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 </w:t>
      </w:r>
      <w:r>
        <w:rPr>
          <w:b/>
          <w:i w:val="0"/>
          <w:sz w:val="21"/>
        </w:rPr>
        <w:t>On by default</w:t>
      </w:r>
      <w:r>
        <w:rPr>
          <w:b w:val="0"/>
          <w:i w:val="0"/>
          <w:sz w:val="21"/>
        </w:rPr>
        <w:t xml:space="preserve"> as of the settings-audit fix below.</w:t>
      </w:r>
    </w:p>
    <w:p>
      <w:pPr>
        <w:pStyle w:val="IntenseQuote"/>
        <w:spacing w:before="80" w:after="80"/>
      </w:pPr>
      <w:r>
        <w:rPr>
          <w:b/>
          <w:i/>
        </w:rPr>
        <w:t>Settings-audit fix:</w:t>
      </w:r>
      <w:r>
        <w:rPr>
          <w:b w:val="0"/>
          <w:i/>
        </w:rPr>
        <w:t xml:space="preserve"> Smart Adapt previously ignored several settings that only worked in the regular per-video "Video adapt" path — Pseudo threshold, Scale mode (Auto/Manual), Det batch size, Transfer learning, and the "Adapt epochs" slider (Advanced dialog's Det/Pose epoch spinboxes silently took over). All five now apply to Smart Adapt exactly as they do to the regular path. </w:t>
      </w:r>
      <w:r>
        <w:rPr>
          <w:rFonts w:ascii="Courier New" w:hAnsi="Courier New"/>
          <w:color w:val="C0392B"/>
          <w:sz w:val="18"/>
        </w:rPr>
        <w:t>AdvancedDLCWindow</w:t>
      </w:r>
      <w:r>
        <w:rPr>
          <w:b w:val="0"/>
          <w:i/>
        </w:rPr>
        <w:t xml:space="preserve">'s Architecture list also gained </w:t>
      </w:r>
      <w:r>
        <w:rPr>
          <w:rFonts w:ascii="Courier New" w:hAnsi="Courier New"/>
          <w:color w:val="C0392B"/>
          <w:sz w:val="18"/>
        </w:rPr>
        <w:t>dlcrnet</w:t>
      </w:r>
      <w:r>
        <w:rPr>
          <w:b w:val="0"/>
          <w:i/>
        </w:rPr>
        <w:t xml:space="preserve"> (DLC's bottom-up TensorFlow-engine option), and the "Adapt epochs" slider ceiling was raised from 30 to 200 to match the Advanced dialog's Det/Pose epoch spinboxes.</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This filter step is jitter-removal only — it denoises keypoints DLC is already confident about; it does not fill in missing/low-confidence frames. Only frames at or above the </w:t>
      </w:r>
      <w:r>
        <w:rPr>
          <w:b/>
          <w:i w:val="0"/>
        </w:rPr>
        <w:t>pose confidence (pcutoff)</w:t>
      </w:r>
      <w:r>
        <w:rPr>
          <w:b w:val="0"/>
          <w:i w:val="0"/>
        </w:rPr>
        <w:t xml:space="preserve"> threshold (default 0.6, same setting used for DLC inference itself) are smoothed, and only within runs of at least 7 consecutive confident frames — a short island of confident detections wedged between two long occlusions doesn't have enough same-quality neighbours for the filter to trust, so it's left untouched too. Frames below pcutoff, including DLC's "no detection" frames, keep their original raw value unmodified. Gap-filling those frames is Step 2's job (below), which sees the same unmodified confidence values and interpolates them from clean neighbours using its own gap-length cap.</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0.30). Frames below this are interpolated. Raise it if bodypart tracking is noisy; lower it if too many frames are being interpolated. Occlusions longer than </w:t>
      </w:r>
      <w:r>
        <w:rPr>
          <w:rFonts w:ascii="Courier New" w:hAnsi="Courier New"/>
          <w:color w:val="C0392B"/>
          <w:sz w:val="18"/>
        </w:rPr>
        <w:t>max_interp_gap_sec</w:t>
      </w:r>
      <w:r>
        <w:rPr>
          <w:b w:val="0"/>
          <w:i w:val="0"/>
        </w:rPr>
        <w:t xml:space="preserve"> (default 0.5 s) are held flat at the nearest good value instead of ramped in a straight line, so a long dropout doesn't get filled with implausible smooth motion.</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Region-Aware Cluster Splitting (opt-in, new)</w:t>
      </w:r>
    </w:p>
    <w:p>
      <w:pPr>
        <w:spacing w:after="120"/>
      </w:pPr>
      <w:r>
        <w:rPr>
          <w:b w:val="0"/>
          <w:i w:val="0"/>
        </w:rPr>
        <w:t xml:space="preserve">An additional split pass in the same iterative split/merge refinement loop (see the section above), controlled from the </w:t>
      </w:r>
      <w:r>
        <w:rPr>
          <w:b/>
          <w:i w:val="0"/>
        </w:rPr>
        <w:t>same Environments, Objects, Paradigms... window</w:t>
      </w:r>
      <w:r>
        <w:rPr>
          <w:b w:val="0"/>
          <w:i w:val="0"/>
        </w:rPr>
        <w:t xml:space="preserve"> as the environmental-context settings, since it reads the traced arena directly — it does </w:t>
      </w:r>
      <w:r>
        <w:rPr>
          <w:b/>
          <w:i w:val="0"/>
        </w:rPr>
        <w:t>not</w:t>
      </w:r>
      <w:r>
        <w:rPr>
          <w:b w:val="0"/>
          <w:i w:val="0"/>
        </w:rPr>
        <w:t xml:space="preserve"> require </w:t>
      </w:r>
      <w:r>
        <w:rPr>
          <w:rFonts w:ascii="Courier New" w:hAnsi="Courier New"/>
          <w:color w:val="C0392B"/>
          <w:sz w:val="18"/>
        </w:rPr>
        <w:t>env_features_enabled</w:t>
      </w:r>
      <w:r>
        <w:rPr>
          <w:b w:val="0"/>
          <w:i w:val="0"/>
        </w:rPr>
        <w:t xml:space="preserve"> to also be on.</w:t>
      </w:r>
    </w:p>
    <w:p>
      <w:pPr>
        <w:pStyle w:val="ListBullet"/>
      </w:pPr>
      <w:r>
        <w:rPr>
          <w:b/>
          <w:i w:val="0"/>
          <w:sz w:val="21"/>
        </w:rPr>
        <w:t>`hdbscan_region_split_enabled`</w:t>
      </w:r>
      <w:r>
        <w:rPr>
          <w:b w:val="0"/>
          <w:i w:val="0"/>
          <w:sz w:val="21"/>
        </w:rPr>
        <w:t xml:space="preserve"> — </w:t>
      </w:r>
      <w:r>
        <w:rPr>
          <w:rFonts w:ascii="Courier New" w:hAnsi="Courier New"/>
          <w:color w:val="C0392B"/>
          <w:sz w:val="18"/>
        </w:rPr>
        <w:t>False</w:t>
      </w:r>
      <w:r>
        <w:rPr>
          <w:b w:val="0"/>
          <w:i w:val="0"/>
          <w:sz w:val="21"/>
        </w:rPr>
        <w:t xml:space="preserve"> (default, opt-in). Checkbox: "Enable region-aware cluster</w:t>
      </w:r>
    </w:p>
    <w:p>
      <w:pPr>
        <w:spacing w:after="120"/>
      </w:pPr>
      <w:r>
        <w:rPr>
          <w:b w:val="0"/>
          <w:i w:val="0"/>
        </w:rPr>
        <w:t xml:space="preserve">splitting (opt-in)". Flags a cluster for splitting when its bins are spatially impure with respect to traced arena regions (e.g. a cluster that is 85% Periphery / 15% Center time might be two behaviourally distinct sub-clusters) and locally re-clusters just that cluster on its kinematic features — region data never enters UMAP/HDBSCAN itself, it only decides </w:t>
      </w:r>
      <w:r>
        <w:rPr>
          <w:b w:val="0"/>
          <w:i/>
        </w:rPr>
        <w:t>which</w:t>
      </w:r>
      <w:r>
        <w:rPr>
          <w:b w:val="0"/>
          <w:i w:val="0"/>
        </w:rPr>
        <w:t xml:space="preserve"> clusters attempt a local re-cluster; the local re-clustering and its acceptance are governed purely by HDBSCAN/DBCV, exactly like the existing silhouette-based split. Requires an arena with traced regions (</w:t>
      </w:r>
      <w:r>
        <w:rPr>
          <w:b/>
          <w:i w:val="0"/>
        </w:rPr>
        <w:t>Configure Arena, Regions &amp; Objects...</w:t>
      </w:r>
      <w:r>
        <w:rPr>
          <w:b w:val="0"/>
          <w:i w:val="0"/>
        </w:rPr>
        <w:t xml:space="preserve"> in the same window) — with the flag on but nothing traced, this is still a true no-op (no refinement loop runs, no log lines).</w:t>
      </w:r>
    </w:p>
    <w:p>
      <w:pPr>
        <w:pStyle w:val="ListBullet"/>
      </w:pPr>
      <w:r>
        <w:rPr>
          <w:b/>
          <w:i w:val="0"/>
          <w:sz w:val="21"/>
        </w:rPr>
        <w:t>Impurity threshold (entropy 0-1)</w:t>
      </w:r>
      <w:r>
        <w:rPr>
          <w:b w:val="0"/>
          <w:i w:val="0"/>
          <w:sz w:val="21"/>
        </w:rPr>
        <w:t xml:space="preserve"> (</w:t>
      </w:r>
      <w:r>
        <w:rPr>
          <w:rFonts w:ascii="Courier New" w:hAnsi="Courier New"/>
          <w:color w:val="C0392B"/>
          <w:sz w:val="18"/>
        </w:rPr>
        <w:t>hdbscan_region_split_impurity_thresh</w:t>
      </w:r>
      <w:r>
        <w:rPr>
          <w:b w:val="0"/>
          <w:i w:val="0"/>
          <w:sz w:val="21"/>
        </w:rPr>
        <w:t xml:space="preserve">, default </w:t>
      </w:r>
      <w:r>
        <w:rPr>
          <w:rFonts w:ascii="Courier New" w:hAnsi="Courier New"/>
          <w:color w:val="C0392B"/>
          <w:sz w:val="18"/>
        </w:rPr>
        <w:t>0.5</w:t>
      </w:r>
      <w:r>
        <w:rPr>
          <w:b w:val="0"/>
          <w:i w:val="0"/>
          <w:sz w:val="21"/>
        </w:rPr>
        <w:t>) — normalized</w:t>
      </w:r>
    </w:p>
    <w:p>
      <w:pPr>
        <w:spacing w:after="120"/>
      </w:pPr>
      <w:r>
        <w:rPr>
          <w:b w:val="0"/>
          <w:i w:val="0"/>
        </w:rPr>
        <w:t>Shannon entropy of a cluster's region-label distribution (0 = single region, 1 = maximally mixed) at/above which a cluster becomes a split candidate.</w:t>
      </w:r>
    </w:p>
    <w:p>
      <w:pPr>
        <w:pStyle w:val="ListBullet"/>
      </w:pPr>
      <w:r>
        <w:rPr>
          <w:b/>
          <w:i w:val="0"/>
          <w:sz w:val="21"/>
        </w:rPr>
        <w:t>Minority region floor (0-1)</w:t>
      </w:r>
      <w:r>
        <w:rPr>
          <w:b w:val="0"/>
          <w:i w:val="0"/>
          <w:sz w:val="21"/>
        </w:rPr>
        <w:t xml:space="preserve"> (</w:t>
      </w:r>
      <w:r>
        <w:rPr>
          <w:rFonts w:ascii="Courier New" w:hAnsi="Courier New"/>
          <w:color w:val="C0392B"/>
          <w:sz w:val="18"/>
        </w:rPr>
        <w:t>hdbscan_region_split_min_minority_frac</w:t>
      </w:r>
      <w:r>
        <w:rPr>
          <w:b w:val="0"/>
          <w:i w:val="0"/>
          <w:sz w:val="21"/>
        </w:rPr>
        <w:t xml:space="preserve">, default </w:t>
      </w:r>
      <w:r>
        <w:rPr>
          <w:rFonts w:ascii="Courier New" w:hAnsi="Courier New"/>
          <w:color w:val="C0392B"/>
          <w:sz w:val="18"/>
        </w:rPr>
        <w:t>0.15</w:t>
      </w:r>
      <w:r>
        <w:rPr>
          <w:b w:val="0"/>
          <w:i w:val="0"/>
          <w:sz w:val="21"/>
        </w:rPr>
        <w:t>) — every</w:t>
      </w:r>
    </w:p>
    <w:p>
      <w:pPr>
        <w:spacing w:after="120"/>
      </w:pPr>
      <w:r>
        <w:rPr>
          <w:b w:val="0"/>
          <w:i w:val="0"/>
        </w:rPr>
        <w:t>non-dominant region in a candidate cluster must represent at least this fraction of the cluster's bins, or the cluster is not split (avoids forcing noise-level region contamination, e.g. 1% of bins, into its own fragment).</w:t>
      </w:r>
    </w:p>
    <w:p>
      <w:pPr>
        <w:pStyle w:val="ListBullet"/>
      </w:pPr>
      <w:r>
        <w:rPr>
          <w:b/>
          <w:i w:val="0"/>
          <w:sz w:val="21"/>
        </w:rPr>
        <w:t>Max sub-clusters per split</w:t>
      </w:r>
      <w:r>
        <w:rPr>
          <w:b w:val="0"/>
          <w:i w:val="0"/>
          <w:sz w:val="21"/>
        </w:rPr>
        <w:t xml:space="preserve"> (</w:t>
      </w:r>
      <w:r>
        <w:rPr>
          <w:rFonts w:ascii="Courier New" w:hAnsi="Courier New"/>
          <w:color w:val="C0392B"/>
          <w:sz w:val="18"/>
        </w:rPr>
        <w:t>hdbscan_region_split_max_subclusters</w:t>
      </w:r>
      <w:r>
        <w:rPr>
          <w:b w:val="0"/>
          <w:i w:val="0"/>
          <w:sz w:val="21"/>
        </w:rPr>
        <w:t xml:space="preserve">, default </w:t>
      </w:r>
      <w:r>
        <w:rPr>
          <w:rFonts w:ascii="Courier New" w:hAnsi="Courier New"/>
          <w:color w:val="C0392B"/>
          <w:sz w:val="18"/>
        </w:rPr>
        <w:t>3</w:t>
      </w:r>
      <w:r>
        <w:rPr>
          <w:b w:val="0"/>
          <w:i w:val="0"/>
          <w:sz w:val="21"/>
        </w:rPr>
        <w:t>) and **Max split</w:t>
      </w:r>
    </w:p>
    <w:p>
      <w:pPr>
        <w:spacing w:after="120"/>
      </w:pPr>
      <w:r>
        <w:rPr>
          <w:b w:val="0"/>
          <w:i w:val="0"/>
        </w:rPr>
        <w:t>candidates per pass** (</w:t>
      </w:r>
      <w:r>
        <w:rPr>
          <w:rFonts w:ascii="Courier New" w:hAnsi="Courier New"/>
          <w:color w:val="C0392B"/>
          <w:sz w:val="18"/>
        </w:rPr>
        <w:t>hdbscan_region_split_max_candidates</w:t>
      </w:r>
      <w:r>
        <w:rPr>
          <w:b w:val="0"/>
          <w:i w:val="0"/>
        </w:rPr>
        <w:t xml:space="preserve">, default </w:t>
      </w:r>
      <w:r>
        <w:rPr>
          <w:rFonts w:ascii="Courier New" w:hAnsi="Courier New"/>
          <w:color w:val="C0392B"/>
          <w:sz w:val="18"/>
        </w:rPr>
        <w:t>10</w:t>
      </w:r>
      <w:r>
        <w:rPr>
          <w:b w:val="0"/>
          <w:i w:val="0"/>
        </w:rPr>
        <w:t>) — mirror the equivalent silhouette-split settings; bound how far a single pass can fragment one cluster and how many candidates are attempted per iteration (worst-impurity-first).</w:t>
      </w:r>
    </w:p>
    <w:p>
      <w:pPr>
        <w:pStyle w:val="ListBullet"/>
      </w:pPr>
      <w:r>
        <w:rPr>
          <w:b/>
          <w:i w:val="0"/>
          <w:sz w:val="21"/>
        </w:rPr>
        <w:t>Pre-reduction % (0 = off)</w:t>
      </w:r>
      <w:r>
        <w:rPr>
          <w:b w:val="0"/>
          <w:i w:val="0"/>
          <w:sz w:val="21"/>
        </w:rPr>
        <w:t xml:space="preserve"> (</w:t>
      </w:r>
      <w:r>
        <w:rPr>
          <w:rFonts w:ascii="Courier New" w:hAnsi="Courier New"/>
          <w:color w:val="C0392B"/>
          <w:sz w:val="18"/>
        </w:rPr>
        <w:t>region_split_pre_reduction_pct</w:t>
      </w:r>
      <w:r>
        <w:rPr>
          <w:b w:val="0"/>
          <w:i w:val="0"/>
          <w:sz w:val="21"/>
        </w:rPr>
        <w:t xml:space="preserve">, default </w:t>
      </w:r>
      <w:r>
        <w:rPr>
          <w:rFonts w:ascii="Courier New" w:hAnsi="Courier New"/>
          <w:color w:val="C0392B"/>
          <w:sz w:val="18"/>
        </w:rPr>
        <w:t>0.0</w:t>
      </w:r>
      <w:r>
        <w:rPr>
          <w:b w:val="0"/>
          <w:i w:val="0"/>
          <w:sz w:val="21"/>
        </w:rPr>
        <w:t xml:space="preserve">) — when set (e.g. </w:t>
      </w:r>
      <w:r>
        <w:rPr>
          <w:rFonts w:ascii="Courier New" w:hAnsi="Courier New"/>
          <w:color w:val="C0392B"/>
          <w:sz w:val="18"/>
        </w:rPr>
        <w:t>0.7</w:t>
      </w:r>
      <w:r>
        <w:rPr>
          <w:b w:val="0"/>
          <w:i w:val="0"/>
          <w:sz w:val="21"/>
        </w:rPr>
        <w:t>),</w:t>
      </w:r>
    </w:p>
    <w:p>
      <w:pPr>
        <w:spacing w:after="120"/>
      </w:pPr>
      <w:r>
        <w:rPr>
          <w:b w:val="0"/>
          <w:i w:val="0"/>
        </w:rPr>
        <w:t xml:space="preserve">multiplies the </w:t>
      </w:r>
      <w:r>
        <w:rPr>
          <w:b w:val="0"/>
          <w:i/>
        </w:rPr>
        <w:t>primary</w:t>
      </w:r>
      <w:r>
        <w:rPr>
          <w:b w:val="0"/>
          <w:i w:val="0"/>
        </w:rPr>
        <w:t xml:space="preserve"> HDBSCAN sweep's preferred-cluster-count range by this fraction for that sweep only, a one-shot convenience so region-aware splitting has more room to bring the count back up organically — </w:t>
      </w:r>
      <w:r>
        <w:rPr>
          <w:b/>
          <w:i w:val="0"/>
        </w:rPr>
        <w:t>not</w:t>
      </w:r>
      <w:r>
        <w:rPr>
          <w:b w:val="0"/>
          <w:i w:val="0"/>
        </w:rPr>
        <w:t xml:space="preserve"> a guaranteed final count, and not a retry loop. Check the run log's </w:t>
      </w:r>
      <w:r>
        <w:rPr>
          <w:rFonts w:ascii="Courier New" w:hAnsi="Courier New"/>
          <w:color w:val="C0392B"/>
          <w:sz w:val="18"/>
        </w:rPr>
        <w:t>[region-split] cluster-count trace</w:t>
      </w:r>
      <w:r>
        <w:rPr>
          <w:b w:val="0"/>
          <w:i w:val="0"/>
        </w:rPr>
        <w:t xml:space="preserve"> line (raw primary sweep → post-refinement → final, after rare-cluster pruning) to see how close the result landed.</w:t>
      </w:r>
    </w:p>
    <w:p>
      <w:pPr>
        <w:pStyle w:val="ListBullet"/>
      </w:pPr>
      <w:r>
        <w:rPr>
          <w:b w:val="0"/>
          <w:i w:val="0"/>
          <w:sz w:val="21"/>
        </w:rPr>
        <w:t xml:space="preserve">Also active in consensus mode when </w:t>
      </w:r>
      <w:r>
        <w:rPr>
          <w:rFonts w:ascii="Courier New" w:hAnsi="Courier New"/>
          <w:color w:val="C0392B"/>
          <w:sz w:val="18"/>
        </w:rPr>
        <w:t>consensus_clustering_enabled</w:t>
      </w:r>
      <w:r>
        <w:rPr>
          <w:b w:val="0"/>
          <w:i w:val="0"/>
          <w:sz w:val="21"/>
        </w:rPr>
        <w:t xml:space="preserve"> and </w:t>
      </w:r>
      <w:r>
        <w:rPr>
          <w:rFonts w:ascii="Courier New" w:hAnsi="Courier New"/>
          <w:color w:val="C0392B"/>
          <w:sz w:val="18"/>
        </w:rPr>
        <w:t>consensus_refine_enabled</w:t>
      </w:r>
      <w:r>
        <w:rPr>
          <w:b w:val="0"/>
          <w:i w:val="0"/>
          <w:sz w:val="21"/>
        </w:rPr>
        <w:t xml:space="preserve"> (on by</w:t>
      </w:r>
    </w:p>
    <w:p>
      <w:pPr>
        <w:spacing w:after="120"/>
      </w:pPr>
      <w:r>
        <w:rPr>
          <w:b w:val="0"/>
          <w:i w:val="0"/>
        </w:rPr>
        <w:t>default whenever consensus runs) are both on, using the same gates.</w:t>
      </w:r>
    </w:p>
    <w:p>
      <w:pPr>
        <w:pStyle w:val="ListBullet"/>
      </w:pPr>
      <w:r>
        <w:rPr>
          <w:b/>
          <w:i w:val="0"/>
          <w:sz w:val="21"/>
        </w:rPr>
        <w:t>Output</w:t>
      </w:r>
      <w:r>
        <w:rPr>
          <w:b w:val="0"/>
          <w:i w:val="0"/>
          <w:sz w:val="21"/>
        </w:rPr>
        <w:t xml:space="preserve">: </w:t>
      </w:r>
      <w:r>
        <w:rPr>
          <w:rFonts w:ascii="Courier New" w:hAnsi="Courier New"/>
          <w:color w:val="C0392B"/>
          <w:sz w:val="18"/>
        </w:rPr>
        <w:t>validation_report.json</w:t>
      </w:r>
      <w:r>
        <w:rPr>
          <w:b w:val="0"/>
          <w:i w:val="0"/>
          <w:sz w:val="21"/>
        </w:rPr>
        <w:t xml:space="preserve"> gains a </w:t>
      </w:r>
      <w:r>
        <w:rPr>
          <w:rFonts w:ascii="Courier New" w:hAnsi="Courier New"/>
          <w:color w:val="C0392B"/>
          <w:sz w:val="18"/>
        </w:rPr>
        <w:t>region_split</w:t>
      </w:r>
      <w:r>
        <w:rPr>
          <w:b w:val="0"/>
          <w:i w:val="0"/>
          <w:sz w:val="21"/>
        </w:rPr>
        <w:t xml:space="preserve"> block (</w:t>
      </w:r>
      <w:r>
        <w:rPr>
          <w:rFonts w:ascii="Courier New" w:hAnsi="Courier New"/>
          <w:color w:val="C0392B"/>
          <w:sz w:val="18"/>
        </w:rPr>
        <w:t>clusters_created</w:t>
      </w:r>
      <w:r>
        <w:rPr>
          <w:b w:val="0"/>
          <w:i w:val="0"/>
          <w:sz w:val="21"/>
        </w:rPr>
        <w:t>,</w:t>
      </w:r>
    </w:p>
    <w:p>
      <w:pPr>
        <w:spacing w:after="120"/>
      </w:pPr>
      <w:r>
        <w:rPr>
          <w:rFonts w:ascii="Courier New" w:hAnsi="Courier New"/>
          <w:color w:val="C0392B"/>
          <w:sz w:val="18"/>
        </w:rPr>
        <w:t>raw_primary_sweep_n_cl</w:t>
      </w:r>
      <w:r>
        <w:rPr>
          <w:b w:val="0"/>
          <w:i w:val="0"/>
        </w:rPr>
        <w:t xml:space="preserve">, </w:t>
      </w:r>
      <w:r>
        <w:rPr>
          <w:rFonts w:ascii="Courier New" w:hAnsi="Courier New"/>
          <w:color w:val="C0392B"/>
          <w:sz w:val="18"/>
        </w:rPr>
        <w:t>post_refinement_n_cl</w:t>
      </w:r>
      <w:r>
        <w:rPr>
          <w:b w:val="0"/>
          <w:i w:val="0"/>
        </w:rPr>
        <w:t xml:space="preserve">, </w:t>
      </w:r>
      <w:r>
        <w:rPr>
          <w:rFonts w:ascii="Courier New" w:hAnsi="Courier New"/>
          <w:color w:val="C0392B"/>
          <w:sz w:val="18"/>
        </w:rPr>
        <w:t>final_n_cl</w:t>
      </w:r>
      <w:r>
        <w:rPr>
          <w:b w:val="0"/>
          <w:i w:val="0"/>
        </w:rPr>
        <w:t xml:space="preserve">, </w:t>
      </w:r>
      <w:r>
        <w:rPr>
          <w:rFonts w:ascii="Courier New" w:hAnsi="Courier New"/>
          <w:color w:val="C0392B"/>
          <w:sz w:val="18"/>
        </w:rPr>
        <w:t>preferred_clusters_range_original</w:t>
      </w:r>
      <w:r>
        <w:rPr>
          <w:b w:val="0"/>
          <w:i w:val="0"/>
        </w:rPr>
        <w:t xml:space="preserve">, </w:t>
      </w:r>
      <w:r>
        <w:rPr>
          <w:rFonts w:ascii="Courier New" w:hAnsi="Courier New"/>
          <w:color w:val="C0392B"/>
          <w:sz w:val="18"/>
        </w:rPr>
        <w:t>pre_reduction_pct</w:t>
      </w:r>
      <w:r>
        <w:rPr>
          <w:b w:val="0"/>
          <w:i w:val="0"/>
        </w:rPr>
        <w:t xml:space="preserve">) whenever the flag is on — absent entirely otherwise. </w:t>
      </w:r>
      <w:r>
        <w:rPr>
          <w:rFonts w:ascii="Courier New" w:hAnsi="Courier New"/>
          <w:color w:val="C0392B"/>
          <w:sz w:val="18"/>
        </w:rPr>
        <w:t>cluster_hierarchy_*.png</w:t>
      </w:r>
      <w:r>
        <w:rPr>
          <w:b w:val="0"/>
          <w:i w:val="0"/>
        </w:rPr>
        <w:t xml:space="preserve"> gains an optional per-leaf stacked-bar glyph showing that cluster's region-time composition, plus a star marker on any leaf whose bins trace back to an accepted region-aware split this run — both render in the Analyser's live Cluster Hierarchy view too, from the same persisted </w:t>
      </w:r>
      <w:r>
        <w:rPr>
          <w:rFonts w:ascii="Courier New" w:hAnsi="Courier New"/>
          <w:color w:val="C0392B"/>
          <w:sz w:val="18"/>
        </w:rPr>
        <w:t>cluster_feature_centroids.npz</w:t>
      </w:r>
      <w:r>
        <w:rPr>
          <w:b w:val="0"/>
          <w:i w:val="0"/>
        </w:rPr>
        <w:t>.</w:t>
      </w:r>
    </w:p>
    <w:p>
      <w:pPr>
        <w:pStyle w:val="ListBullet"/>
      </w:pPr>
      <w:r>
        <w:rPr>
          <w:b w:val="0"/>
          <w:i w:val="0"/>
          <w:sz w:val="21"/>
        </w:rPr>
        <w:t xml:space="preserve">This is the region-aware refinement feature from </w:t>
      </w:r>
      <w:r>
        <w:rPr>
          <w:rFonts w:ascii="Courier New" w:hAnsi="Courier New"/>
          <w:color w:val="C0392B"/>
          <w:sz w:val="18"/>
        </w:rPr>
        <w:t>Region_Aware_Refinement_Implementation_Plan.md</w:t>
      </w:r>
      <w:r>
        <w:rPr>
          <w:b w:val="0"/>
          <w:i w:val="0"/>
          <w:sz w:val="21"/>
        </w:rPr>
        <w:t>; see</w:t>
      </w:r>
    </w:p>
    <w:p>
      <w:pPr>
        <w:spacing w:after="120"/>
      </w:pPr>
      <w:r>
        <w:rPr>
          <w:rFonts w:ascii="Courier New" w:hAnsi="Courier New"/>
          <w:color w:val="C0392B"/>
          <w:sz w:val="18"/>
        </w:rPr>
        <w:t>CUBE_ANALYSIS_METHODOLOGY.md</w:t>
      </w:r>
      <w:r>
        <w:rPr>
          <w:b w:val="0"/>
          <w:i w:val="0"/>
        </w:rPr>
        <w:t xml:space="preserve"> Section 7 for the design rationale.</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ListNumber"/>
      </w:pPr>
      <w:r>
        <w:rPr>
          <w:b w:val="0"/>
          <w:i w:val="0"/>
          <w:sz w:val="21"/>
        </w:rPr>
        <w:t xml:space="preserve">If </w:t>
      </w:r>
      <w:r>
        <w:rPr>
          <w:rFonts w:ascii="Courier New" w:hAnsi="Courier New"/>
          <w:color w:val="C0392B"/>
          <w:sz w:val="18"/>
        </w:rPr>
        <w:t>hdbscan_region_split_enabled</w:t>
      </w:r>
      <w:r>
        <w:rPr>
          <w:b w:val="0"/>
          <w:i w:val="0"/>
          <w:sz w:val="21"/>
        </w:rPr>
        <w:t xml:space="preserve"> is also on, check the </w:t>
      </w:r>
      <w:r>
        <w:rPr>
          <w:rFonts w:ascii="Courier New" w:hAnsi="Courier New"/>
          <w:color w:val="C0392B"/>
          <w:sz w:val="18"/>
        </w:rPr>
        <w:t>[region-split]</w:t>
      </w:r>
      <w:r>
        <w:rPr>
          <w:b w:val="0"/>
          <w:i w:val="0"/>
          <w:sz w:val="21"/>
        </w:rPr>
        <w:t xml:space="preserve"> log lines specifically — the</w:t>
      </w:r>
    </w:p>
    <w:p>
      <w:pPr>
        <w:spacing w:after="120"/>
      </w:pPr>
      <w:r>
        <w:rPr>
          <w:b w:val="0"/>
          <w:i w:val="0"/>
        </w:rPr>
        <w:t xml:space="preserve">cluster-count trace line shows raw/post-refinement/final counts, and the "clusters created" line shows how many clusters this run's region-aware splitting produced. Lower </w:t>
      </w:r>
      <w:r>
        <w:rPr>
          <w:rFonts w:ascii="Courier New" w:hAnsi="Courier New"/>
          <w:color w:val="C0392B"/>
          <w:sz w:val="18"/>
        </w:rPr>
        <w:t>hdbscan_region_split_impurity_thresh</w:t>
      </w:r>
      <w:r>
        <w:rPr>
          <w:b w:val="0"/>
          <w:i w:val="0"/>
        </w:rPr>
        <w:t xml:space="preserve"> / </w:t>
      </w:r>
      <w:r>
        <w:rPr>
          <w:rFonts w:ascii="Courier New" w:hAnsi="Courier New"/>
          <w:color w:val="C0392B"/>
          <w:sz w:val="18"/>
        </w:rPr>
        <w:t>hdbscan_region_split_min_minority_frac</w:t>
      </w:r>
      <w:r>
        <w:rPr>
          <w:b w:val="0"/>
          <w:i w:val="0"/>
        </w:rPr>
        <w:t xml:space="preserve"> if it looks too conservative, or raise them if it's over-splitting.</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Main window → </w:t>
            </w:r>
            <w:r>
              <w:rPr>
                <w:b/>
                <w:i w:val="0"/>
                <w:sz w:val="19"/>
              </w:rPr>
              <w:t>Environments, Objects, Paradigms...</w:t>
            </w:r>
            <w:r>
              <w:rPr>
                <w:b w:val="0"/>
                <w:i w:val="0"/>
                <w:sz w:val="19"/>
              </w:rPr>
              <w:t xml:space="preserve"> → tick </w:t>
            </w:r>
            <w:r>
              <w:rPr>
                <w:rFonts w:ascii="Courier New" w:hAnsi="Courier New"/>
                <w:color w:val="C0392B"/>
                <w:sz w:val="18"/>
              </w:rPr>
              <w:t>env_features_enabled</w:t>
            </w:r>
            <w:r>
              <w:rPr>
                <w:b w:val="0"/>
                <w:i w:val="0"/>
                <w:sz w:val="19"/>
              </w:rPr>
              <w:t xml:space="preserve"> → </w:t>
            </w:r>
            <w:r>
              <w:rPr>
                <w:b/>
                <w:i w:val="0"/>
                <w:sz w:val="19"/>
              </w:rPr>
              <w:t>Configure Arena, Regions &amp; Objects...</w:t>
            </w:r>
            <w:r>
              <w:rPr>
                <w:b w:val="0"/>
                <w:i w:val="0"/>
                <w:sz w:val="19"/>
              </w:rPr>
              <w:t xml:space="preserve">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 xml:space="preserve">4. Same </w:t>
            </w:r>
            <w:r>
              <w:rPr>
                <w:b/>
                <w:i w:val="0"/>
                <w:sz w:val="19"/>
              </w:rPr>
              <w:t>Environments, Objects, Paradigms...</w:t>
            </w:r>
            <w:r>
              <w:rPr>
                <w:b w:val="0"/>
                <w:i w:val="0"/>
                <w:sz w:val="19"/>
              </w:rPr>
              <w:t xml:space="preserve"> window</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