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w:t>
      </w:r>
      <w:r>
        <w:rPr>
          <w:rFonts w:ascii="Courier New" w:hAnsi="Courier New"/>
          <w:color w:val="C0392B"/>
          <w:sz w:val="18"/>
        </w:rPr>
        <w:t>True</w:t>
      </w:r>
      <w:r>
        <w:rPr>
          <w:b w:val="0"/>
          <w:i w:val="0"/>
        </w:rPr>
        <w:t xml:space="preserve"> in Advanced Settings to reveal the </w:t>
      </w:r>
      <w:r>
        <w:rPr>
          <w:b/>
          <w:i w:val="0"/>
        </w:rPr>
        <w:t>Environmental Context...</w:t>
      </w:r>
      <w:r>
        <w:rPr>
          <w:b w:val="0"/>
          <w:i w:val="0"/>
        </w:rPr>
        <w:t xml:space="preserve"> button (disabled/greyed-out while the checkbox is off),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needs &gt;= 3 points, or 2 for a boundary).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length" pixel distance per session from that session's own tracked spine length, used as the object-contact threshold for interaction-bout detection. Enter a specific pixel value in Advanced Settings to override.</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