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9406"/>
      </w:tblGrid>
      <w:tr>
        <w:tc>
          <w:tcPr>
            <w:tcW w:type="dxa" w:w="9406"/>
            <w:shd w:val="clear" w:color="auto" w:fill="1A1A3A"/>
          </w:tcPr>
          <w:p/>
          <w:p>
            <w:pPr>
              <w:jc w:val="center"/>
            </w:pPr>
            <w:r>
              <w:rPr>
                <w:b/>
                <w:color w:val="FFFFFF"/>
                <w:sz w:val="36"/>
              </w:rPr>
              <w:t>A User's Guide to CUBE</w:t>
            </w:r>
          </w:p>
          <w:p>
            <w:pPr>
              <w:jc w:val="center"/>
            </w:pPr>
            <w:r>
              <w:rPr>
                <w:b w:val="0"/>
                <w:color w:val="FFFFFF"/>
                <w:sz w:val="22"/>
              </w:rPr>
              <w:t>Comprehensive Unsupervised Behavioural Explorer — v3.2</w:t>
            </w:r>
          </w:p>
          <w:p>
            <w:pPr>
              <w:jc w:val="center"/>
            </w:pPr>
            <w:r>
              <w:rPr>
                <w:b/>
                <w:color w:val="FFFFFF"/>
                <w:sz w:val="22"/>
              </w:rPr>
              <w:t>Addendum: HMM Temporal Smoothing  (Sections 5.11 – 5.18)</w:t>
            </w:r>
          </w:p>
          <w:p>
            <w:pPr>
              <w:jc w:val="center"/>
            </w:pPr>
            <w:r>
              <w:rPr>
                <w:b w:val="0"/>
                <w:color w:val="FFFFFF"/>
                <w:sz w:val="18"/>
              </w:rPr>
              <w:t>Insert after Section 5.10 in the main guide</w:t>
            </w:r>
          </w:p>
        </w:tc>
      </w:tr>
    </w:tbl>
    <w:p/>
    <w:tbl>
      <w:tblPr>
        <w:tblStyle w:val="TableGrid"/>
        <w:tblW w:type="auto" w:w="0"/>
        <w:tblLook w:firstColumn="1" w:firstRow="1" w:lastColumn="0" w:lastRow="0" w:noHBand="0" w:noVBand="1" w:val="04A0"/>
      </w:tblPr>
      <w:tblGrid>
        <w:gridCol w:w="9406"/>
      </w:tblGrid>
      <w:tr>
        <w:tc>
          <w:tcPr>
            <w:tcW w:type="dxa" w:w="9406"/>
            <w:shd w:val="clear" w:color="auto" w:fill="D6E4F7"/>
          </w:tcPr>
          <w:p>
            <w:pPr>
              <w:spacing w:before="80"/>
            </w:pPr>
            <w:r>
              <w:rPr>
                <w:b/>
                <w:color w:val="1A1A2E"/>
                <w:sz w:val="18"/>
              </w:rPr>
              <w:t>▶  How to use this addendum</w:t>
            </w:r>
          </w:p>
          <w:p>
            <w:pPr>
              <w:spacing w:after="80"/>
            </w:pPr>
            <w:r>
              <w:rPr>
                <w:color w:val="1A1A2E"/>
                <w:sz w:val="18"/>
              </w:rPr>
              <w:t>This document adds subsections 5.11–5.18 to Section 5 (Step 3: CUBE Clustering Engine) of A User's Guide to CUBE. Paste each subsection into the main document after section 5.10. Additional update instructions for Sections 1.2 and 10 are included at the end.</w:t>
            </w:r>
          </w:p>
        </w:tc>
      </w:tr>
    </w:tbl>
    <w:p/>
    <w:tbl>
      <w:tblPr>
        <w:tblStyle w:val="TableGrid"/>
        <w:tblW w:type="auto" w:w="0"/>
        <w:tblLook w:firstColumn="1" w:firstRow="1" w:lastColumn="0" w:lastRow="0" w:noHBand="0" w:noVBand="1" w:val="04A0"/>
      </w:tblPr>
      <w:tblGrid>
        <w:gridCol w:w="9406"/>
      </w:tblGrid>
      <w:tr>
        <w:tc>
          <w:tcPr>
            <w:tcW w:type="dxa" w:w="9406"/>
            <w:shd w:val="clear" w:color="auto" w:fill="1A1A3A"/>
          </w:tcPr>
          <w:p>
            <w:pPr>
              <w:spacing w:before="80" w:after="80"/>
              <w:jc w:val="left"/>
            </w:pPr>
            <w:r>
              <w:rPr>
                <w:b/>
                <w:color w:val="FFFFFF"/>
                <w:sz w:val="26"/>
              </w:rPr>
              <w:t>5.11   HMM Temporal Smoothing — Motivation</w:t>
            </w:r>
          </w:p>
        </w:tc>
      </w:tr>
    </w:tbl>
    <w:p/>
    <w:p>
      <w:pPr>
        <w:spacing w:before="40" w:after="80"/>
        <w:ind w:left="0"/>
      </w:pPr>
      <w:r>
        <w:rPr>
          <w:color w:val="1A1A2E"/>
          <w:sz w:val="20"/>
        </w:rPr>
        <w:t>The MLP classifier assigns a behavioural cluster label to every 100 ms temporal bin based only on that bin's features — it has no memory of adjacent frames. In practice this produces a well-known artefact called state flickering: a single-frame flip between unrelated behaviours caused by tracker jitter or a data point falling on the boundary between two UMAP clusters.</w:t>
      </w:r>
    </w:p>
    <w:p>
      <w:pPr>
        <w:spacing w:before="120" w:after="40"/>
      </w:pPr>
      <w:r>
        <w:rPr>
          <w:b/>
          <w:color w:val="1A1A3A"/>
          <w:sz w:val="20"/>
        </w:rPr>
        <w:t>Example of state flickering (raw MLP output, 30 fps):</w:t>
      </w:r>
    </w:p>
    <w:tbl>
      <w:tblPr>
        <w:tblStyle w:val="TableGrid"/>
        <w:tblW w:type="auto" w:w="0"/>
        <w:tblLook w:firstColumn="1" w:firstRow="1" w:lastColumn="0" w:lastRow="0" w:noHBand="0" w:noVBand="1" w:val="04A0"/>
      </w:tblPr>
      <w:tblGrid>
        <w:gridCol w:w="9406"/>
      </w:tblGrid>
      <w:tr>
        <w:tc>
          <w:tcPr>
            <w:tcW w:type="dxa" w:w="9406"/>
            <w:shd w:val="clear" w:color="auto" w:fill="F2F2F2"/>
          </w:tcPr>
          <w:p>
            <w:pPr>
              <w:spacing w:before="0" w:after="0"/>
            </w:pPr>
            <w:r>
              <w:rPr>
                <w:rFonts w:ascii="Courier New" w:hAnsi="Courier New"/>
                <w:color w:val="1A1A1A"/>
                <w:sz w:val="16"/>
              </w:rPr>
              <w:t xml:space="preserve">  Frame:    1   2   3   4   5   6   7   8   9  10  11  12  13</w:t>
            </w:r>
          </w:p>
          <w:p>
            <w:pPr>
              <w:spacing w:before="0" w:after="0"/>
            </w:pPr>
            <w:r>
              <w:rPr>
                <w:rFonts w:ascii="Courier New" w:hAnsi="Courier New"/>
                <w:color w:val="1A1A1A"/>
                <w:sz w:val="16"/>
              </w:rPr>
              <w:t xml:space="preserve">  Label:    2   2   2   7   2   2   2   5   2   2   2   2   2</w:t>
            </w:r>
          </w:p>
          <w:p>
            <w:pPr>
              <w:spacing w:before="0" w:after="0"/>
            </w:pPr>
            <w:r>
              <w:rPr>
                <w:rFonts w:ascii="Courier New" w:hAnsi="Courier New"/>
                <w:color w:val="1A1A1A"/>
                <w:sz w:val="16"/>
              </w:rPr>
              <w:t xml:space="preserve">                        ↑               ↑</w:t>
            </w:r>
          </w:p>
          <w:p>
            <w:pPr>
              <w:spacing w:before="0" w:after="0"/>
            </w:pPr>
            <w:r>
              <w:rPr>
                <w:rFonts w:ascii="Courier New" w:hAnsi="Courier New"/>
                <w:color w:val="1A1A1A"/>
                <w:sz w:val="16"/>
              </w:rPr>
              <w:t xml:space="preserve">                 single-frame flicker   single-frame flicker</w:t>
            </w:r>
          </w:p>
          <w:p>
            <w:pPr>
              <w:spacing w:before="0" w:after="0"/>
            </w:pPr>
            <w:r>
              <w:rPr>
                <w:rFonts w:ascii="Courier New" w:hAnsi="Courier New"/>
                <w:color w:val="1A1A1A"/>
                <w:sz w:val="16"/>
              </w:rPr>
            </w:r>
          </w:p>
          <w:p>
            <w:pPr>
              <w:spacing w:before="0" w:after="0"/>
            </w:pPr>
            <w:r>
              <w:rPr>
                <w:rFonts w:ascii="Courier New" w:hAnsi="Courier New"/>
                <w:color w:val="1A1A1A"/>
                <w:sz w:val="16"/>
              </w:rPr>
              <w:t xml:space="preserve">  Animal is walking (cluster 2) throughout, but two isolated frames</w:t>
            </w:r>
          </w:p>
          <w:p>
            <w:pPr>
              <w:spacing w:before="0" w:after="0"/>
            </w:pPr>
            <w:r>
              <w:rPr>
                <w:rFonts w:ascii="Courier New" w:hAnsi="Courier New"/>
                <w:color w:val="1A1A1A"/>
                <w:sz w:val="16"/>
              </w:rPr>
              <w:t xml:space="preserve">  are assigned to rearing (7) and grooming (5).</w:t>
            </w:r>
          </w:p>
        </w:tc>
      </w:tr>
    </w:tbl>
    <w:p/>
    <w:p>
      <w:pPr>
        <w:spacing w:before="40" w:after="80"/>
        <w:ind w:left="0"/>
      </w:pPr>
      <w:r>
        <w:rPr>
          <w:color w:val="1A1A2E"/>
          <w:sz w:val="20"/>
        </w:rPr>
        <w:t>These spurious single-frame bouts:</w:t>
      </w:r>
    </w:p>
    <w:p>
      <w:pPr>
        <w:pStyle w:val="ListBullet"/>
      </w:pPr>
      <w:r>
        <w:rPr>
          <w:color w:val="1A1A2E"/>
          <w:sz w:val="20"/>
        </w:rPr>
        <w:t>inflate transition counts in the syntax / transition matrix,</w:t>
      </w:r>
    </w:p>
    <w:p>
      <w:pPr>
        <w:pStyle w:val="ListBullet"/>
      </w:pPr>
      <w:r>
        <w:rPr>
          <w:color w:val="1A1A2E"/>
          <w:sz w:val="20"/>
        </w:rPr>
        <w:t>shorten the apparent mean bout duration for every affected cluster,</w:t>
      </w:r>
    </w:p>
    <w:p>
      <w:pPr>
        <w:pStyle w:val="ListBullet"/>
      </w:pPr>
      <w:r>
        <w:rPr>
          <w:color w:val="1A1A2E"/>
          <w:sz w:val="20"/>
        </w:rPr>
        <w:t>add noise to occupancy statistics and group comparisons.</w:t>
      </w:r>
    </w:p>
    <w:p/>
    <w:tbl>
      <w:tblPr>
        <w:tblStyle w:val="TableGrid"/>
        <w:tblW w:type="auto" w:w="0"/>
        <w:tblLook w:firstColumn="1" w:firstRow="1" w:lastColumn="0" w:lastRow="0" w:noHBand="0" w:noVBand="1" w:val="04A0"/>
      </w:tblPr>
      <w:tblGrid>
        <w:gridCol w:w="9406"/>
      </w:tblGrid>
      <w:tr>
        <w:tc>
          <w:tcPr>
            <w:tcW w:type="dxa" w:w="9406"/>
            <w:shd w:val="clear" w:color="auto" w:fill="D6F0D6"/>
          </w:tcPr>
          <w:p>
            <w:pPr>
              <w:spacing w:before="80"/>
            </w:pPr>
            <w:r>
              <w:rPr>
                <w:b/>
                <w:color w:val="1A1A2E"/>
                <w:sz w:val="18"/>
              </w:rPr>
              <w:t>✦  CUBE improvement</w:t>
            </w:r>
          </w:p>
          <w:p>
            <w:pPr>
              <w:spacing w:after="80"/>
            </w:pPr>
            <w:r>
              <w:rPr>
                <w:color w:val="1A1A2E"/>
                <w:sz w:val="18"/>
              </w:rPr>
              <w:t>CUBE v3.2 wraps the MLP output with a post-hoc Multinomial Hidden Markov Model (HMM). The HMM treats raw cluster assignments as noisy observations of the animal's true underlying state and recovers the most probable state trajectory — eliminating flickers without altering the UMAP, HDBSCAN, or MLP models. This approach directly mirrors the temporal smoothing used by Wiltschko et al. (2015, Neuron) and Luxem et al. (2022, Commun. Biol.).</w:t>
            </w:r>
          </w:p>
        </w:tc>
      </w:tr>
    </w:tbl>
    <w:p/>
    <w:tbl>
      <w:tblPr>
        <w:tblStyle w:val="TableGrid"/>
        <w:tblW w:type="auto" w:w="0"/>
        <w:tblLook w:firstColumn="1" w:firstRow="1" w:lastColumn="0" w:lastRow="0" w:noHBand="0" w:noVBand="1" w:val="04A0"/>
      </w:tblPr>
      <w:tblGrid>
        <w:gridCol w:w="9406"/>
      </w:tblGrid>
      <w:tr>
        <w:tc>
          <w:tcPr>
            <w:tcW w:type="dxa" w:w="9406"/>
            <w:shd w:val="clear" w:color="auto" w:fill="1A1A3A"/>
          </w:tcPr>
          <w:p>
            <w:pPr>
              <w:spacing w:before="80" w:after="80"/>
              <w:jc w:val="left"/>
            </w:pPr>
            <w:r>
              <w:rPr>
                <w:b/>
                <w:color w:val="FFFFFF"/>
                <w:sz w:val="26"/>
              </w:rPr>
              <w:t>5.12   How the HMM Works — Conceptual Overview</w:t>
            </w:r>
          </w:p>
        </w:tc>
      </w:tr>
    </w:tbl>
    <w:p/>
    <w:p>
      <w:pPr>
        <w:spacing w:before="40" w:after="80"/>
        <w:ind w:left="0"/>
      </w:pPr>
      <w:r>
        <w:rPr>
          <w:color w:val="1A1A2E"/>
          <w:sz w:val="20"/>
        </w:rPr>
        <w:t>A Multinomial (Categorical) Hidden Markov Model is a probabilistic model with two types of variable: hidden states (what the animal is actually doing) and observations (the noisy cluster label the MLP assigned to each frame). The model is governed by three matrices:</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268"/>
            <w:shd w:val="clear" w:color="auto" w:fill="2E4A7A"/>
          </w:tcPr>
          <w:p>
            <w:pPr>
              <w:jc w:val="left"/>
            </w:pPr>
            <w:r/>
            <w:r>
              <w:rPr>
                <w:b/>
                <w:i w:val="0"/>
                <w:color w:val="FFFFFF"/>
                <w:sz w:val="18"/>
              </w:rPr>
              <w:t>Matrix</w:t>
            </w:r>
          </w:p>
        </w:tc>
        <w:tc>
          <w:tcPr>
            <w:tcW w:type="dxa" w:w="850"/>
            <w:shd w:val="clear" w:color="auto" w:fill="2E4A7A"/>
          </w:tcPr>
          <w:p>
            <w:pPr>
              <w:jc w:val="left"/>
            </w:pPr>
            <w:r/>
            <w:r>
              <w:rPr>
                <w:b/>
                <w:i w:val="0"/>
                <w:color w:val="FFFFFF"/>
                <w:sz w:val="18"/>
              </w:rPr>
              <w:t>Symbol</w:t>
            </w:r>
          </w:p>
        </w:tc>
        <w:tc>
          <w:tcPr>
            <w:tcW w:type="dxa" w:w="1134"/>
            <w:shd w:val="clear" w:color="auto" w:fill="2E4A7A"/>
          </w:tcPr>
          <w:p>
            <w:pPr>
              <w:jc w:val="left"/>
            </w:pPr>
            <w:r/>
            <w:r>
              <w:rPr>
                <w:b/>
                <w:i w:val="0"/>
                <w:color w:val="FFFFFF"/>
                <w:sz w:val="18"/>
              </w:rPr>
              <w:t>Shape</w:t>
            </w:r>
          </w:p>
        </w:tc>
        <w:tc>
          <w:tcPr>
            <w:tcW w:type="dxa" w:w="5102"/>
            <w:shd w:val="clear" w:color="auto" w:fill="2E4A7A"/>
          </w:tcPr>
          <w:p>
            <w:pPr>
              <w:jc w:val="left"/>
            </w:pPr>
            <w:r/>
            <w:r>
              <w:rPr>
                <w:b/>
                <w:i w:val="0"/>
                <w:color w:val="FFFFFF"/>
                <w:sz w:val="18"/>
              </w:rPr>
              <w:t>Meaning</w:t>
            </w:r>
          </w:p>
        </w:tc>
      </w:tr>
      <w:tr>
        <w:tc>
          <w:tcPr>
            <w:tcW w:type="dxa" w:w="2268"/>
            <w:shd w:val="clear" w:color="auto" w:fill="EEF4FB"/>
          </w:tcPr>
          <w:p>
            <w:pPr>
              <w:jc w:val="left"/>
            </w:pPr>
            <w:r/>
            <w:r>
              <w:rPr>
                <w:b w:val="0"/>
                <w:i w:val="0"/>
                <w:color w:val="1A1A2E"/>
                <w:sz w:val="18"/>
              </w:rPr>
              <w:t>Transition probability</w:t>
            </w:r>
          </w:p>
        </w:tc>
        <w:tc>
          <w:tcPr>
            <w:tcW w:type="dxa" w:w="850"/>
            <w:shd w:val="clear" w:color="auto" w:fill="EEF4FB"/>
          </w:tcPr>
          <w:p>
            <w:pPr>
              <w:jc w:val="left"/>
            </w:pPr>
            <w:r/>
            <w:r>
              <w:rPr>
                <w:b w:val="0"/>
                <w:i w:val="0"/>
                <w:color w:val="1A1A2E"/>
                <w:sz w:val="18"/>
              </w:rPr>
              <w:t>A</w:t>
            </w:r>
          </w:p>
        </w:tc>
        <w:tc>
          <w:tcPr>
            <w:tcW w:type="dxa" w:w="1134"/>
            <w:shd w:val="clear" w:color="auto" w:fill="EEF4FB"/>
          </w:tcPr>
          <w:p>
            <w:pPr>
              <w:jc w:val="left"/>
            </w:pPr>
            <w:r/>
            <w:r>
              <w:rPr>
                <w:b w:val="0"/>
                <w:i w:val="0"/>
                <w:color w:val="1A1A2E"/>
                <w:sz w:val="18"/>
              </w:rPr>
              <w:t>K × K</w:t>
            </w:r>
          </w:p>
        </w:tc>
        <w:tc>
          <w:tcPr>
            <w:tcW w:type="dxa" w:w="5102"/>
            <w:shd w:val="clear" w:color="auto" w:fill="EEF4FB"/>
          </w:tcPr>
          <w:p>
            <w:pPr>
              <w:jc w:val="left"/>
            </w:pPr>
            <w:r/>
            <w:r>
              <w:rPr>
                <w:b w:val="0"/>
                <w:i w:val="0"/>
                <w:color w:val="1A1A2E"/>
                <w:sz w:val="18"/>
              </w:rPr>
              <w:t>A[i,j] = probability of moving from hidden state i to state j on the next frame</w:t>
            </w:r>
          </w:p>
        </w:tc>
      </w:tr>
      <w:tr>
        <w:tc>
          <w:tcPr>
            <w:tcW w:type="dxa" w:w="2268"/>
            <w:shd w:val="clear" w:color="auto" w:fill="FAFCFF"/>
          </w:tcPr>
          <w:p>
            <w:pPr>
              <w:jc w:val="left"/>
            </w:pPr>
            <w:r/>
            <w:r>
              <w:rPr>
                <w:b w:val="0"/>
                <w:i w:val="0"/>
                <w:color w:val="1A1A2E"/>
                <w:sz w:val="18"/>
              </w:rPr>
              <w:t>Emission probability</w:t>
            </w:r>
          </w:p>
        </w:tc>
        <w:tc>
          <w:tcPr>
            <w:tcW w:type="dxa" w:w="850"/>
            <w:shd w:val="clear" w:color="auto" w:fill="FAFCFF"/>
          </w:tcPr>
          <w:p>
            <w:pPr>
              <w:jc w:val="left"/>
            </w:pPr>
            <w:r/>
            <w:r>
              <w:rPr>
                <w:b w:val="0"/>
                <w:i w:val="0"/>
                <w:color w:val="1A1A2E"/>
                <w:sz w:val="18"/>
              </w:rPr>
              <w:t>B</w:t>
            </w:r>
          </w:p>
        </w:tc>
        <w:tc>
          <w:tcPr>
            <w:tcW w:type="dxa" w:w="1134"/>
            <w:shd w:val="clear" w:color="auto" w:fill="FAFCFF"/>
          </w:tcPr>
          <w:p>
            <w:pPr>
              <w:jc w:val="left"/>
            </w:pPr>
            <w:r/>
            <w:r>
              <w:rPr>
                <w:b w:val="0"/>
                <w:i w:val="0"/>
                <w:color w:val="1A1A2E"/>
                <w:sz w:val="18"/>
              </w:rPr>
              <w:t>K × C</w:t>
            </w:r>
          </w:p>
        </w:tc>
        <w:tc>
          <w:tcPr>
            <w:tcW w:type="dxa" w:w="5102"/>
            <w:shd w:val="clear" w:color="auto" w:fill="FAFCFF"/>
          </w:tcPr>
          <w:p>
            <w:pPr>
              <w:jc w:val="left"/>
            </w:pPr>
            <w:r/>
            <w:r>
              <w:rPr>
                <w:b w:val="0"/>
                <w:i w:val="0"/>
                <w:color w:val="1A1A2E"/>
                <w:sz w:val="18"/>
              </w:rPr>
              <w:t>B[i,c] = probability of observing cluster label c when in hidden state i</w:t>
            </w:r>
          </w:p>
        </w:tc>
      </w:tr>
      <w:tr>
        <w:tc>
          <w:tcPr>
            <w:tcW w:type="dxa" w:w="2268"/>
            <w:shd w:val="clear" w:color="auto" w:fill="EEF4FB"/>
          </w:tcPr>
          <w:p>
            <w:pPr>
              <w:jc w:val="left"/>
            </w:pPr>
            <w:r/>
            <w:r>
              <w:rPr>
                <w:b w:val="0"/>
                <w:i w:val="0"/>
                <w:color w:val="1A1A2E"/>
                <w:sz w:val="18"/>
              </w:rPr>
              <w:t>Initial probability</w:t>
            </w:r>
          </w:p>
        </w:tc>
        <w:tc>
          <w:tcPr>
            <w:tcW w:type="dxa" w:w="850"/>
            <w:shd w:val="clear" w:color="auto" w:fill="EEF4FB"/>
          </w:tcPr>
          <w:p>
            <w:pPr>
              <w:jc w:val="left"/>
            </w:pPr>
            <w:r/>
            <w:r>
              <w:rPr>
                <w:b w:val="0"/>
                <w:i w:val="0"/>
                <w:color w:val="1A1A2E"/>
                <w:sz w:val="18"/>
              </w:rPr>
              <w:t>π</w:t>
            </w:r>
          </w:p>
        </w:tc>
        <w:tc>
          <w:tcPr>
            <w:tcW w:type="dxa" w:w="1134"/>
            <w:shd w:val="clear" w:color="auto" w:fill="EEF4FB"/>
          </w:tcPr>
          <w:p>
            <w:pPr>
              <w:jc w:val="left"/>
            </w:pPr>
            <w:r/>
            <w:r>
              <w:rPr>
                <w:b w:val="0"/>
                <w:i w:val="0"/>
                <w:color w:val="1A1A2E"/>
                <w:sz w:val="18"/>
              </w:rPr>
              <w:t>K</w:t>
            </w:r>
          </w:p>
        </w:tc>
        <w:tc>
          <w:tcPr>
            <w:tcW w:type="dxa" w:w="5102"/>
            <w:shd w:val="clear" w:color="auto" w:fill="EEF4FB"/>
          </w:tcPr>
          <w:p>
            <w:pPr>
              <w:jc w:val="left"/>
            </w:pPr>
            <w:r/>
            <w:r>
              <w:rPr>
                <w:b w:val="0"/>
                <w:i w:val="0"/>
                <w:color w:val="1A1A2E"/>
                <w:sz w:val="18"/>
              </w:rPr>
              <w:t>π[i] = probability of starting in hidden state i at the first frame</w:t>
            </w:r>
          </w:p>
        </w:tc>
      </w:tr>
    </w:tbl>
    <w:p/>
    <w:p>
      <w:pPr>
        <w:spacing w:before="40" w:after="80"/>
        <w:ind w:left="0"/>
      </w:pPr>
      <w:r>
        <w:rPr>
          <w:color w:val="1A1A2E"/>
          <w:sz w:val="20"/>
        </w:rPr>
        <w:t>K = number of HMM hidden states (default: K = C, the number of B-SOiD clusters).  These matrices are learned automatically from the observed label sequences using the Baum-Welch algorithm (a specialisation of Expectation-Maximisation, EM). Once trained, the Viterbi algorithm decodes the most probable state sequence that could have produced the observed cluster labels.</w:t>
      </w:r>
    </w:p>
    <w:p>
      <w:pPr>
        <w:spacing w:before="120" w:after="40"/>
      </w:pPr>
      <w:r>
        <w:rPr>
          <w:b/>
          <w:color w:val="1A1A3A"/>
          <w:sz w:val="20"/>
        </w:rPr>
        <w:t>Pipeline schematic — where HMM fits:</w:t>
      </w:r>
    </w:p>
    <w:tbl>
      <w:tblPr>
        <w:tblStyle w:val="TableGrid"/>
        <w:tblW w:type="auto" w:w="0"/>
        <w:tblLook w:firstColumn="1" w:firstRow="1" w:lastColumn="0" w:lastRow="0" w:noHBand="0" w:noVBand="1" w:val="04A0"/>
      </w:tblPr>
      <w:tblGrid>
        <w:gridCol w:w="9406"/>
      </w:tblGrid>
      <w:tr>
        <w:tc>
          <w:tcPr>
            <w:tcW w:type="dxa" w:w="9406"/>
            <w:shd w:val="clear" w:color="auto" w:fill="F2F2F2"/>
          </w:tcPr>
          <w:p>
            <w:pPr>
              <w:spacing w:before="0" w:after="0"/>
            </w:pPr>
            <w:r>
              <w:rPr>
                <w:rFonts w:ascii="Courier New" w:hAnsi="Courier New"/>
                <w:color w:val="1A1A1A"/>
                <w:sz w:val="16"/>
              </w:rPr>
              <w:t xml:space="preserve">  Raw video frames</w:t>
            </w:r>
          </w:p>
          <w:p>
            <w:pPr>
              <w:spacing w:before="0" w:after="0"/>
            </w:pPr>
            <w:r>
              <w:rPr>
                <w:rFonts w:ascii="Courier New" w:hAnsi="Courier New"/>
                <w:color w:val="1A1A1A"/>
                <w:sz w:val="16"/>
              </w:rPr>
              <w:t xml:space="preserve">       │</w:t>
            </w:r>
          </w:p>
          <w:p>
            <w:pPr>
              <w:spacing w:before="0" w:after="0"/>
            </w:pPr>
            <w:r>
              <w:rPr>
                <w:rFonts w:ascii="Courier New" w:hAnsi="Courier New"/>
                <w:color w:val="1A1A1A"/>
                <w:sz w:val="16"/>
              </w:rPr>
              <w:t xml:space="preserve">       ▼</w:t>
            </w:r>
          </w:p>
          <w:p>
            <w:pPr>
              <w:spacing w:before="0" w:after="0"/>
            </w:pPr>
            <w:r>
              <w:rPr>
                <w:rFonts w:ascii="Courier New" w:hAnsi="Courier New"/>
                <w:color w:val="1A1A1A"/>
                <w:sz w:val="16"/>
              </w:rPr>
              <w:t xml:space="preserve">  DLC keypoints  ──▶  V2 features  ──▶  UMAP  ──▶  HDBSCAN</w:t>
            </w:r>
          </w:p>
          <w:p>
            <w:pPr>
              <w:spacing w:before="0" w:after="0"/>
            </w:pPr>
            <w:r>
              <w:rPr>
                <w:rFonts w:ascii="Courier New" w:hAnsi="Courier New"/>
                <w:color w:val="1A1A1A"/>
                <w:sz w:val="16"/>
              </w:rPr>
              <w:t xml:space="preserve">                                                        │</w:t>
            </w:r>
          </w:p>
          <w:p>
            <w:pPr>
              <w:spacing w:before="0" w:after="0"/>
            </w:pPr>
            <w:r>
              <w:rPr>
                <w:rFonts w:ascii="Courier New" w:hAnsi="Courier New"/>
                <w:color w:val="1A1A1A"/>
                <w:sz w:val="16"/>
              </w:rPr>
              <w:t xml:space="preserve">                                                        ▼</w:t>
            </w:r>
          </w:p>
          <w:p>
            <w:pPr>
              <w:spacing w:before="0" w:after="0"/>
            </w:pPr>
            <w:r>
              <w:rPr>
                <w:rFonts w:ascii="Courier New" w:hAnsi="Courier New"/>
                <w:color w:val="1A1A1A"/>
                <w:sz w:val="16"/>
              </w:rPr>
              <w:t xml:space="preserve">                                                  MLP classifier</w:t>
            </w:r>
          </w:p>
          <w:p>
            <w:pPr>
              <w:spacing w:before="0" w:after="0"/>
            </w:pPr>
            <w:r>
              <w:rPr>
                <w:rFonts w:ascii="Courier New" w:hAnsi="Courier New"/>
                <w:color w:val="1A1A1A"/>
                <w:sz w:val="16"/>
              </w:rPr>
              <w:t xml:space="preserve">                                                        │</w:t>
            </w:r>
          </w:p>
          <w:p>
            <w:pPr>
              <w:spacing w:before="0" w:after="0"/>
            </w:pPr>
            <w:r>
              <w:rPr>
                <w:rFonts w:ascii="Courier New" w:hAnsi="Courier New"/>
                <w:color w:val="1A1A1A"/>
                <w:sz w:val="16"/>
              </w:rPr>
              <w:t xml:space="preserve">                                           Raw cluster labels (may contain flickers)</w:t>
            </w:r>
          </w:p>
          <w:p>
            <w:pPr>
              <w:spacing w:before="0" w:after="0"/>
            </w:pPr>
            <w:r>
              <w:rPr>
                <w:rFonts w:ascii="Courier New" w:hAnsi="Courier New"/>
                <w:color w:val="1A1A1A"/>
                <w:sz w:val="16"/>
              </w:rPr>
              <w:t xml:space="preserve">                                                        │</w:t>
            </w:r>
          </w:p>
          <w:p>
            <w:pPr>
              <w:spacing w:before="0" w:after="0"/>
            </w:pPr>
            <w:r>
              <w:rPr>
                <w:rFonts w:ascii="Courier New" w:hAnsi="Courier New"/>
                <w:color w:val="1A1A1A"/>
                <w:sz w:val="16"/>
              </w:rPr>
              <w:t xml:space="preserve">                                         ┌─────────────▼────────────┐</w:t>
            </w:r>
          </w:p>
          <w:p>
            <w:pPr>
              <w:spacing w:before="0" w:after="0"/>
            </w:pPr>
            <w:r>
              <w:rPr>
                <w:rFonts w:ascii="Courier New" w:hAnsi="Courier New"/>
                <w:color w:val="1A1A1A"/>
                <w:sz w:val="16"/>
              </w:rPr>
              <w:t xml:space="preserve">                                         │  Multinomial HMM         │</w:t>
            </w:r>
          </w:p>
          <w:p>
            <w:pPr>
              <w:spacing w:before="0" w:after="0"/>
            </w:pPr>
            <w:r>
              <w:rPr>
                <w:rFonts w:ascii="Courier New" w:hAnsi="Courier New"/>
                <w:color w:val="1A1A1A"/>
                <w:sz w:val="16"/>
              </w:rPr>
              <w:t xml:space="preserve">                                         │  ① Baum-Welch: learns    │</w:t>
            </w:r>
          </w:p>
          <w:p>
            <w:pPr>
              <w:spacing w:before="0" w:after="0"/>
            </w:pPr>
            <w:r>
              <w:rPr>
                <w:rFonts w:ascii="Courier New" w:hAnsi="Courier New"/>
                <w:color w:val="1A1A1A"/>
                <w:sz w:val="16"/>
              </w:rPr>
              <w:t xml:space="preserve">                                         │     A, B, π from ALL     │</w:t>
            </w:r>
          </w:p>
          <w:p>
            <w:pPr>
              <w:spacing w:before="0" w:after="0"/>
            </w:pPr>
            <w:r>
              <w:rPr>
                <w:rFonts w:ascii="Courier New" w:hAnsi="Courier New"/>
                <w:color w:val="1A1A1A"/>
                <w:sz w:val="16"/>
              </w:rPr>
              <w:t xml:space="preserve">                                         │     sessions combined     │</w:t>
            </w:r>
          </w:p>
          <w:p>
            <w:pPr>
              <w:spacing w:before="0" w:after="0"/>
            </w:pPr>
            <w:r>
              <w:rPr>
                <w:rFonts w:ascii="Courier New" w:hAnsi="Courier New"/>
                <w:color w:val="1A1A1A"/>
                <w:sz w:val="16"/>
              </w:rPr>
              <w:t xml:space="preserve">                                         │  ② Viterbi: decodes      │</w:t>
            </w:r>
          </w:p>
          <w:p>
            <w:pPr>
              <w:spacing w:before="0" w:after="0"/>
            </w:pPr>
            <w:r>
              <w:rPr>
                <w:rFonts w:ascii="Courier New" w:hAnsi="Courier New"/>
                <w:color w:val="1A1A1A"/>
                <w:sz w:val="16"/>
              </w:rPr>
              <w:t xml:space="preserve">                                         │     smoothed sequence     │</w:t>
            </w:r>
          </w:p>
          <w:p>
            <w:pPr>
              <w:spacing w:before="0" w:after="0"/>
            </w:pPr>
            <w:r>
              <w:rPr>
                <w:rFonts w:ascii="Courier New" w:hAnsi="Courier New"/>
                <w:color w:val="1A1A1A"/>
                <w:sz w:val="16"/>
              </w:rPr>
              <w:t xml:space="preserve">                                         └─────────────┬────────────┘</w:t>
            </w:r>
          </w:p>
          <w:p>
            <w:pPr>
              <w:spacing w:before="0" w:after="0"/>
            </w:pPr>
            <w:r>
              <w:rPr>
                <w:rFonts w:ascii="Courier New" w:hAnsi="Courier New"/>
                <w:color w:val="1A1A1A"/>
                <w:sz w:val="16"/>
              </w:rPr>
              <w:t xml:space="preserve">                                                        │</w:t>
            </w:r>
          </w:p>
          <w:p>
            <w:pPr>
              <w:spacing w:before="0" w:after="0"/>
            </w:pPr>
            <w:r>
              <w:rPr>
                <w:rFonts w:ascii="Courier New" w:hAnsi="Courier New"/>
                <w:color w:val="1A1A1A"/>
                <w:sz w:val="16"/>
              </w:rPr>
              <w:t xml:space="preserve">                                          HMM-smoothed labels</w:t>
            </w:r>
          </w:p>
          <w:p>
            <w:pPr>
              <w:spacing w:before="0" w:after="0"/>
            </w:pPr>
            <w:r>
              <w:rPr>
                <w:rFonts w:ascii="Courier New" w:hAnsi="Courier New"/>
                <w:color w:val="1A1A1A"/>
                <w:sz w:val="16"/>
              </w:rPr>
              <w:t xml:space="preserve">                                      (flicker-free; used by Analyser)</w:t>
            </w:r>
          </w:p>
        </w:tc>
      </w:tr>
    </w:tbl>
    <w:p/>
    <w:tbl>
      <w:tblPr>
        <w:tblStyle w:val="TableGrid"/>
        <w:tblW w:type="auto" w:w="0"/>
        <w:tblLook w:firstColumn="1" w:firstRow="1" w:lastColumn="0" w:lastRow="0" w:noHBand="0" w:noVBand="1" w:val="04A0"/>
      </w:tblPr>
      <w:tblGrid>
        <w:gridCol w:w="9406"/>
      </w:tblGrid>
      <w:tr>
        <w:tc>
          <w:tcPr>
            <w:tcW w:type="dxa" w:w="9406"/>
            <w:shd w:val="clear" w:color="auto" w:fill="D6E4F7"/>
          </w:tcPr>
          <w:p>
            <w:pPr>
              <w:spacing w:before="80"/>
            </w:pPr>
            <w:r>
              <w:rPr>
                <w:b/>
                <w:color w:val="1A1A2E"/>
                <w:sz w:val="18"/>
              </w:rPr>
              <w:t>▶  Tip</w:t>
            </w:r>
          </w:p>
          <w:p>
            <w:pPr>
              <w:spacing w:after="80"/>
            </w:pPr>
            <w:r>
              <w:rPr>
                <w:color w:val="1A1A2E"/>
                <w:sz w:val="18"/>
              </w:rPr>
              <w:t>The HMM processes label sequences only — it never touches keypoints, features, or video files. Runtime is typically &lt; 5 seconds per session regardless of recording length.</w:t>
            </w:r>
          </w:p>
        </w:tc>
      </w:tr>
    </w:tbl>
    <w:p/>
    <w:tbl>
      <w:tblPr>
        <w:tblStyle w:val="TableGrid"/>
        <w:tblW w:type="auto" w:w="0"/>
        <w:tblLook w:firstColumn="1" w:firstRow="1" w:lastColumn="0" w:lastRow="0" w:noHBand="0" w:noVBand="1" w:val="04A0"/>
      </w:tblPr>
      <w:tblGrid>
        <w:gridCol w:w="9406"/>
      </w:tblGrid>
      <w:tr>
        <w:tc>
          <w:tcPr>
            <w:tcW w:type="dxa" w:w="9406"/>
            <w:shd w:val="clear" w:color="auto" w:fill="1A1A3A"/>
          </w:tcPr>
          <w:p>
            <w:pPr>
              <w:spacing w:before="80" w:after="80"/>
              <w:jc w:val="left"/>
            </w:pPr>
            <w:r>
              <w:rPr>
                <w:b/>
                <w:color w:val="FFFFFF"/>
                <w:sz w:val="26"/>
              </w:rPr>
              <w:t>5.13   Smoothing-Only Mode vs. Macro-State Mode</w:t>
            </w:r>
          </w:p>
        </w:tc>
      </w:tr>
    </w:tbl>
    <w:p/>
    <w:p>
      <w:pPr>
        <w:spacing w:before="120" w:after="40"/>
      </w:pPr>
      <w:r>
        <w:rPr>
          <w:b/>
          <w:color w:val="1A1A3A"/>
          <w:sz w:val="20"/>
        </w:rPr>
        <w:t>SMOOTHING-ONLY MODE  (default, recommended) — HMM States = 0 (Auto)  →  K = C</w:t>
      </w:r>
    </w:p>
    <w:p>
      <w:pPr>
        <w:spacing w:before="40" w:after="80"/>
        <w:ind w:left="0"/>
      </w:pPr>
      <w:r>
        <w:rPr>
          <w:color w:val="1A1A2E"/>
          <w:sz w:val="20"/>
        </w:rPr>
        <w:t>Each hidden state corresponds to one B-SOiD cluster. The emission matrix B is initialised as near-diagonal so that state i mostly emits observation cluster i. Baum-Welch then fine-tunes the off-diagonal entries to learn how often the MLP confuses one cluster for another. The Viterbi decoder uses this to correct implausible single-frame transitions.</w:t>
      </w:r>
    </w:p>
    <w:p>
      <w:pPr>
        <w:spacing w:before="120" w:after="40"/>
      </w:pPr>
      <w:r>
        <w:rPr>
          <w:b/>
          <w:color w:val="1A1A3A"/>
          <w:sz w:val="20"/>
        </w:rPr>
        <w:t>Idealised emission matrix B (K = C = 4 clusters):</w:t>
      </w:r>
    </w:p>
    <w:tbl>
      <w:tblPr>
        <w:tblStyle w:val="TableGrid"/>
        <w:tblW w:type="auto" w:w="0"/>
        <w:tblLook w:firstColumn="1" w:firstRow="1" w:lastColumn="0" w:lastRow="0" w:noHBand="0" w:noVBand="1" w:val="04A0"/>
      </w:tblPr>
      <w:tblGrid>
        <w:gridCol w:w="9406"/>
      </w:tblGrid>
      <w:tr>
        <w:tc>
          <w:tcPr>
            <w:tcW w:type="dxa" w:w="9406"/>
            <w:shd w:val="clear" w:color="auto" w:fill="F2F2F2"/>
          </w:tcPr>
          <w:p>
            <w:pPr>
              <w:spacing w:before="0" w:after="0"/>
            </w:pPr>
            <w:r>
              <w:rPr>
                <w:rFonts w:ascii="Courier New" w:hAnsi="Courier New"/>
                <w:color w:val="1A1A1A"/>
                <w:sz w:val="16"/>
              </w:rPr>
              <w:t xml:space="preserve">          Observed cluster (MLP output)</w:t>
            </w:r>
          </w:p>
          <w:p>
            <w:pPr>
              <w:spacing w:before="0" w:after="0"/>
            </w:pPr>
            <w:r>
              <w:rPr>
                <w:rFonts w:ascii="Courier New" w:hAnsi="Courier New"/>
                <w:color w:val="1A1A1A"/>
                <w:sz w:val="16"/>
              </w:rPr>
              <w:t xml:space="preserve">          0      1      2      3</w:t>
            </w:r>
          </w:p>
          <w:p>
            <w:pPr>
              <w:spacing w:before="0" w:after="0"/>
            </w:pPr>
            <w:r>
              <w:rPr>
                <w:rFonts w:ascii="Courier New" w:hAnsi="Courier New"/>
                <w:color w:val="1A1A1A"/>
                <w:sz w:val="16"/>
              </w:rPr>
              <w:t xml:space="preserve">      ┌──────────────────────────────┐</w:t>
            </w:r>
          </w:p>
          <w:p>
            <w:pPr>
              <w:spacing w:before="0" w:after="0"/>
            </w:pPr>
            <w:r>
              <w:rPr>
                <w:rFonts w:ascii="Courier New" w:hAnsi="Courier New"/>
                <w:color w:val="1A1A1A"/>
                <w:sz w:val="16"/>
              </w:rPr>
              <w:t xml:space="preserve">  H   │  0.95   0.02   0.02   0.01  │  ← State 0 almost always emits cluster 0</w:t>
            </w:r>
          </w:p>
          <w:p>
            <w:pPr>
              <w:spacing w:before="0" w:after="0"/>
            </w:pPr>
            <w:r>
              <w:rPr>
                <w:rFonts w:ascii="Courier New" w:hAnsi="Courier New"/>
                <w:color w:val="1A1A1A"/>
                <w:sz w:val="16"/>
              </w:rPr>
              <w:t xml:space="preserve">  M   │  0.02   0.95   0.02   0.01  │  ← State 1 almost always emits cluster 1</w:t>
            </w:r>
          </w:p>
          <w:p>
            <w:pPr>
              <w:spacing w:before="0" w:after="0"/>
            </w:pPr>
            <w:r>
              <w:rPr>
                <w:rFonts w:ascii="Courier New" w:hAnsi="Courier New"/>
                <w:color w:val="1A1A1A"/>
                <w:sz w:val="16"/>
              </w:rPr>
              <w:t xml:space="preserve">  M   │  0.01   0.02   0.95   0.02  │</w:t>
            </w:r>
          </w:p>
          <w:p>
            <w:pPr>
              <w:spacing w:before="0" w:after="0"/>
            </w:pPr>
            <w:r>
              <w:rPr>
                <w:rFonts w:ascii="Courier New" w:hAnsi="Courier New"/>
                <w:color w:val="1A1A1A"/>
                <w:sz w:val="16"/>
              </w:rPr>
              <w:t xml:space="preserve">      │  0.01   0.01   0.02   0.96  │</w:t>
            </w:r>
          </w:p>
          <w:p>
            <w:pPr>
              <w:spacing w:before="0" w:after="0"/>
            </w:pPr>
            <w:r>
              <w:rPr>
                <w:rFonts w:ascii="Courier New" w:hAnsi="Courier New"/>
                <w:color w:val="1A1A1A"/>
                <w:sz w:val="16"/>
              </w:rPr>
              <w:t xml:space="preserve">  S   └──────────────────────────────┘</w:t>
            </w:r>
          </w:p>
          <w:p>
            <w:pPr>
              <w:spacing w:before="0" w:after="0"/>
            </w:pPr>
            <w:r>
              <w:rPr>
                <w:rFonts w:ascii="Courier New" w:hAnsi="Courier New"/>
                <w:color w:val="1A1A1A"/>
                <w:sz w:val="16"/>
              </w:rPr>
              <w:t xml:space="preserve">  t</w:t>
            </w:r>
          </w:p>
          <w:p>
            <w:pPr>
              <w:spacing w:before="0" w:after="0"/>
            </w:pPr>
            <w:r>
              <w:rPr>
                <w:rFonts w:ascii="Courier New" w:hAnsi="Courier New"/>
                <w:color w:val="1A1A1A"/>
                <w:sz w:val="16"/>
              </w:rPr>
              <w:t xml:space="preserve">  a   After Baum-Welch converges, the diagonal entries reflect how reliably</w:t>
            </w:r>
          </w:p>
          <w:p>
            <w:pPr>
              <w:spacing w:before="0" w:after="0"/>
            </w:pPr>
            <w:r>
              <w:rPr>
                <w:rFonts w:ascii="Courier New" w:hAnsi="Courier New"/>
                <w:color w:val="1A1A1A"/>
                <w:sz w:val="16"/>
              </w:rPr>
              <w:t xml:space="preserve">  t   the MLP labels that cluster.  A low diagonal value (e.g. 0.60) means</w:t>
            </w:r>
          </w:p>
          <w:p>
            <w:pPr>
              <w:spacing w:before="0" w:after="0"/>
            </w:pPr>
            <w:r>
              <w:rPr>
                <w:rFonts w:ascii="Courier New" w:hAnsi="Courier New"/>
                <w:color w:val="1A1A1A"/>
                <w:sz w:val="16"/>
              </w:rPr>
              <w:t xml:space="preserve">  e   the MLP often confuses that cluster — the HMM corrects for this noise.</w:t>
            </w:r>
          </w:p>
        </w:tc>
      </w:tr>
    </w:tbl>
    <w:p/>
    <w:p>
      <w:pPr>
        <w:spacing w:before="40" w:after="80"/>
        <w:ind w:left="0"/>
      </w:pPr>
      <w:r>
        <w:rPr>
          <w:color w:val="1A1A2E"/>
          <w:sz w:val="20"/>
        </w:rPr>
        <w:t>After training, CUBE uses the Hungarian algorithm (optimal bipartite matching) to align HMM state IDs to the original cluster IDs. This guarantees that the HMM output files use the same cluster numbering as the raw MLP files, so the Video Explorer mapping (cluster → behaviour name) remains valid in the Analyser.</w:t>
      </w:r>
    </w:p>
    <w:p>
      <w:pPr>
        <w:spacing w:before="40" w:after="40"/>
      </w:pPr>
      <w:r>
        <w:rPr>
          <w:color w:val="AAAABB"/>
          <w:sz w:val="14"/>
        </w:rPr>
        <w:t>──────────────────────────────────────────────────────────────────────────────────────────</w:t>
      </w:r>
    </w:p>
    <w:p>
      <w:pPr>
        <w:spacing w:before="120" w:after="40"/>
      </w:pPr>
      <w:r>
        <w:rPr>
          <w:b/>
          <w:color w:val="1A1A3A"/>
          <w:sz w:val="20"/>
        </w:rPr>
        <w:t>MACRO-STATE MODE  (advanced) — HMM States = K &lt; C</w:t>
      </w:r>
    </w:p>
    <w:p>
      <w:pPr>
        <w:spacing w:before="40" w:after="80"/>
        <w:ind w:left="0"/>
      </w:pPr>
      <w:r>
        <w:rPr>
          <w:color w:val="1A1A2E"/>
          <w:sz w:val="20"/>
        </w:rPr>
        <w:t>Fewer hidden states than clusters causes the HMM to discover higher-order groupings — behavioural macro-states. For example, C = 15 clusters (different forms of walking, grooming, rearing, resting) might collapse to K = 5 macro-states (locomotion, self-maintenance, exploration, resting, other).</w:t>
      </w:r>
    </w:p>
    <w:tbl>
      <w:tblPr>
        <w:tblStyle w:val="TableGrid"/>
        <w:tblW w:type="auto" w:w="0"/>
        <w:tblLook w:firstColumn="1" w:firstRow="1" w:lastColumn="0" w:lastRow="0" w:noHBand="0" w:noVBand="1" w:val="04A0"/>
      </w:tblPr>
      <w:tblGrid>
        <w:gridCol w:w="9406"/>
      </w:tblGrid>
      <w:tr>
        <w:tc>
          <w:tcPr>
            <w:tcW w:type="dxa" w:w="9406"/>
            <w:shd w:val="clear" w:color="auto" w:fill="FFF0CC"/>
          </w:tcPr>
          <w:p>
            <w:pPr>
              <w:spacing w:before="80"/>
            </w:pPr>
            <w:r>
              <w:rPr>
                <w:b/>
                <w:color w:val="1A1A2E"/>
                <w:sz w:val="18"/>
              </w:rPr>
              <w:t>⚠  Note — Macro-state mode</w:t>
            </w:r>
          </w:p>
          <w:p>
            <w:pPr>
              <w:spacing w:after="80"/>
            </w:pPr>
            <w:r>
              <w:rPr>
                <w:color w:val="1A1A2E"/>
                <w:sz w:val="18"/>
              </w:rPr>
              <w:t>In macro-state mode, HMM state IDs (0…K−1) are arbitrary and do NOT correspond to the original B-SOiD cluster IDs. The cluster → behaviour name mapping from Video Explorer does not apply directly. After running macro-state mode you must re-annotate macro-states in the Video Explorer or the Analyser's cluster editor before running group statistics. For most users, smoothing-only mode (K = C, HMM States = 0) is the correct choice.</w:t>
            </w:r>
          </w:p>
        </w:tc>
      </w:tr>
    </w:tbl>
    <w:p/>
    <w:tbl>
      <w:tblPr>
        <w:tblStyle w:val="TableGrid"/>
        <w:tblW w:type="auto" w:w="0"/>
        <w:jc w:val="left"/>
        <w:tblLook w:firstColumn="1" w:firstRow="1" w:lastColumn="0" w:lastRow="0" w:noHBand="0" w:noVBand="1" w:val="04A0"/>
      </w:tblPr>
      <w:tblGrid>
        <w:gridCol w:w="4703"/>
        <w:gridCol w:w="4703"/>
      </w:tblGrid>
      <w:tr>
        <w:tc>
          <w:tcPr>
            <w:tcW w:type="dxa" w:w="5669"/>
            <w:shd w:val="clear" w:color="auto" w:fill="2E4A7A"/>
          </w:tcPr>
          <w:p>
            <w:pPr>
              <w:jc w:val="left"/>
            </w:pPr>
            <w:r/>
            <w:r>
              <w:rPr>
                <w:b/>
                <w:i w:val="0"/>
                <w:color w:val="FFFFFF"/>
                <w:sz w:val="18"/>
              </w:rPr>
              <w:t>Goal</w:t>
            </w:r>
          </w:p>
        </w:tc>
        <w:tc>
          <w:tcPr>
            <w:tcW w:type="dxa" w:w="3685"/>
            <w:shd w:val="clear" w:color="auto" w:fill="2E4A7A"/>
          </w:tcPr>
          <w:p>
            <w:pPr>
              <w:jc w:val="left"/>
            </w:pPr>
            <w:r/>
            <w:r>
              <w:rPr>
                <w:b/>
                <w:i w:val="0"/>
                <w:color w:val="FFFFFF"/>
                <w:sz w:val="18"/>
              </w:rPr>
              <w:t>HMM States setting</w:t>
            </w:r>
          </w:p>
        </w:tc>
      </w:tr>
      <w:tr>
        <w:tc>
          <w:tcPr>
            <w:tcW w:type="dxa" w:w="5669"/>
            <w:shd w:val="clear" w:color="auto" w:fill="EEF4FB"/>
          </w:tcPr>
          <w:p>
            <w:pPr>
              <w:jc w:val="left"/>
            </w:pPr>
            <w:r/>
            <w:r>
              <w:rPr>
                <w:b w:val="0"/>
                <w:i w:val="0"/>
                <w:color w:val="1A1A2E"/>
                <w:sz w:val="18"/>
              </w:rPr>
              <w:t>Remove flickering, keep all individual clusters</w:t>
            </w:r>
          </w:p>
        </w:tc>
        <w:tc>
          <w:tcPr>
            <w:tcW w:type="dxa" w:w="3685"/>
            <w:shd w:val="clear" w:color="auto" w:fill="EEF4FB"/>
          </w:tcPr>
          <w:p>
            <w:pPr>
              <w:jc w:val="left"/>
            </w:pPr>
            <w:r/>
            <w:r>
              <w:rPr>
                <w:b w:val="0"/>
                <w:i w:val="0"/>
                <w:color w:val="1A1A2E"/>
                <w:sz w:val="18"/>
              </w:rPr>
              <w:t>0  (Auto — strongly recommended)</w:t>
            </w:r>
          </w:p>
        </w:tc>
      </w:tr>
      <w:tr>
        <w:tc>
          <w:tcPr>
            <w:tcW w:type="dxa" w:w="5669"/>
            <w:shd w:val="clear" w:color="auto" w:fill="FAFCFF"/>
          </w:tcPr>
          <w:p>
            <w:pPr>
              <w:jc w:val="left"/>
            </w:pPr>
            <w:r/>
            <w:r>
              <w:rPr>
                <w:b w:val="0"/>
                <w:i w:val="0"/>
                <w:color w:val="1A1A2E"/>
                <w:sz w:val="18"/>
              </w:rPr>
              <w:t>Discover 3–5 broad activity phases</w:t>
            </w:r>
          </w:p>
        </w:tc>
        <w:tc>
          <w:tcPr>
            <w:tcW w:type="dxa" w:w="3685"/>
            <w:shd w:val="clear" w:color="auto" w:fill="FAFCFF"/>
          </w:tcPr>
          <w:p>
            <w:pPr>
              <w:jc w:val="left"/>
            </w:pPr>
            <w:r/>
            <w:r>
              <w:rPr>
                <w:b w:val="0"/>
                <w:i w:val="0"/>
                <w:color w:val="1A1A2E"/>
                <w:sz w:val="18"/>
              </w:rPr>
              <w:t>3, 4, or 5</w:t>
            </w:r>
          </w:p>
        </w:tc>
      </w:tr>
      <w:tr>
        <w:tc>
          <w:tcPr>
            <w:tcW w:type="dxa" w:w="5669"/>
            <w:shd w:val="clear" w:color="auto" w:fill="EEF4FB"/>
          </w:tcPr>
          <w:p>
            <w:pPr>
              <w:jc w:val="left"/>
            </w:pPr>
            <w:r/>
            <w:r>
              <w:rPr>
                <w:b w:val="0"/>
                <w:i w:val="0"/>
                <w:color w:val="1A1A2E"/>
                <w:sz w:val="18"/>
              </w:rPr>
              <w:t>Discover 6–8 intermediate macro-state groupings</w:t>
            </w:r>
          </w:p>
        </w:tc>
        <w:tc>
          <w:tcPr>
            <w:tcW w:type="dxa" w:w="3685"/>
            <w:shd w:val="clear" w:color="auto" w:fill="EEF4FB"/>
          </w:tcPr>
          <w:p>
            <w:pPr>
              <w:jc w:val="left"/>
            </w:pPr>
            <w:r/>
            <w:r>
              <w:rPr>
                <w:b w:val="0"/>
                <w:i w:val="0"/>
                <w:color w:val="1A1A2E"/>
                <w:sz w:val="18"/>
              </w:rPr>
              <w:t>6, 7, or 8</w:t>
            </w:r>
          </w:p>
        </w:tc>
      </w:tr>
    </w:tbl>
    <w:p/>
    <w:tbl>
      <w:tblPr>
        <w:tblStyle w:val="TableGrid"/>
        <w:tblW w:type="auto" w:w="0"/>
        <w:tblLook w:firstColumn="1" w:firstRow="1" w:lastColumn="0" w:lastRow="0" w:noHBand="0" w:noVBand="1" w:val="04A0"/>
      </w:tblPr>
      <w:tblGrid>
        <w:gridCol w:w="9406"/>
      </w:tblGrid>
      <w:tr>
        <w:tc>
          <w:tcPr>
            <w:tcW w:type="dxa" w:w="9406"/>
            <w:shd w:val="clear" w:color="auto" w:fill="1A1A3A"/>
          </w:tcPr>
          <w:p>
            <w:pPr>
              <w:spacing w:before="80" w:after="80"/>
              <w:jc w:val="left"/>
            </w:pPr>
            <w:r>
              <w:rPr>
                <w:b/>
                <w:color w:val="FFFFFF"/>
                <w:sz w:val="26"/>
              </w:rPr>
              <w:t>5.14   HMM Parameter Reference</w:t>
            </w:r>
          </w:p>
        </w:tc>
      </w:tr>
    </w:tbl>
    <w:p/>
    <w:p>
      <w:pPr>
        <w:spacing w:before="40" w:after="80"/>
        <w:ind w:left="0"/>
      </w:pPr>
      <w:r>
        <w:rPr>
          <w:color w:val="1A1A2E"/>
          <w:sz w:val="20"/>
        </w:rPr>
        <w:t>All parameters are in Advanced Settings → HMM SMOOTHING section.</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268"/>
            <w:shd w:val="clear" w:color="auto" w:fill="2E4A7A"/>
          </w:tcPr>
          <w:p>
            <w:pPr>
              <w:jc w:val="left"/>
            </w:pPr>
            <w:r/>
            <w:r>
              <w:rPr>
                <w:b/>
                <w:i w:val="0"/>
                <w:color w:val="FFFFFF"/>
                <w:sz w:val="18"/>
              </w:rPr>
              <w:t>Parameter</w:t>
            </w:r>
          </w:p>
        </w:tc>
        <w:tc>
          <w:tcPr>
            <w:tcW w:type="dxa" w:w="1134"/>
            <w:shd w:val="clear" w:color="auto" w:fill="2E4A7A"/>
          </w:tcPr>
          <w:p>
            <w:pPr>
              <w:jc w:val="left"/>
            </w:pPr>
            <w:r/>
            <w:r>
              <w:rPr>
                <w:b/>
                <w:i w:val="0"/>
                <w:color w:val="FFFFFF"/>
                <w:sz w:val="18"/>
              </w:rPr>
              <w:t>Default</w:t>
            </w:r>
          </w:p>
        </w:tc>
        <w:tc>
          <w:tcPr>
            <w:tcW w:type="dxa" w:w="1417"/>
            <w:shd w:val="clear" w:color="auto" w:fill="2E4A7A"/>
          </w:tcPr>
          <w:p>
            <w:pPr>
              <w:jc w:val="left"/>
            </w:pPr>
            <w:r/>
            <w:r>
              <w:rPr>
                <w:b/>
                <w:i w:val="0"/>
                <w:color w:val="FFFFFF"/>
                <w:sz w:val="18"/>
              </w:rPr>
              <w:t>Valid range</w:t>
            </w:r>
          </w:p>
        </w:tc>
        <w:tc>
          <w:tcPr>
            <w:tcW w:type="dxa" w:w="4535"/>
            <w:shd w:val="clear" w:color="auto" w:fill="2E4A7A"/>
          </w:tcPr>
          <w:p>
            <w:pPr>
              <w:jc w:val="left"/>
            </w:pPr>
            <w:r/>
            <w:r>
              <w:rPr>
                <w:b/>
                <w:i w:val="0"/>
                <w:color w:val="FFFFFF"/>
                <w:sz w:val="18"/>
              </w:rPr>
              <w:t>Notes</w:t>
            </w:r>
          </w:p>
        </w:tc>
      </w:tr>
      <w:tr>
        <w:tc>
          <w:tcPr>
            <w:tcW w:type="dxa" w:w="2268"/>
            <w:shd w:val="clear" w:color="auto" w:fill="EEF4FB"/>
          </w:tcPr>
          <w:p>
            <w:pPr>
              <w:jc w:val="left"/>
            </w:pPr>
            <w:r/>
            <w:r>
              <w:rPr>
                <w:b w:val="0"/>
                <w:i w:val="0"/>
                <w:color w:val="1A1A2E"/>
                <w:sz w:val="18"/>
              </w:rPr>
              <w:t>Enable HMM smoothing</w:t>
            </w:r>
          </w:p>
        </w:tc>
        <w:tc>
          <w:tcPr>
            <w:tcW w:type="dxa" w:w="1134"/>
            <w:shd w:val="clear" w:color="auto" w:fill="EEF4FB"/>
          </w:tcPr>
          <w:p>
            <w:pPr>
              <w:jc w:val="left"/>
            </w:pPr>
            <w:r/>
            <w:r>
              <w:rPr>
                <w:b w:val="0"/>
                <w:i w:val="0"/>
                <w:color w:val="1A1A2E"/>
                <w:sz w:val="18"/>
              </w:rPr>
              <w:t>ON</w:t>
            </w:r>
          </w:p>
        </w:tc>
        <w:tc>
          <w:tcPr>
            <w:tcW w:type="dxa" w:w="1417"/>
            <w:shd w:val="clear" w:color="auto" w:fill="EEF4FB"/>
          </w:tcPr>
          <w:p>
            <w:pPr>
              <w:jc w:val="left"/>
            </w:pPr>
            <w:r/>
            <w:r>
              <w:rPr>
                <w:b w:val="0"/>
                <w:i w:val="0"/>
                <w:color w:val="1A1A2E"/>
                <w:sz w:val="18"/>
              </w:rPr>
              <w:t>On / Off</w:t>
            </w:r>
          </w:p>
        </w:tc>
        <w:tc>
          <w:tcPr>
            <w:tcW w:type="dxa" w:w="4535"/>
            <w:shd w:val="clear" w:color="auto" w:fill="EEF4FB"/>
          </w:tcPr>
          <w:p>
            <w:pPr>
              <w:jc w:val="left"/>
            </w:pPr>
            <w:r/>
            <w:r>
              <w:rPr>
                <w:b w:val="0"/>
                <w:i w:val="0"/>
                <w:color w:val="1A1A2E"/>
                <w:sz w:val="18"/>
              </w:rPr>
              <w:t>Disable only if hmmlearn is not installed or pure MLP output is needed. Disabling skips all HMM steps and no _hmm files are written.</w:t>
            </w:r>
          </w:p>
        </w:tc>
      </w:tr>
      <w:tr>
        <w:tc>
          <w:tcPr>
            <w:tcW w:type="dxa" w:w="2268"/>
            <w:shd w:val="clear" w:color="auto" w:fill="FAFCFF"/>
          </w:tcPr>
          <w:p>
            <w:pPr>
              <w:jc w:val="left"/>
            </w:pPr>
            <w:r/>
            <w:r>
              <w:rPr>
                <w:b w:val="0"/>
                <w:i w:val="0"/>
                <w:color w:val="1A1A2E"/>
                <w:sz w:val="18"/>
              </w:rPr>
              <w:t>HMM states</w:t>
              <w:br/>
              <w:t>(0 = auto)</w:t>
            </w:r>
          </w:p>
        </w:tc>
        <w:tc>
          <w:tcPr>
            <w:tcW w:type="dxa" w:w="1134"/>
            <w:shd w:val="clear" w:color="auto" w:fill="FAFCFF"/>
          </w:tcPr>
          <w:p>
            <w:pPr>
              <w:jc w:val="left"/>
            </w:pPr>
            <w:r/>
            <w:r>
              <w:rPr>
                <w:b w:val="0"/>
                <w:i w:val="0"/>
                <w:color w:val="1A1A2E"/>
                <w:sz w:val="18"/>
              </w:rPr>
              <w:t>0</w:t>
            </w:r>
          </w:p>
        </w:tc>
        <w:tc>
          <w:tcPr>
            <w:tcW w:type="dxa" w:w="1417"/>
            <w:shd w:val="clear" w:color="auto" w:fill="FAFCFF"/>
          </w:tcPr>
          <w:p>
            <w:pPr>
              <w:jc w:val="left"/>
            </w:pPr>
            <w:r/>
            <w:r>
              <w:rPr>
                <w:b w:val="0"/>
                <w:i w:val="0"/>
                <w:color w:val="1A1A2E"/>
                <w:sz w:val="18"/>
              </w:rPr>
              <w:t>0 – 200</w:t>
            </w:r>
          </w:p>
        </w:tc>
        <w:tc>
          <w:tcPr>
            <w:tcW w:type="dxa" w:w="4535"/>
            <w:shd w:val="clear" w:color="auto" w:fill="FAFCFF"/>
          </w:tcPr>
          <w:p>
            <w:pPr>
              <w:jc w:val="left"/>
            </w:pPr>
            <w:r/>
            <w:r>
              <w:rPr>
                <w:b w:val="0"/>
                <w:i w:val="0"/>
                <w:color w:val="1A1A2E"/>
                <w:sz w:val="18"/>
              </w:rPr>
              <w:t>0 sets K = C (smoothing-only mode). Any value &lt; C activates macro-state discovery. Values ≥ C are ignored and smoothing-only mode is used.</w:t>
            </w:r>
          </w:p>
        </w:tc>
      </w:tr>
      <w:tr>
        <w:tc>
          <w:tcPr>
            <w:tcW w:type="dxa" w:w="2268"/>
            <w:shd w:val="clear" w:color="auto" w:fill="EEF4FB"/>
          </w:tcPr>
          <w:p>
            <w:pPr>
              <w:jc w:val="left"/>
            </w:pPr>
            <w:r/>
            <w:r>
              <w:rPr>
                <w:b w:val="0"/>
                <w:i w:val="0"/>
                <w:color w:val="1A1A2E"/>
                <w:sz w:val="18"/>
              </w:rPr>
              <w:t>Baum-Welch</w:t>
              <w:br/>
              <w:t>iterations</w:t>
            </w:r>
          </w:p>
        </w:tc>
        <w:tc>
          <w:tcPr>
            <w:tcW w:type="dxa" w:w="1134"/>
            <w:shd w:val="clear" w:color="auto" w:fill="EEF4FB"/>
          </w:tcPr>
          <w:p>
            <w:pPr>
              <w:jc w:val="left"/>
            </w:pPr>
            <w:r/>
            <w:r>
              <w:rPr>
                <w:b w:val="0"/>
                <w:i w:val="0"/>
                <w:color w:val="1A1A2E"/>
                <w:sz w:val="18"/>
              </w:rPr>
              <w:t>100</w:t>
            </w:r>
          </w:p>
        </w:tc>
        <w:tc>
          <w:tcPr>
            <w:tcW w:type="dxa" w:w="1417"/>
            <w:shd w:val="clear" w:color="auto" w:fill="EEF4FB"/>
          </w:tcPr>
          <w:p>
            <w:pPr>
              <w:jc w:val="left"/>
            </w:pPr>
            <w:r/>
            <w:r>
              <w:rPr>
                <w:b w:val="0"/>
                <w:i w:val="0"/>
                <w:color w:val="1A1A2E"/>
                <w:sz w:val="18"/>
              </w:rPr>
              <w:t>50 – 500</w:t>
            </w:r>
          </w:p>
        </w:tc>
        <w:tc>
          <w:tcPr>
            <w:tcW w:type="dxa" w:w="4535"/>
            <w:shd w:val="clear" w:color="auto" w:fill="EEF4FB"/>
          </w:tcPr>
          <w:p>
            <w:pPr>
              <w:jc w:val="left"/>
            </w:pPr>
            <w:r/>
            <w:r>
              <w:rPr>
                <w:b w:val="0"/>
                <w:i w:val="0"/>
                <w:color w:val="1A1A2E"/>
                <w:sz w:val="18"/>
              </w:rPr>
              <w:t>100 is sufficient for most datasets (10–30 clusters, 10⁵–10⁶ frames). Increase to 200 only if the pipeline log shows the log-likelihood is still improving at the final iteration. Values &gt; 200 rarely improve results.</w:t>
            </w:r>
          </w:p>
        </w:tc>
      </w:tr>
      <w:tr>
        <w:tc>
          <w:tcPr>
            <w:tcW w:type="dxa" w:w="2268"/>
            <w:shd w:val="clear" w:color="auto" w:fill="FAFCFF"/>
          </w:tcPr>
          <w:p>
            <w:pPr>
              <w:jc w:val="left"/>
            </w:pPr>
            <w:r/>
            <w:r>
              <w:rPr>
                <w:b w:val="0"/>
                <w:i w:val="0"/>
                <w:color w:val="1A1A2E"/>
                <w:sz w:val="18"/>
              </w:rPr>
              <w:t>Min edge prob</w:t>
              <w:br/>
              <w:t>(syntax graph)</w:t>
            </w:r>
          </w:p>
        </w:tc>
        <w:tc>
          <w:tcPr>
            <w:tcW w:type="dxa" w:w="1134"/>
            <w:shd w:val="clear" w:color="auto" w:fill="FAFCFF"/>
          </w:tcPr>
          <w:p>
            <w:pPr>
              <w:jc w:val="left"/>
            </w:pPr>
            <w:r/>
            <w:r>
              <w:rPr>
                <w:b w:val="0"/>
                <w:i w:val="0"/>
                <w:color w:val="1A1A2E"/>
                <w:sz w:val="18"/>
              </w:rPr>
              <w:t>0.05</w:t>
            </w:r>
          </w:p>
        </w:tc>
        <w:tc>
          <w:tcPr>
            <w:tcW w:type="dxa" w:w="1417"/>
            <w:shd w:val="clear" w:color="auto" w:fill="FAFCFF"/>
          </w:tcPr>
          <w:p>
            <w:pPr>
              <w:jc w:val="left"/>
            </w:pPr>
            <w:r/>
            <w:r>
              <w:rPr>
                <w:b w:val="0"/>
                <w:i w:val="0"/>
                <w:color w:val="1A1A2E"/>
                <w:sz w:val="18"/>
              </w:rPr>
              <w:t>0.01 – 0.50</w:t>
            </w:r>
          </w:p>
        </w:tc>
        <w:tc>
          <w:tcPr>
            <w:tcW w:type="dxa" w:w="4535"/>
            <w:shd w:val="clear" w:color="auto" w:fill="FAFCFF"/>
          </w:tcPr>
          <w:p>
            <w:pPr>
              <w:jc w:val="left"/>
            </w:pPr>
            <w:r/>
            <w:r>
              <w:rPr>
                <w:b w:val="0"/>
                <w:i w:val="0"/>
                <w:color w:val="1A1A2E"/>
                <w:sz w:val="18"/>
              </w:rPr>
              <w:t>Transition probability threshold for displaying an edge in the syntax network plot. Lower = more connections shown; higher = dominant transitions only. Does not affect the HMM model or any CSV outputs.</w:t>
            </w:r>
          </w:p>
        </w:tc>
      </w:tr>
    </w:tbl>
    <w:p/>
    <w:p>
      <w:pPr>
        <w:spacing w:before="120" w:after="40"/>
      </w:pPr>
      <w:r>
        <w:rPr>
          <w:b/>
          <w:color w:val="1A1A3A"/>
          <w:sz w:val="20"/>
        </w:rPr>
        <w:t>Effect of Baum-Welch iterations on different dataset sizes:</w:t>
      </w:r>
    </w:p>
    <w:tbl>
      <w:tblPr>
        <w:tblStyle w:val="TableGrid"/>
        <w:tblW w:type="auto" w:w="0"/>
        <w:jc w:val="left"/>
        <w:tblLook w:firstColumn="1" w:firstRow="1" w:lastColumn="0" w:lastRow="0" w:noHBand="0" w:noVBand="1" w:val="04A0"/>
      </w:tblPr>
      <w:tblGrid>
        <w:gridCol w:w="3135"/>
        <w:gridCol w:w="3135"/>
        <w:gridCol w:w="3135"/>
      </w:tblGrid>
      <w:tr>
        <w:tc>
          <w:tcPr>
            <w:tcW w:type="dxa" w:w="2551"/>
            <w:shd w:val="clear" w:color="auto" w:fill="2E4A7A"/>
          </w:tcPr>
          <w:p>
            <w:pPr>
              <w:jc w:val="left"/>
            </w:pPr>
            <w:r/>
            <w:r>
              <w:rPr>
                <w:b/>
                <w:i w:val="0"/>
                <w:color w:val="FFFFFF"/>
                <w:sz w:val="18"/>
              </w:rPr>
              <w:t>Recording length</w:t>
            </w:r>
          </w:p>
        </w:tc>
        <w:tc>
          <w:tcPr>
            <w:tcW w:type="dxa" w:w="2551"/>
            <w:shd w:val="clear" w:color="auto" w:fill="2E4A7A"/>
          </w:tcPr>
          <w:p>
            <w:pPr>
              <w:jc w:val="left"/>
            </w:pPr>
            <w:r/>
            <w:r>
              <w:rPr>
                <w:b/>
                <w:i w:val="0"/>
                <w:color w:val="FFFFFF"/>
                <w:sz w:val="18"/>
              </w:rPr>
              <w:t>Total frames (30 fps)</w:t>
            </w:r>
          </w:p>
        </w:tc>
        <w:tc>
          <w:tcPr>
            <w:tcW w:type="dxa" w:w="4252"/>
            <w:shd w:val="clear" w:color="auto" w:fill="2E4A7A"/>
          </w:tcPr>
          <w:p>
            <w:pPr>
              <w:jc w:val="left"/>
            </w:pPr>
            <w:r/>
            <w:r>
              <w:rPr>
                <w:b/>
                <w:i w:val="0"/>
                <w:color w:val="FFFFFF"/>
                <w:sz w:val="18"/>
              </w:rPr>
              <w:t>Recommended iterations</w:t>
            </w:r>
          </w:p>
        </w:tc>
      </w:tr>
      <w:tr>
        <w:tc>
          <w:tcPr>
            <w:tcW w:type="dxa" w:w="2551"/>
            <w:shd w:val="clear" w:color="auto" w:fill="EEF4FB"/>
          </w:tcPr>
          <w:p>
            <w:pPr>
              <w:jc w:val="left"/>
            </w:pPr>
            <w:r/>
            <w:r>
              <w:rPr>
                <w:b w:val="0"/>
                <w:i w:val="0"/>
                <w:color w:val="1A1A2E"/>
                <w:sz w:val="18"/>
              </w:rPr>
              <w:t>&lt; 10 min / session</w:t>
            </w:r>
          </w:p>
        </w:tc>
        <w:tc>
          <w:tcPr>
            <w:tcW w:type="dxa" w:w="2551"/>
            <w:shd w:val="clear" w:color="auto" w:fill="EEF4FB"/>
          </w:tcPr>
          <w:p>
            <w:pPr>
              <w:jc w:val="left"/>
            </w:pPr>
            <w:r/>
            <w:r>
              <w:rPr>
                <w:b w:val="0"/>
                <w:i w:val="0"/>
                <w:color w:val="1A1A2E"/>
                <w:sz w:val="18"/>
              </w:rPr>
              <w:t>&lt; 18 000</w:t>
            </w:r>
          </w:p>
        </w:tc>
        <w:tc>
          <w:tcPr>
            <w:tcW w:type="dxa" w:w="4252"/>
            <w:shd w:val="clear" w:color="auto" w:fill="EEF4FB"/>
          </w:tcPr>
          <w:p>
            <w:pPr>
              <w:jc w:val="left"/>
            </w:pPr>
            <w:r/>
            <w:r>
              <w:rPr>
                <w:b w:val="0"/>
                <w:i w:val="0"/>
                <w:color w:val="1A1A2E"/>
                <w:sz w:val="18"/>
              </w:rPr>
              <w:t>50–100</w:t>
            </w:r>
          </w:p>
        </w:tc>
      </w:tr>
      <w:tr>
        <w:tc>
          <w:tcPr>
            <w:tcW w:type="dxa" w:w="2551"/>
            <w:shd w:val="clear" w:color="auto" w:fill="FAFCFF"/>
          </w:tcPr>
          <w:p>
            <w:pPr>
              <w:jc w:val="left"/>
            </w:pPr>
            <w:r/>
            <w:r>
              <w:rPr>
                <w:b w:val="0"/>
                <w:i w:val="0"/>
                <w:color w:val="1A1A2E"/>
                <w:sz w:val="18"/>
              </w:rPr>
              <w:t>10–60 min / session</w:t>
            </w:r>
          </w:p>
        </w:tc>
        <w:tc>
          <w:tcPr>
            <w:tcW w:type="dxa" w:w="2551"/>
            <w:shd w:val="clear" w:color="auto" w:fill="FAFCFF"/>
          </w:tcPr>
          <w:p>
            <w:pPr>
              <w:jc w:val="left"/>
            </w:pPr>
            <w:r/>
            <w:r>
              <w:rPr>
                <w:b w:val="0"/>
                <w:i w:val="0"/>
                <w:color w:val="1A1A2E"/>
                <w:sz w:val="18"/>
              </w:rPr>
              <w:t>18 000–108 000</w:t>
            </w:r>
          </w:p>
        </w:tc>
        <w:tc>
          <w:tcPr>
            <w:tcW w:type="dxa" w:w="4252"/>
            <w:shd w:val="clear" w:color="auto" w:fill="FAFCFF"/>
          </w:tcPr>
          <w:p>
            <w:pPr>
              <w:jc w:val="left"/>
            </w:pPr>
            <w:r/>
            <w:r>
              <w:rPr>
                <w:b w:val="0"/>
                <w:i w:val="0"/>
                <w:color w:val="1A1A2E"/>
                <w:sz w:val="18"/>
              </w:rPr>
              <w:t>100  (default)</w:t>
            </w:r>
          </w:p>
        </w:tc>
      </w:tr>
      <w:tr>
        <w:tc>
          <w:tcPr>
            <w:tcW w:type="dxa" w:w="2551"/>
            <w:shd w:val="clear" w:color="auto" w:fill="EEF4FB"/>
          </w:tcPr>
          <w:p>
            <w:pPr>
              <w:jc w:val="left"/>
            </w:pPr>
            <w:r/>
            <w:r>
              <w:rPr>
                <w:b w:val="0"/>
                <w:i w:val="0"/>
                <w:color w:val="1A1A2E"/>
                <w:sz w:val="18"/>
              </w:rPr>
              <w:t>&gt; 60 min / session</w:t>
            </w:r>
          </w:p>
        </w:tc>
        <w:tc>
          <w:tcPr>
            <w:tcW w:type="dxa" w:w="2551"/>
            <w:shd w:val="clear" w:color="auto" w:fill="EEF4FB"/>
          </w:tcPr>
          <w:p>
            <w:pPr>
              <w:jc w:val="left"/>
            </w:pPr>
            <w:r/>
            <w:r>
              <w:rPr>
                <w:b w:val="0"/>
                <w:i w:val="0"/>
                <w:color w:val="1A1A2E"/>
                <w:sz w:val="18"/>
              </w:rPr>
              <w:t>&gt; 108 000</w:t>
            </w:r>
          </w:p>
        </w:tc>
        <w:tc>
          <w:tcPr>
            <w:tcW w:type="dxa" w:w="4252"/>
            <w:shd w:val="clear" w:color="auto" w:fill="EEF4FB"/>
          </w:tcPr>
          <w:p>
            <w:pPr>
              <w:jc w:val="left"/>
            </w:pPr>
            <w:r/>
            <w:r>
              <w:rPr>
                <w:b w:val="0"/>
                <w:i w:val="0"/>
                <w:color w:val="1A1A2E"/>
                <w:sz w:val="18"/>
              </w:rPr>
              <w:t>100  (already very fast — more data helps more than more iterations)</w:t>
            </w:r>
          </w:p>
        </w:tc>
      </w:tr>
      <w:tr>
        <w:tc>
          <w:tcPr>
            <w:tcW w:type="dxa" w:w="2551"/>
            <w:shd w:val="clear" w:color="auto" w:fill="FAFCFF"/>
          </w:tcPr>
          <w:p>
            <w:pPr>
              <w:jc w:val="left"/>
            </w:pPr>
            <w:r/>
            <w:r>
              <w:rPr>
                <w:b w:val="0"/>
                <w:i w:val="0"/>
                <w:color w:val="1A1A2E"/>
                <w:sz w:val="18"/>
              </w:rPr>
              <w:t>Many short sessions</w:t>
            </w:r>
          </w:p>
        </w:tc>
        <w:tc>
          <w:tcPr>
            <w:tcW w:type="dxa" w:w="2551"/>
            <w:shd w:val="clear" w:color="auto" w:fill="FAFCFF"/>
          </w:tcPr>
          <w:p>
            <w:pPr>
              <w:jc w:val="left"/>
            </w:pPr>
            <w:r/>
            <w:r>
              <w:rPr>
                <w:b w:val="0"/>
                <w:i w:val="0"/>
                <w:color w:val="1A1A2E"/>
                <w:sz w:val="18"/>
              </w:rPr>
              <w:t>varies</w:t>
            </w:r>
          </w:p>
        </w:tc>
        <w:tc>
          <w:tcPr>
            <w:tcW w:type="dxa" w:w="4252"/>
            <w:shd w:val="clear" w:color="auto" w:fill="FAFCFF"/>
          </w:tcPr>
          <w:p>
            <w:pPr>
              <w:jc w:val="left"/>
            </w:pPr>
            <w:r/>
            <w:r>
              <w:rPr>
                <w:b w:val="0"/>
                <w:i w:val="0"/>
                <w:color w:val="1A1A2E"/>
                <w:sz w:val="18"/>
              </w:rPr>
              <w:t>100–150; more sessions = more data = faster convergence</w:t>
            </w:r>
          </w:p>
        </w:tc>
      </w:tr>
    </w:tbl>
    <w:p/>
    <w:tbl>
      <w:tblPr>
        <w:tblStyle w:val="TableGrid"/>
        <w:tblW w:type="auto" w:w="0"/>
        <w:tblLook w:firstColumn="1" w:firstRow="1" w:lastColumn="0" w:lastRow="0" w:noHBand="0" w:noVBand="1" w:val="04A0"/>
      </w:tblPr>
      <w:tblGrid>
        <w:gridCol w:w="9406"/>
      </w:tblGrid>
      <w:tr>
        <w:tc>
          <w:tcPr>
            <w:tcW w:type="dxa" w:w="9406"/>
            <w:shd w:val="clear" w:color="auto" w:fill="1A1A3A"/>
          </w:tcPr>
          <w:p>
            <w:pPr>
              <w:spacing w:before="80" w:after="80"/>
              <w:jc w:val="left"/>
            </w:pPr>
            <w:r>
              <w:rPr>
                <w:b/>
                <w:color w:val="FFFFFF"/>
                <w:sz w:val="26"/>
              </w:rPr>
              <w:t>5.15   Interpreting the Four HMM Diagnostic Plots</w:t>
            </w:r>
          </w:p>
        </w:tc>
      </w:tr>
    </w:tbl>
    <w:p/>
    <w:p>
      <w:pPr>
        <w:spacing w:before="120" w:after="40"/>
      </w:pPr>
      <w:r>
        <w:rPr>
          <w:b/>
          <w:color w:val="1A1A3A"/>
          <w:sz w:val="20"/>
        </w:rPr>
        <w:t>① hmm_duration_comparison.png — Bout Duration Histograms (Before vs. After)</w:t>
      </w:r>
    </w:p>
    <w:p>
      <w:pPr>
        <w:spacing w:before="40" w:after="80"/>
        <w:ind w:left="0"/>
      </w:pPr>
      <w:r>
        <w:rPr>
          <w:color w:val="1A1A2E"/>
          <w:sz w:val="20"/>
        </w:rPr>
        <w:t>Two panels with log x-axis (duration in seconds) and log y-axis (count of bouts). Left panel = raw MLP output; right panel = HMM Viterbi output.</w:t>
      </w:r>
    </w:p>
    <w:tbl>
      <w:tblPr>
        <w:tblStyle w:val="TableGrid"/>
        <w:tblW w:type="auto" w:w="0"/>
        <w:tblLook w:firstColumn="1" w:firstRow="1" w:lastColumn="0" w:lastRow="0" w:noHBand="0" w:noVBand="1" w:val="04A0"/>
      </w:tblPr>
      <w:tblGrid>
        <w:gridCol w:w="9406"/>
      </w:tblGrid>
      <w:tr>
        <w:tc>
          <w:tcPr>
            <w:tcW w:type="dxa" w:w="9406"/>
            <w:shd w:val="clear" w:color="auto" w:fill="F2F2F2"/>
          </w:tcPr>
          <w:p>
            <w:pPr>
              <w:spacing w:before="0" w:after="0"/>
            </w:pPr>
            <w:r>
              <w:rPr>
                <w:rFonts w:ascii="Courier New" w:hAnsi="Courier New"/>
                <w:color w:val="1A1A1A"/>
                <w:sz w:val="16"/>
              </w:rPr>
              <w:t xml:space="preserve">  Raw (left panel):</w:t>
            </w:r>
          </w:p>
          <w:p>
            <w:pPr>
              <w:spacing w:before="0" w:after="0"/>
            </w:pPr>
            <w:r>
              <w:rPr>
                <w:rFonts w:ascii="Courier New" w:hAnsi="Courier New"/>
                <w:color w:val="1A1A1A"/>
                <w:sz w:val="16"/>
              </w:rPr>
              <w:t xml:space="preserve">  ▐▌▐▌▐▌▐▌▐▌                         ← very tall spike at 1/fps</w:t>
            </w:r>
          </w:p>
          <w:p>
            <w:pPr>
              <w:spacing w:before="0" w:after="0"/>
            </w:pPr>
            <w:r>
              <w:rPr>
                <w:rFonts w:ascii="Courier New" w:hAnsi="Courier New"/>
                <w:color w:val="1A1A1A"/>
                <w:sz w:val="16"/>
              </w:rPr>
              <w:t xml:space="preserve">       1/fps                              (1-frame flickers dominate)</w:t>
            </w:r>
          </w:p>
          <w:p>
            <w:pPr>
              <w:spacing w:before="0" w:after="0"/>
            </w:pPr>
            <w:r>
              <w:rPr>
                <w:rFonts w:ascii="Courier New" w:hAnsi="Courier New"/>
                <w:color w:val="1A1A1A"/>
                <w:sz w:val="16"/>
              </w:rPr>
              <w:t xml:space="preserve">                ▐▌▌▐▌▌▐▌ ▐▌            ← actual behavioural bouts</w:t>
            </w:r>
          </w:p>
          <w:p>
            <w:pPr>
              <w:spacing w:before="0" w:after="0"/>
            </w:pPr>
            <w:r>
              <w:rPr>
                <w:rFonts w:ascii="Courier New" w:hAnsi="Courier New"/>
                <w:color w:val="1A1A1A"/>
                <w:sz w:val="16"/>
              </w:rPr>
              <w:t xml:space="preserve">    0.03s 0.1s 0.3s  1s  5s</w:t>
            </w:r>
          </w:p>
          <w:p>
            <w:pPr>
              <w:spacing w:before="0" w:after="0"/>
            </w:pPr>
            <w:r>
              <w:rPr>
                <w:rFonts w:ascii="Courier New" w:hAnsi="Courier New"/>
                <w:color w:val="1A1A1A"/>
                <w:sz w:val="16"/>
              </w:rPr>
            </w:r>
          </w:p>
          <w:p>
            <w:pPr>
              <w:spacing w:before="0" w:after="0"/>
            </w:pPr>
            <w:r>
              <w:rPr>
                <w:rFonts w:ascii="Courier New" w:hAnsi="Courier New"/>
                <w:color w:val="1A1A1A"/>
                <w:sz w:val="16"/>
              </w:rPr>
              <w:t xml:space="preserve">  HMM (right panel):</w:t>
            </w:r>
          </w:p>
          <w:p>
            <w:pPr>
              <w:spacing w:before="0" w:after="0"/>
            </w:pPr>
            <w:r>
              <w:rPr>
                <w:rFonts w:ascii="Courier New" w:hAnsi="Courier New"/>
                <w:color w:val="1A1A1A"/>
                <w:sz w:val="16"/>
              </w:rPr>
              <w:t xml:space="preserve">                                        ← 1/fps spike absent or greatly reduced</w:t>
            </w:r>
          </w:p>
          <w:p>
            <w:pPr>
              <w:spacing w:before="0" w:after="0"/>
            </w:pPr>
            <w:r>
              <w:rPr>
                <w:rFonts w:ascii="Courier New" w:hAnsi="Courier New"/>
                <w:color w:val="1A1A1A"/>
                <w:sz w:val="16"/>
              </w:rPr>
              <w:t xml:space="preserve">                    ▐▌▌▌▐▌▐▌ ▐▌        ← same bouts, now longer</w:t>
            </w:r>
          </w:p>
          <w:p>
            <w:pPr>
              <w:spacing w:before="0" w:after="0"/>
            </w:pPr>
            <w:r>
              <w:rPr>
                <w:rFonts w:ascii="Courier New" w:hAnsi="Courier New"/>
                <w:color w:val="1A1A1A"/>
                <w:sz w:val="16"/>
              </w:rPr>
              <w:t xml:space="preserve">    0.03s 0.1s 0.3s  1s  5s</w:t>
            </w:r>
          </w:p>
          <w:p>
            <w:pPr>
              <w:spacing w:before="0" w:after="0"/>
            </w:pPr>
            <w:r>
              <w:rPr>
                <w:rFonts w:ascii="Courier New" w:hAnsi="Courier New"/>
                <w:color w:val="1A1A1A"/>
                <w:sz w:val="16"/>
              </w:rPr>
            </w:r>
          </w:p>
          <w:p>
            <w:pPr>
              <w:spacing w:before="0" w:after="0"/>
            </w:pPr>
            <w:r>
              <w:rPr>
                <w:rFonts w:ascii="Courier New" w:hAnsi="Courier New"/>
                <w:color w:val="1A1A1A"/>
                <w:sz w:val="16"/>
              </w:rPr>
              <w:t xml:space="preserve">  Red dashed vertical line marks the 1-frame duration (1/fps).</w:t>
            </w:r>
          </w:p>
          <w:p>
            <w:pPr>
              <w:spacing w:before="0" w:after="0"/>
            </w:pPr>
            <w:r>
              <w:rPr>
                <w:rFonts w:ascii="Courier New" w:hAnsi="Courier New"/>
                <w:color w:val="1A1A1A"/>
                <w:sz w:val="16"/>
              </w:rPr>
              <w:t xml:space="preserve">  A 5–10× reduction in the 1-frame spike count = effective smoothing.</w:t>
            </w:r>
          </w:p>
        </w:tc>
      </w:tr>
    </w:tbl>
    <w:p/>
    <w:tbl>
      <w:tblPr>
        <w:tblStyle w:val="TableGrid"/>
        <w:tblW w:type="auto" w:w="0"/>
        <w:tblLook w:firstColumn="1" w:firstRow="1" w:lastColumn="0" w:lastRow="0" w:noHBand="0" w:noVBand="1" w:val="04A0"/>
      </w:tblPr>
      <w:tblGrid>
        <w:gridCol w:w="9406"/>
      </w:tblGrid>
      <w:tr>
        <w:tc>
          <w:tcPr>
            <w:tcW w:type="dxa" w:w="9406"/>
            <w:shd w:val="clear" w:color="auto" w:fill="D6E4F7"/>
          </w:tcPr>
          <w:p>
            <w:pPr>
              <w:spacing w:before="80"/>
            </w:pPr>
            <w:r>
              <w:rPr>
                <w:b/>
                <w:color w:val="1A1A2E"/>
                <w:sz w:val="18"/>
              </w:rPr>
              <w:t>▶  Tip</w:t>
            </w:r>
          </w:p>
          <w:p>
            <w:pPr>
              <w:spacing w:after="80"/>
            </w:pPr>
            <w:r>
              <w:rPr>
                <w:color w:val="1A1A2E"/>
                <w:sz w:val="18"/>
              </w:rPr>
              <w:t>If the right panel still shows a large 1-frame spike: increase Baum-Welch iterations to 200, or check that your sessions are not too short (&lt; 500 frames) for meaningful HMM training.</w:t>
            </w:r>
          </w:p>
        </w:tc>
      </w:tr>
    </w:tbl>
    <w:p/>
    <w:p>
      <w:pPr>
        <w:spacing w:before="120" w:after="40"/>
      </w:pPr>
      <w:r>
        <w:rPr>
          <w:b/>
          <w:color w:val="1A1A3A"/>
          <w:sz w:val="20"/>
        </w:rPr>
        <w:t>② hmm_transition_matrix.png — Learned Transition Matrix A[i→j]</w:t>
      </w:r>
    </w:p>
    <w:p>
      <w:pPr>
        <w:spacing w:before="40" w:after="80"/>
        <w:ind w:left="0"/>
      </w:pPr>
      <w:r>
        <w:rPr>
          <w:color w:val="1A1A2E"/>
          <w:sz w:val="20"/>
        </w:rPr>
        <w:t>Heatmap of the K×K learned transition probability matrix. Rows = current state; columns = next state. Colour = transition probability (white = 0, dark blue = 1).</w:t>
      </w:r>
    </w:p>
    <w:tbl>
      <w:tblPr>
        <w:tblStyle w:val="TableGrid"/>
        <w:tblW w:type="auto" w:w="0"/>
        <w:tblLook w:firstColumn="1" w:firstRow="1" w:lastColumn="0" w:lastRow="0" w:noHBand="0" w:noVBand="1" w:val="04A0"/>
      </w:tblPr>
      <w:tblGrid>
        <w:gridCol w:w="9406"/>
      </w:tblGrid>
      <w:tr>
        <w:tc>
          <w:tcPr>
            <w:tcW w:type="dxa" w:w="9406"/>
            <w:shd w:val="clear" w:color="auto" w:fill="F2F2F2"/>
          </w:tcPr>
          <w:p>
            <w:pPr>
              <w:spacing w:before="0" w:after="0"/>
            </w:pPr>
            <w:r>
              <w:rPr>
                <w:rFonts w:ascii="Courier New" w:hAnsi="Courier New"/>
                <w:color w:val="1A1A1A"/>
                <w:sz w:val="16"/>
              </w:rPr>
              <w:t xml:space="preserve">  State at t  ┌──┬──┬──┬──┬──┐</w:t>
            </w:r>
          </w:p>
          <w:p>
            <w:pPr>
              <w:spacing w:before="0" w:after="0"/>
            </w:pPr>
            <w:r>
              <w:rPr>
                <w:rFonts w:ascii="Courier New" w:hAnsi="Courier New"/>
                <w:color w:val="1A1A1A"/>
                <w:sz w:val="16"/>
              </w:rPr>
              <w:t xml:space="preserve">  (rows)      │  │  │  │  │  │</w:t>
            </w:r>
          </w:p>
          <w:p>
            <w:pPr>
              <w:spacing w:before="0" w:after="0"/>
            </w:pPr>
            <w:r>
              <w:rPr>
                <w:rFonts w:ascii="Courier New" w:hAnsi="Courier New"/>
                <w:color w:val="1A1A1A"/>
                <w:sz w:val="16"/>
              </w:rPr>
              <w:t xml:space="preserve">              ├──┼──┼──┼──┼──┤</w:t>
            </w:r>
          </w:p>
          <w:p>
            <w:pPr>
              <w:spacing w:before="0" w:after="0"/>
            </w:pPr>
            <w:r>
              <w:rPr>
                <w:rFonts w:ascii="Courier New" w:hAnsi="Courier New"/>
                <w:color w:val="1A1A1A"/>
                <w:sz w:val="16"/>
              </w:rPr>
              <w:t xml:space="preserve">              │  │██│  │  │  │  ← dark diagonal = self-persistence</w:t>
            </w:r>
          </w:p>
          <w:p>
            <w:pPr>
              <w:spacing w:before="0" w:after="0"/>
            </w:pPr>
            <w:r>
              <w:rPr>
                <w:rFonts w:ascii="Courier New" w:hAnsi="Courier New"/>
                <w:color w:val="1A1A1A"/>
                <w:sz w:val="16"/>
              </w:rPr>
              <w:t xml:space="preserve">              ├──┼──┼──┼──┼──┤     animals stay in the same state</w:t>
            </w:r>
          </w:p>
          <w:p>
            <w:pPr>
              <w:spacing w:before="0" w:after="0"/>
            </w:pPr>
            <w:r>
              <w:rPr>
                <w:rFonts w:ascii="Courier New" w:hAnsi="Courier New"/>
                <w:color w:val="1A1A1A"/>
                <w:sz w:val="16"/>
              </w:rPr>
              <w:t xml:space="preserve">              │  │  │██│  │  │</w:t>
            </w:r>
          </w:p>
          <w:p>
            <w:pPr>
              <w:spacing w:before="0" w:after="0"/>
            </w:pPr>
            <w:r>
              <w:rPr>
                <w:rFonts w:ascii="Courier New" w:hAnsi="Courier New"/>
                <w:color w:val="1A1A1A"/>
                <w:sz w:val="16"/>
              </w:rPr>
              <w:t xml:space="preserve">              ├──┼──┼──┼──┼──┤</w:t>
            </w:r>
          </w:p>
          <w:p>
            <w:pPr>
              <w:spacing w:before="0" w:after="0"/>
            </w:pPr>
            <w:r>
              <w:rPr>
                <w:rFonts w:ascii="Courier New" w:hAnsi="Courier New"/>
                <w:color w:val="1A1A1A"/>
                <w:sz w:val="16"/>
              </w:rPr>
              <w:t xml:space="preserve">              │  │  │  │██│  │</w:t>
            </w:r>
          </w:p>
          <w:p>
            <w:pPr>
              <w:spacing w:before="0" w:after="0"/>
            </w:pPr>
            <w:r>
              <w:rPr>
                <w:rFonts w:ascii="Courier New" w:hAnsi="Courier New"/>
                <w:color w:val="1A1A1A"/>
                <w:sz w:val="16"/>
              </w:rPr>
              <w:t xml:space="preserve">              └──┴──┴──┴──┴──┘</w:t>
            </w:r>
          </w:p>
          <w:p>
            <w:pPr>
              <w:spacing w:before="0" w:after="0"/>
            </w:pPr>
            <w:r>
              <w:rPr>
                <w:rFonts w:ascii="Courier New" w:hAnsi="Courier New"/>
                <w:color w:val="1A1A1A"/>
                <w:sz w:val="16"/>
              </w:rPr>
              <w:t xml:space="preserve">                 State at t+1 (columns)</w:t>
            </w:r>
          </w:p>
          <w:p>
            <w:pPr>
              <w:spacing w:before="0" w:after="0"/>
            </w:pPr>
            <w:r>
              <w:rPr>
                <w:rFonts w:ascii="Courier New" w:hAnsi="Courier New"/>
                <w:color w:val="1A1A1A"/>
                <w:sz w:val="16"/>
              </w:rPr>
            </w:r>
          </w:p>
          <w:p>
            <w:pPr>
              <w:spacing w:before="0" w:after="0"/>
            </w:pPr>
            <w:r>
              <w:rPr>
                <w:rFonts w:ascii="Courier New" w:hAnsi="Courier New"/>
                <w:color w:val="1A1A1A"/>
                <w:sz w:val="16"/>
              </w:rPr>
              <w:t xml:space="preserve">  Strong diagonal: behavioural states are self-persistent (biologically normal).</w:t>
            </w:r>
          </w:p>
          <w:p>
            <w:pPr>
              <w:spacing w:before="0" w:after="0"/>
            </w:pPr>
            <w:r>
              <w:rPr>
                <w:rFonts w:ascii="Courier New" w:hAnsi="Courier New"/>
                <w:color w:val="1A1A1A"/>
                <w:sz w:val="16"/>
              </w:rPr>
              <w:t xml:space="preserve">  Uniform rows: insufficient data to learn transition structure.</w:t>
            </w:r>
          </w:p>
          <w:p>
            <w:pPr>
              <w:spacing w:before="0" w:after="0"/>
            </w:pPr>
            <w:r>
              <w:rPr>
                <w:rFonts w:ascii="Courier New" w:hAnsi="Courier New"/>
                <w:color w:val="1A1A1A"/>
                <w:sz w:val="16"/>
              </w:rPr>
              <w:t xml:space="preserve">  Off-diagonal: common transitions between specific behaviour pairs.</w:t>
            </w:r>
          </w:p>
        </w:tc>
      </w:tr>
    </w:tbl>
    <w:p/>
    <w:p>
      <w:pPr>
        <w:spacing w:before="120" w:after="40"/>
      </w:pPr>
      <w:r>
        <w:rPr>
          <w:b/>
          <w:color w:val="1A1A3A"/>
          <w:sz w:val="20"/>
        </w:rPr>
        <w:t>③ hmm_ethogram_&lt;session&gt;.png — Dual-row Raster (Before / After)</w:t>
      </w:r>
    </w:p>
    <w:p>
      <w:pPr>
        <w:spacing w:before="40" w:after="80"/>
        <w:ind w:left="0"/>
      </w:pPr>
      <w:r>
        <w:rPr>
          <w:color w:val="1A1A2E"/>
          <w:sz w:val="20"/>
        </w:rPr>
        <w:t>Two-row raster aligned on a shared time axis (seconds). Each coloured tick is one temporal bin. Top row = raw B-SOiD MLP labels; bottom row = HMM Viterbi labels. Both rows use identical colour palette so the same cluster appears the same colour.</w:t>
      </w:r>
    </w:p>
    <w:tbl>
      <w:tblPr>
        <w:tblStyle w:val="TableGrid"/>
        <w:tblW w:type="auto" w:w="0"/>
        <w:tblLook w:firstColumn="1" w:firstRow="1" w:lastColumn="0" w:lastRow="0" w:noHBand="0" w:noVBand="1" w:val="04A0"/>
      </w:tblPr>
      <w:tblGrid>
        <w:gridCol w:w="9406"/>
      </w:tblGrid>
      <w:tr>
        <w:tc>
          <w:tcPr>
            <w:tcW w:type="dxa" w:w="9406"/>
            <w:shd w:val="clear" w:color="auto" w:fill="F2F2F2"/>
          </w:tcPr>
          <w:p>
            <w:pPr>
              <w:spacing w:before="0" w:after="0"/>
            </w:pPr>
            <w:r>
              <w:rPr>
                <w:rFonts w:ascii="Courier New" w:hAnsi="Courier New"/>
                <w:color w:val="1A1A1A"/>
                <w:sz w:val="16"/>
              </w:rPr>
              <w:t xml:space="preserve">  Raw (top row):</w:t>
            </w:r>
          </w:p>
          <w:p>
            <w:pPr>
              <w:spacing w:before="0" w:after="0"/>
            </w:pPr>
            <w:r>
              <w:rPr>
                <w:rFonts w:ascii="Courier New" w:hAnsi="Courier New"/>
                <w:color w:val="1A1A1A"/>
                <w:sz w:val="16"/>
              </w:rPr>
              <w:t xml:space="preserve">  C2 │▐▐▐▐▐ ▐▐▐▐▐▐ ▐ ▐▐▐ ▐ ▐ ▐▐▐▐▐▐▐▐▐│   ← C2 bouts broken by</w:t>
            </w:r>
          </w:p>
          <w:p>
            <w:pPr>
              <w:spacing w:before="0" w:after="0"/>
            </w:pPr>
            <w:r>
              <w:rPr>
                <w:rFonts w:ascii="Courier New" w:hAnsi="Courier New"/>
                <w:color w:val="1A1A1A"/>
                <w:sz w:val="16"/>
              </w:rPr>
              <w:t xml:space="preserve">  C7 │       ▐▐    ▐       ▐   ▐       │      isolated flicker frames</w:t>
            </w:r>
          </w:p>
          <w:p>
            <w:pPr>
              <w:spacing w:before="0" w:after="0"/>
            </w:pPr>
            <w:r>
              <w:rPr>
                <w:rFonts w:ascii="Courier New" w:hAnsi="Courier New"/>
                <w:color w:val="1A1A1A"/>
                <w:sz w:val="16"/>
              </w:rPr>
              <w:t xml:space="preserve">  C5 │            ▐   ▐  ▐              │</w:t>
            </w:r>
          </w:p>
          <w:p>
            <w:pPr>
              <w:spacing w:before="0" w:after="0"/>
            </w:pPr>
            <w:r>
              <w:rPr>
                <w:rFonts w:ascii="Courier New" w:hAnsi="Courier New"/>
                <w:color w:val="1A1A1A"/>
                <w:sz w:val="16"/>
              </w:rPr>
              <w:t xml:space="preserve">     └─────────────────────────────────►</w:t>
            </w:r>
          </w:p>
          <w:p>
            <w:pPr>
              <w:spacing w:before="0" w:after="0"/>
            </w:pPr>
            <w:r>
              <w:rPr>
                <w:rFonts w:ascii="Courier New" w:hAnsi="Courier New"/>
                <w:color w:val="1A1A1A"/>
                <w:sz w:val="16"/>
              </w:rPr>
              <w:t xml:space="preserve">     0          30s         60s         90s</w:t>
            </w:r>
          </w:p>
          <w:p>
            <w:pPr>
              <w:spacing w:before="0" w:after="0"/>
            </w:pPr>
            <w:r>
              <w:rPr>
                <w:rFonts w:ascii="Courier New" w:hAnsi="Courier New"/>
                <w:color w:val="1A1A1A"/>
                <w:sz w:val="16"/>
              </w:rPr>
            </w:r>
          </w:p>
          <w:p>
            <w:pPr>
              <w:spacing w:before="0" w:after="0"/>
            </w:pPr>
            <w:r>
              <w:rPr>
                <w:rFonts w:ascii="Courier New" w:hAnsi="Courier New"/>
                <w:color w:val="1A1A1A"/>
                <w:sz w:val="16"/>
              </w:rPr>
              <w:t xml:space="preserve">  HMM (bottom row):</w:t>
            </w:r>
          </w:p>
          <w:p>
            <w:pPr>
              <w:spacing w:before="0" w:after="0"/>
            </w:pPr>
            <w:r>
              <w:rPr>
                <w:rFonts w:ascii="Courier New" w:hAnsi="Courier New"/>
                <w:color w:val="1A1A1A"/>
                <w:sz w:val="16"/>
              </w:rPr>
              <w:t xml:space="preserve">  S2 │▐▐▐▐▐▐▐▐▐▐▐▐▐▐▐▐▐▐▐▐▐▐▐▐▐▐▐▐▐▐▐ │   ← S2 now uninterrupted</w:t>
            </w:r>
          </w:p>
          <w:p>
            <w:pPr>
              <w:spacing w:before="0" w:after="0"/>
            </w:pPr>
            <w:r>
              <w:rPr>
                <w:rFonts w:ascii="Courier New" w:hAnsi="Courier New"/>
                <w:color w:val="1A1A1A"/>
                <w:sz w:val="16"/>
              </w:rPr>
              <w:t xml:space="preserve">  S7 │                                  │      (isolated flickers merged</w:t>
            </w:r>
          </w:p>
          <w:p>
            <w:pPr>
              <w:spacing w:before="0" w:after="0"/>
            </w:pPr>
            <w:r>
              <w:rPr>
                <w:rFonts w:ascii="Courier New" w:hAnsi="Courier New"/>
                <w:color w:val="1A1A1A"/>
                <w:sz w:val="16"/>
              </w:rPr>
              <w:t xml:space="preserve">  S5 │                                  │       into dominant state)</w:t>
            </w:r>
          </w:p>
          <w:p>
            <w:pPr>
              <w:spacing w:before="0" w:after="0"/>
            </w:pPr>
            <w:r>
              <w:rPr>
                <w:rFonts w:ascii="Courier New" w:hAnsi="Courier New"/>
                <w:color w:val="1A1A1A"/>
                <w:sz w:val="16"/>
              </w:rPr>
              <w:t xml:space="preserve">     └─────────────────────────────────►</w:t>
            </w:r>
          </w:p>
          <w:p>
            <w:pPr>
              <w:spacing w:before="0" w:after="0"/>
            </w:pPr>
            <w:r>
              <w:rPr>
                <w:rFonts w:ascii="Courier New" w:hAnsi="Courier New"/>
                <w:color w:val="1A1A1A"/>
                <w:sz w:val="16"/>
              </w:rPr>
              <w:t xml:space="preserve">     0          30s         60s         90s</w:t>
            </w:r>
          </w:p>
        </w:tc>
      </w:tr>
    </w:tbl>
    <w:p/>
    <w:tbl>
      <w:tblPr>
        <w:tblStyle w:val="TableGrid"/>
        <w:tblW w:type="auto" w:w="0"/>
        <w:tblLook w:firstColumn="1" w:firstRow="1" w:lastColumn="0" w:lastRow="0" w:noHBand="0" w:noVBand="1" w:val="04A0"/>
      </w:tblPr>
      <w:tblGrid>
        <w:gridCol w:w="9406"/>
      </w:tblGrid>
      <w:tr>
        <w:tc>
          <w:tcPr>
            <w:tcW w:type="dxa" w:w="9406"/>
            <w:shd w:val="clear" w:color="auto" w:fill="D6E4F7"/>
          </w:tcPr>
          <w:p>
            <w:pPr>
              <w:spacing w:before="80"/>
            </w:pPr>
            <w:r>
              <w:rPr>
                <w:b/>
                <w:color w:val="1A1A2E"/>
                <w:sz w:val="18"/>
              </w:rPr>
              <w:t>▶  Tip</w:t>
            </w:r>
          </w:p>
          <w:p>
            <w:pPr>
              <w:spacing w:after="80"/>
            </w:pPr>
            <w:r>
              <w:rPr>
                <w:color w:val="1A1A2E"/>
                <w:sz w:val="18"/>
              </w:rPr>
              <w:t>If the two rows look nearly identical, the HMM has changed very little — which usually means the raw MLP output already had very few single-frame flickers. This is a good result. Confirm by checking the duration histogram.</w:t>
            </w:r>
          </w:p>
        </w:tc>
      </w:tr>
    </w:tbl>
    <w:p/>
    <w:p>
      <w:pPr>
        <w:spacing w:before="120" w:after="40"/>
      </w:pPr>
      <w:r>
        <w:rPr>
          <w:b/>
          <w:color w:val="1A1A3A"/>
          <w:sz w:val="20"/>
        </w:rPr>
        <w:t>④ hmm_syntax_network.png — Behavioural Grammar Graph</w:t>
      </w:r>
    </w:p>
    <w:p>
      <w:pPr>
        <w:spacing w:before="40" w:after="80"/>
        <w:ind w:left="0"/>
      </w:pPr>
      <w:r>
        <w:rPr>
          <w:color w:val="1A1A2E"/>
          <w:sz w:val="20"/>
        </w:rPr>
        <w:t>Directed graph where nodes = HMM states, node size ∝ stationary occupancy (proportion of time spent in that state), directed edges = transitions with probability above the Min edge prob threshold, edge width and colour (yellow→red) ∝ transition probability.</w:t>
      </w:r>
    </w:p>
    <w:tbl>
      <w:tblPr>
        <w:tblStyle w:val="TableGrid"/>
        <w:tblW w:type="auto" w:w="0"/>
        <w:tblLook w:firstColumn="1" w:firstRow="1" w:lastColumn="0" w:lastRow="0" w:noHBand="0" w:noVBand="1" w:val="04A0"/>
      </w:tblPr>
      <w:tblGrid>
        <w:gridCol w:w="9406"/>
      </w:tblGrid>
      <w:tr>
        <w:tc>
          <w:tcPr>
            <w:tcW w:type="dxa" w:w="9406"/>
            <w:shd w:val="clear" w:color="auto" w:fill="F2F2F2"/>
          </w:tcPr>
          <w:p>
            <w:pPr>
              <w:spacing w:before="0" w:after="0"/>
            </w:pPr>
            <w:r>
              <w:rPr>
                <w:rFonts w:ascii="Courier New" w:hAnsi="Courier New"/>
                <w:color w:val="1A1A1A"/>
                <w:sz w:val="16"/>
              </w:rPr>
              <w:t xml:space="preserve">  ┌────────────────────────────────────────────────────────┐</w:t>
            </w:r>
          </w:p>
          <w:p>
            <w:pPr>
              <w:spacing w:before="0" w:after="0"/>
            </w:pPr>
            <w:r>
              <w:rPr>
                <w:rFonts w:ascii="Courier New" w:hAnsi="Courier New"/>
                <w:color w:val="1A1A1A"/>
                <w:sz w:val="16"/>
              </w:rPr>
              <w:t xml:space="preserve">  │                                                        │</w:t>
            </w:r>
          </w:p>
          <w:p>
            <w:pPr>
              <w:spacing w:before="0" w:after="0"/>
            </w:pPr>
            <w:r>
              <w:rPr>
                <w:rFonts w:ascii="Courier New" w:hAnsi="Courier New"/>
                <w:color w:val="1A1A1A"/>
                <w:sz w:val="16"/>
              </w:rPr>
              <w:t xml:space="preserve">  │   ◉ C3 (walk)  ──────thick arrow──────►  ◎ C1 (rear) │</w:t>
            </w:r>
          </w:p>
          <w:p>
            <w:pPr>
              <w:spacing w:before="0" w:after="0"/>
            </w:pPr>
            <w:r>
              <w:rPr>
                <w:rFonts w:ascii="Courier New" w:hAnsi="Courier New"/>
                <w:color w:val="1A1A1A"/>
                <w:sz w:val="16"/>
              </w:rPr>
              <w:t xml:space="preserve">  │        │  ◄── thin arrow ──────────────────┘          │</w:t>
            </w:r>
          </w:p>
          <w:p>
            <w:pPr>
              <w:spacing w:before="0" w:after="0"/>
            </w:pPr>
            <w:r>
              <w:rPr>
                <w:rFonts w:ascii="Courier New" w:hAnsi="Courier New"/>
                <w:color w:val="1A1A1A"/>
                <w:sz w:val="16"/>
              </w:rPr>
              <w:t xml:space="preserve">  │        │                                               │</w:t>
            </w:r>
          </w:p>
          <w:p>
            <w:pPr>
              <w:spacing w:before="0" w:after="0"/>
            </w:pPr>
            <w:r>
              <w:rPr>
                <w:rFonts w:ascii="Courier New" w:hAnsi="Courier New"/>
                <w:color w:val="1A1A1A"/>
                <w:sz w:val="16"/>
              </w:rPr>
              <w:t xml:space="preserve">  │   ◉ C2 (groom)              ◎ C0 (rest)               │</w:t>
            </w:r>
          </w:p>
          <w:p>
            <w:pPr>
              <w:spacing w:before="0" w:after="0"/>
            </w:pPr>
            <w:r>
              <w:rPr>
                <w:rFonts w:ascii="Courier New" w:hAnsi="Courier New"/>
                <w:color w:val="1A1A1A"/>
                <w:sz w:val="16"/>
              </w:rPr>
              <w:t xml:space="preserve">  │   (large node =             (small node =              │</w:t>
            </w:r>
          </w:p>
          <w:p>
            <w:pPr>
              <w:spacing w:before="0" w:after="0"/>
            </w:pPr>
            <w:r>
              <w:rPr>
                <w:rFonts w:ascii="Courier New" w:hAnsi="Courier New"/>
                <w:color w:val="1A1A1A"/>
                <w:sz w:val="16"/>
              </w:rPr>
              <w:t xml:space="preserve">  │    dominant state)           transient state)          │</w:t>
            </w:r>
          </w:p>
          <w:p>
            <w:pPr>
              <w:spacing w:before="0" w:after="0"/>
            </w:pPr>
            <w:r>
              <w:rPr>
                <w:rFonts w:ascii="Courier New" w:hAnsi="Courier New"/>
                <w:color w:val="1A1A1A"/>
                <w:sz w:val="16"/>
              </w:rPr>
              <w:t xml:space="preserve">  │                                                        │</w:t>
            </w:r>
          </w:p>
          <w:p>
            <w:pPr>
              <w:spacing w:before="0" w:after="0"/>
            </w:pPr>
            <w:r>
              <w:rPr>
                <w:rFonts w:ascii="Courier New" w:hAnsi="Courier New"/>
                <w:color w:val="1A1A1A"/>
                <w:sz w:val="16"/>
              </w:rPr>
              <w:t xml:space="preserve">  └────────────────────────────────────────────────────────┘</w:t>
            </w:r>
          </w:p>
          <w:p>
            <w:pPr>
              <w:spacing w:before="0" w:after="0"/>
            </w:pPr>
            <w:r>
              <w:rPr>
                <w:rFonts w:ascii="Courier New" w:hAnsi="Courier New"/>
                <w:color w:val="1A1A1A"/>
                <w:sz w:val="16"/>
              </w:rPr>
            </w:r>
          </w:p>
          <w:p>
            <w:pPr>
              <w:spacing w:before="0" w:after="0"/>
            </w:pPr>
            <w:r>
              <w:rPr>
                <w:rFonts w:ascii="Courier New" w:hAnsi="Courier New"/>
                <w:color w:val="1A1A1A"/>
                <w:sz w:val="16"/>
              </w:rPr>
              <w:t xml:space="preserve">  Large nodes:    dominant behaviours — most time spent here</w:t>
            </w:r>
          </w:p>
          <w:p>
            <w:pPr>
              <w:spacing w:before="0" w:after="0"/>
            </w:pPr>
            <w:r>
              <w:rPr>
                <w:rFonts w:ascii="Courier New" w:hAnsi="Courier New"/>
                <w:color w:val="1A1A1A"/>
                <w:sz w:val="16"/>
              </w:rPr>
              <w:t xml:space="preserve">  Thick arrows:   frequent transitions (e.g. walk → rear)</w:t>
            </w:r>
          </w:p>
          <w:p>
            <w:pPr>
              <w:spacing w:before="0" w:after="0"/>
            </w:pPr>
            <w:r>
              <w:rPr>
                <w:rFonts w:ascii="Courier New" w:hAnsi="Courier New"/>
                <w:color w:val="1A1A1A"/>
                <w:sz w:val="16"/>
              </w:rPr>
              <w:t xml:space="preserve">  Absent arrows:  rare transitions below the min_prob threshold</w:t>
            </w:r>
          </w:p>
          <w:p>
            <w:pPr>
              <w:spacing w:before="0" w:after="0"/>
            </w:pPr>
            <w:r>
              <w:rPr>
                <w:rFonts w:ascii="Courier New" w:hAnsi="Courier New"/>
                <w:color w:val="1A1A1A"/>
                <w:sz w:val="16"/>
              </w:rPr>
            </w:r>
          </w:p>
          <w:p>
            <w:pPr>
              <w:spacing w:before="0" w:after="0"/>
            </w:pPr>
            <w:r>
              <w:rPr>
                <w:rFonts w:ascii="Courier New" w:hAnsi="Courier New"/>
                <w:color w:val="1A1A1A"/>
                <w:sz w:val="16"/>
              </w:rPr>
              <w:t xml:space="preserve">  If the graph appears empty: lower Min edge prob to 0.02 in Advanced Settings.</w:t>
            </w:r>
          </w:p>
        </w:tc>
      </w:tr>
    </w:tbl>
    <w:p/>
    <w:tbl>
      <w:tblPr>
        <w:tblStyle w:val="TableGrid"/>
        <w:tblW w:type="auto" w:w="0"/>
        <w:tblLook w:firstColumn="1" w:firstRow="1" w:lastColumn="0" w:lastRow="0" w:noHBand="0" w:noVBand="1" w:val="04A0"/>
      </w:tblPr>
      <w:tblGrid>
        <w:gridCol w:w="9406"/>
      </w:tblGrid>
      <w:tr>
        <w:tc>
          <w:tcPr>
            <w:tcW w:type="dxa" w:w="9406"/>
            <w:shd w:val="clear" w:color="auto" w:fill="1A1A3A"/>
          </w:tcPr>
          <w:p>
            <w:pPr>
              <w:spacing w:before="80" w:after="80"/>
              <w:jc w:val="left"/>
            </w:pPr>
            <w:r>
              <w:rPr>
                <w:b/>
                <w:color w:val="FFFFFF"/>
                <w:sz w:val="26"/>
              </w:rPr>
              <w:t>5.16   HMM and the Behavioural Analysis Step (Step 5)</w:t>
            </w:r>
          </w:p>
        </w:tc>
      </w:tr>
    </w:tbl>
    <w:p/>
    <w:p>
      <w:pPr>
        <w:spacing w:before="40" w:after="80"/>
        <w:ind w:left="0"/>
      </w:pPr>
      <w:r>
        <w:rPr>
          <w:color w:val="1A1A2E"/>
          <w:sz w:val="20"/>
        </w:rPr>
        <w:t>When HMM smoothing is enabled, CUBE writes two parallel sets of bout files:</w:t>
      </w:r>
    </w:p>
    <w:tbl>
      <w:tblPr>
        <w:tblStyle w:val="TableGrid"/>
        <w:tblW w:type="auto" w:w="0"/>
        <w:jc w:val="left"/>
        <w:tblLook w:firstColumn="1" w:firstRow="1" w:lastColumn="0" w:lastRow="0" w:noHBand="0" w:noVBand="1" w:val="04A0"/>
      </w:tblPr>
      <w:tblGrid>
        <w:gridCol w:w="3135"/>
        <w:gridCol w:w="3135"/>
        <w:gridCol w:w="3135"/>
      </w:tblGrid>
      <w:tr>
        <w:tc>
          <w:tcPr>
            <w:tcW w:type="dxa" w:w="2268"/>
            <w:shd w:val="clear" w:color="auto" w:fill="2E4A7A"/>
          </w:tcPr>
          <w:p>
            <w:pPr>
              <w:jc w:val="left"/>
            </w:pPr>
            <w:r/>
            <w:r>
              <w:rPr>
                <w:b/>
                <w:i w:val="0"/>
                <w:color w:val="FFFFFF"/>
                <w:sz w:val="18"/>
              </w:rPr>
              <w:t>File set</w:t>
            </w:r>
          </w:p>
        </w:tc>
        <w:tc>
          <w:tcPr>
            <w:tcW w:type="dxa" w:w="3118"/>
            <w:shd w:val="clear" w:color="auto" w:fill="2E4A7A"/>
          </w:tcPr>
          <w:p>
            <w:pPr>
              <w:jc w:val="left"/>
            </w:pPr>
            <w:r/>
            <w:r>
              <w:rPr>
                <w:b/>
                <w:i w:val="0"/>
                <w:color w:val="FFFFFF"/>
                <w:sz w:val="18"/>
              </w:rPr>
              <w:t>Naming convention</w:t>
            </w:r>
          </w:p>
        </w:tc>
        <w:tc>
          <w:tcPr>
            <w:tcW w:type="dxa" w:w="3969"/>
            <w:shd w:val="clear" w:color="auto" w:fill="2E4A7A"/>
          </w:tcPr>
          <w:p>
            <w:pPr>
              <w:jc w:val="left"/>
            </w:pPr>
            <w:r/>
            <w:r>
              <w:rPr>
                <w:b/>
                <w:i w:val="0"/>
                <w:color w:val="FFFFFF"/>
                <w:sz w:val="18"/>
              </w:rPr>
              <w:t>Used by</w:t>
            </w:r>
          </w:p>
        </w:tc>
      </w:tr>
      <w:tr>
        <w:tc>
          <w:tcPr>
            <w:tcW w:type="dxa" w:w="2268"/>
            <w:shd w:val="clear" w:color="auto" w:fill="EEF4FB"/>
          </w:tcPr>
          <w:p>
            <w:pPr>
              <w:jc w:val="left"/>
            </w:pPr>
            <w:r/>
            <w:r>
              <w:rPr>
                <w:b w:val="0"/>
                <w:i w:val="0"/>
                <w:color w:val="1A1A2E"/>
                <w:sz w:val="18"/>
              </w:rPr>
              <w:t>Raw MLP output</w:t>
            </w:r>
          </w:p>
        </w:tc>
        <w:tc>
          <w:tcPr>
            <w:tcW w:type="dxa" w:w="3118"/>
            <w:shd w:val="clear" w:color="auto" w:fill="EEF4FB"/>
          </w:tcPr>
          <w:p>
            <w:pPr>
              <w:jc w:val="left"/>
            </w:pPr>
            <w:r/>
            <w:r>
              <w:rPr>
                <w:b w:val="0"/>
                <w:i w:val="0"/>
                <w:color w:val="1A1A2E"/>
                <w:sz w:val="18"/>
              </w:rPr>
              <w:t>*_bout_lengths.csv</w:t>
            </w:r>
          </w:p>
        </w:tc>
        <w:tc>
          <w:tcPr>
            <w:tcW w:type="dxa" w:w="3969"/>
            <w:shd w:val="clear" w:color="auto" w:fill="EEF4FB"/>
          </w:tcPr>
          <w:p>
            <w:pPr>
              <w:jc w:val="left"/>
            </w:pPr>
            <w:r/>
            <w:r>
              <w:rPr>
                <w:b w:val="0"/>
                <w:i w:val="0"/>
                <w:color w:val="1A1A2E"/>
                <w:sz w:val="18"/>
              </w:rPr>
              <w:t>Reference only — not loaded by default</w:t>
            </w:r>
          </w:p>
        </w:tc>
      </w:tr>
      <w:tr>
        <w:tc>
          <w:tcPr>
            <w:tcW w:type="dxa" w:w="2268"/>
            <w:shd w:val="clear" w:color="auto" w:fill="FAFCFF"/>
          </w:tcPr>
          <w:p>
            <w:pPr>
              <w:jc w:val="left"/>
            </w:pPr>
            <w:r/>
            <w:r>
              <w:rPr>
                <w:b w:val="0"/>
                <w:i w:val="0"/>
                <w:color w:val="1A1A2E"/>
                <w:sz w:val="18"/>
              </w:rPr>
              <w:t>HMM-smoothed output</w:t>
            </w:r>
          </w:p>
        </w:tc>
        <w:tc>
          <w:tcPr>
            <w:tcW w:type="dxa" w:w="3118"/>
            <w:shd w:val="clear" w:color="auto" w:fill="FAFCFF"/>
          </w:tcPr>
          <w:p>
            <w:pPr>
              <w:jc w:val="left"/>
            </w:pPr>
            <w:r/>
            <w:r>
              <w:rPr>
                <w:b w:val="0"/>
                <w:i w:val="0"/>
                <w:color w:val="1A1A2E"/>
                <w:sz w:val="18"/>
              </w:rPr>
              <w:t>*_bout_lengths_hmm.csv</w:t>
            </w:r>
          </w:p>
        </w:tc>
        <w:tc>
          <w:tcPr>
            <w:tcW w:type="dxa" w:w="3969"/>
            <w:shd w:val="clear" w:color="auto" w:fill="FAFCFF"/>
          </w:tcPr>
          <w:p>
            <w:pPr>
              <w:jc w:val="left"/>
            </w:pPr>
            <w:r/>
            <w:r>
              <w:rPr>
                <w:b w:val="0"/>
                <w:i w:val="0"/>
                <w:color w:val="1A1A2E"/>
                <w:sz w:val="18"/>
              </w:rPr>
              <w:t>Loaded automatically by the Analyser in Step 5</w:t>
            </w:r>
          </w:p>
        </w:tc>
      </w:tr>
    </w:tbl>
    <w:p/>
    <w:p>
      <w:pPr>
        <w:spacing w:before="40" w:after="80"/>
        <w:ind w:left="0"/>
      </w:pPr>
      <w:r>
        <w:rPr>
          <w:color w:val="1A1A2E"/>
          <w:sz w:val="20"/>
        </w:rPr>
        <w:t>The Behavioural Analysis tool automatically detects and prefers the HMM-smoothed files when both are present. No manual selection is needed.</w:t>
      </w:r>
    </w:p>
    <w:tbl>
      <w:tblPr>
        <w:tblStyle w:val="TableGrid"/>
        <w:tblW w:type="auto" w:w="0"/>
        <w:tblLook w:firstColumn="1" w:firstRow="1" w:lastColumn="0" w:lastRow="0" w:noHBand="0" w:noVBand="1" w:val="04A0"/>
      </w:tblPr>
      <w:tblGrid>
        <w:gridCol w:w="9406"/>
      </w:tblGrid>
      <w:tr>
        <w:tc>
          <w:tcPr>
            <w:tcW w:type="dxa" w:w="9406"/>
            <w:shd w:val="clear" w:color="auto" w:fill="D6E4F7"/>
          </w:tcPr>
          <w:p>
            <w:pPr>
              <w:spacing w:before="80"/>
            </w:pPr>
            <w:r>
              <w:rPr>
                <w:b/>
                <w:color w:val="1A1A2E"/>
                <w:sz w:val="18"/>
              </w:rPr>
              <w:t>▶  Tip — comparing raw vs. HMM results</w:t>
            </w:r>
          </w:p>
          <w:p>
            <w:pPr>
              <w:spacing w:after="80"/>
            </w:pPr>
            <w:r>
              <w:rPr>
                <w:color w:val="1A1A2E"/>
                <w:sz w:val="18"/>
              </w:rPr>
              <w:t>To compare raw vs. HMM results in the Analyser, move or temporarily rename the *_hmm.csv files. The Analyser will then fall back to the raw files. Restore the _hmm files to return to HMM-smoothed analysis.</w:t>
            </w:r>
          </w:p>
        </w:tc>
      </w:tr>
    </w:tbl>
    <w:p/>
    <w:tbl>
      <w:tblPr>
        <w:tblStyle w:val="TableGrid"/>
        <w:tblW w:type="auto" w:w="0"/>
        <w:tblLook w:firstColumn="1" w:firstRow="1" w:lastColumn="0" w:lastRow="0" w:noHBand="0" w:noVBand="1" w:val="04A0"/>
      </w:tblPr>
      <w:tblGrid>
        <w:gridCol w:w="9406"/>
      </w:tblGrid>
      <w:tr>
        <w:tc>
          <w:tcPr>
            <w:tcW w:type="dxa" w:w="9406"/>
            <w:shd w:val="clear" w:color="auto" w:fill="FFF0CC"/>
          </w:tcPr>
          <w:p>
            <w:pPr>
              <w:spacing w:before="80"/>
            </w:pPr>
            <w:r>
              <w:rPr>
                <w:b/>
                <w:color w:val="1A1A2E"/>
                <w:sz w:val="18"/>
              </w:rPr>
              <w:t>⚠  Note — smoothing-only mode (K = C)</w:t>
            </w:r>
          </w:p>
          <w:p>
            <w:pPr>
              <w:spacing w:after="80"/>
            </w:pPr>
            <w:r>
              <w:rPr>
                <w:color w:val="1A1A2E"/>
                <w:sz w:val="18"/>
              </w:rPr>
              <w:t>In smoothing-only mode the HMM state IDs are aligned to the original cluster IDs via the Hungarian algorithm. The cluster → behaviour name mapping you assigned in Video Explorer (Step 4) is preserved exactly in the HMM output files, and all Analyser statistics remain valid.</w:t>
            </w:r>
          </w:p>
        </w:tc>
      </w:tr>
    </w:tbl>
    <w:p/>
    <w:tbl>
      <w:tblPr>
        <w:tblStyle w:val="TableGrid"/>
        <w:tblW w:type="auto" w:w="0"/>
        <w:tblLook w:firstColumn="1" w:firstRow="1" w:lastColumn="0" w:lastRow="0" w:noHBand="0" w:noVBand="1" w:val="04A0"/>
      </w:tblPr>
      <w:tblGrid>
        <w:gridCol w:w="9406"/>
      </w:tblGrid>
      <w:tr>
        <w:tc>
          <w:tcPr>
            <w:tcW w:type="dxa" w:w="9406"/>
            <w:shd w:val="clear" w:color="auto" w:fill="FFF0CC"/>
          </w:tcPr>
          <w:p>
            <w:pPr>
              <w:spacing w:before="80"/>
            </w:pPr>
            <w:r>
              <w:rPr>
                <w:b/>
                <w:color w:val="1A1A2E"/>
                <w:sz w:val="18"/>
              </w:rPr>
              <w:t>⚠  Note — macro-state mode (K &lt; C)</w:t>
            </w:r>
          </w:p>
          <w:p>
            <w:pPr>
              <w:spacing w:after="80"/>
            </w:pPr>
            <w:r>
              <w:rPr>
                <w:color w:val="1A1A2E"/>
                <w:sz w:val="18"/>
              </w:rPr>
              <w:t>In macro-state mode the HMM state IDs do NOT correspond to the original cluster IDs. You must re-annotate macro-states in the Video Explorer or the Analyser cluster editor before interpreting group statistics.</w:t>
            </w:r>
          </w:p>
        </w:tc>
      </w:tr>
    </w:tbl>
    <w:p/>
    <w:tbl>
      <w:tblPr>
        <w:tblStyle w:val="TableGrid"/>
        <w:tblW w:type="auto" w:w="0"/>
        <w:tblLook w:firstColumn="1" w:firstRow="1" w:lastColumn="0" w:lastRow="0" w:noHBand="0" w:noVBand="1" w:val="04A0"/>
      </w:tblPr>
      <w:tblGrid>
        <w:gridCol w:w="9406"/>
      </w:tblGrid>
      <w:tr>
        <w:tc>
          <w:tcPr>
            <w:tcW w:type="dxa" w:w="9406"/>
            <w:shd w:val="clear" w:color="auto" w:fill="1A1A3A"/>
          </w:tcPr>
          <w:p>
            <w:pPr>
              <w:spacing w:before="80" w:after="80"/>
              <w:jc w:val="left"/>
            </w:pPr>
            <w:r>
              <w:rPr>
                <w:b/>
                <w:color w:val="FFFFFF"/>
                <w:sz w:val="26"/>
              </w:rPr>
              <w:t>5.17   New Output Files Added by HMM Smoothing</w:t>
            </w:r>
          </w:p>
        </w:tc>
      </w:tr>
    </w:tbl>
    <w:p/>
    <w:p>
      <w:pPr>
        <w:spacing w:before="40" w:after="80"/>
        <w:ind w:left="0"/>
      </w:pPr>
      <w:r>
        <w:rPr>
          <w:color w:val="1A1A2E"/>
          <w:sz w:val="20"/>
        </w:rPr>
        <w:t>The following rows should be added to the '5.10 Output Files from Step 3' table in the main guide:</w:t>
      </w:r>
    </w:p>
    <w:tbl>
      <w:tblPr>
        <w:tblStyle w:val="TableGrid"/>
        <w:tblW w:type="auto" w:w="0"/>
        <w:jc w:val="left"/>
        <w:tblLook w:firstColumn="1" w:firstRow="1" w:lastColumn="0" w:lastRow="0" w:noHBand="0" w:noVBand="1" w:val="04A0"/>
      </w:tblPr>
      <w:tblGrid>
        <w:gridCol w:w="4703"/>
        <w:gridCol w:w="4703"/>
      </w:tblGrid>
      <w:tr>
        <w:tc>
          <w:tcPr>
            <w:tcW w:type="dxa" w:w="4252"/>
            <w:shd w:val="clear" w:color="auto" w:fill="2E4A7A"/>
          </w:tcPr>
          <w:p>
            <w:pPr>
              <w:jc w:val="left"/>
            </w:pPr>
            <w:r/>
            <w:r>
              <w:rPr>
                <w:b/>
                <w:i w:val="0"/>
                <w:color w:val="FFFFFF"/>
                <w:sz w:val="18"/>
              </w:rPr>
              <w:t>File</w:t>
            </w:r>
          </w:p>
        </w:tc>
        <w:tc>
          <w:tcPr>
            <w:tcW w:type="dxa" w:w="5102"/>
            <w:shd w:val="clear" w:color="auto" w:fill="2E4A7A"/>
          </w:tcPr>
          <w:p>
            <w:pPr>
              <w:jc w:val="left"/>
            </w:pPr>
            <w:r/>
            <w:r>
              <w:rPr>
                <w:b/>
                <w:i w:val="0"/>
                <w:color w:val="FFFFFF"/>
                <w:sz w:val="18"/>
              </w:rPr>
              <w:t>Description</w:t>
            </w:r>
          </w:p>
        </w:tc>
      </w:tr>
      <w:tr>
        <w:tc>
          <w:tcPr>
            <w:tcW w:type="dxa" w:w="4252"/>
            <w:shd w:val="clear" w:color="auto" w:fill="EEF4FB"/>
          </w:tcPr>
          <w:p>
            <w:pPr>
              <w:jc w:val="left"/>
            </w:pPr>
            <w:r/>
            <w:r>
              <w:rPr>
                <w:b w:val="0"/>
                <w:i w:val="0"/>
                <w:color w:val="1A1A2E"/>
                <w:sz w:val="18"/>
              </w:rPr>
              <w:t>bout_lengths/&lt;session&gt;_bout_lengths_hmm.csv</w:t>
            </w:r>
          </w:p>
        </w:tc>
        <w:tc>
          <w:tcPr>
            <w:tcW w:type="dxa" w:w="5102"/>
            <w:shd w:val="clear" w:color="auto" w:fill="EEF4FB"/>
          </w:tcPr>
          <w:p>
            <w:pPr>
              <w:jc w:val="left"/>
            </w:pPr>
            <w:r/>
            <w:r>
              <w:rPr>
                <w:b w:val="0"/>
                <w:i w:val="0"/>
                <w:color w:val="1A1A2E"/>
                <w:sz w:val="18"/>
              </w:rPr>
              <w:t>HMM-smoothed run-length bouts in B-SOiD format. Automatically used by the Analyser in Step 5.</w:t>
            </w:r>
          </w:p>
        </w:tc>
      </w:tr>
      <w:tr>
        <w:tc>
          <w:tcPr>
            <w:tcW w:type="dxa" w:w="4252"/>
            <w:shd w:val="clear" w:color="auto" w:fill="FAFCFF"/>
          </w:tcPr>
          <w:p>
            <w:pPr>
              <w:jc w:val="left"/>
            </w:pPr>
            <w:r/>
            <w:r>
              <w:rPr>
                <w:b w:val="0"/>
                <w:i w:val="0"/>
                <w:color w:val="1A1A2E"/>
                <w:sz w:val="18"/>
              </w:rPr>
              <w:t>bout_lengths/&lt;session&gt;_frame_labels_hmm.csv</w:t>
            </w:r>
          </w:p>
        </w:tc>
        <w:tc>
          <w:tcPr>
            <w:tcW w:type="dxa" w:w="5102"/>
            <w:shd w:val="clear" w:color="auto" w:fill="FAFCFF"/>
          </w:tcPr>
          <w:p>
            <w:pPr>
              <w:jc w:val="left"/>
            </w:pPr>
            <w:r/>
            <w:r>
              <w:rPr>
                <w:b w:val="0"/>
                <w:i w:val="0"/>
                <w:color w:val="1A1A2E"/>
                <w:sz w:val="18"/>
              </w:rPr>
              <w:t>Per-frame HMM state ID with timestamps (frame, time_s, label columns).</w:t>
            </w:r>
          </w:p>
        </w:tc>
      </w:tr>
      <w:tr>
        <w:tc>
          <w:tcPr>
            <w:tcW w:type="dxa" w:w="4252"/>
            <w:shd w:val="clear" w:color="auto" w:fill="EEF4FB"/>
          </w:tcPr>
          <w:p>
            <w:pPr>
              <w:jc w:val="left"/>
            </w:pPr>
            <w:r/>
            <w:r>
              <w:rPr>
                <w:b w:val="0"/>
                <w:i w:val="0"/>
                <w:color w:val="1A1A2E"/>
                <w:sz w:val="18"/>
              </w:rPr>
              <w:t>bout_lengths/&lt;session&gt;_epochs_hmm.csv</w:t>
            </w:r>
          </w:p>
        </w:tc>
        <w:tc>
          <w:tcPr>
            <w:tcW w:type="dxa" w:w="5102"/>
            <w:shd w:val="clear" w:color="auto" w:fill="EEF4FB"/>
          </w:tcPr>
          <w:p>
            <w:pPr>
              <w:jc w:val="left"/>
            </w:pPr>
            <w:r/>
            <w:r>
              <w:rPr>
                <w:b w:val="0"/>
                <w:i w:val="0"/>
                <w:color w:val="1A1A2E"/>
                <w:sz w:val="18"/>
              </w:rPr>
              <w:t>Epoch table from HMM labels, filtered by min/max bout duration.</w:t>
            </w:r>
          </w:p>
        </w:tc>
      </w:tr>
      <w:tr>
        <w:tc>
          <w:tcPr>
            <w:tcW w:type="dxa" w:w="4252"/>
            <w:shd w:val="clear" w:color="auto" w:fill="FAFCFF"/>
          </w:tcPr>
          <w:p>
            <w:pPr>
              <w:jc w:val="left"/>
            </w:pPr>
            <w:r/>
            <w:r>
              <w:rPr>
                <w:b w:val="0"/>
                <w:i w:val="0"/>
                <w:color w:val="1A1A2E"/>
                <w:sz w:val="18"/>
              </w:rPr>
              <w:t>bout_lengths/&lt;session&gt;_epoch_stats_hmm.csv</w:t>
            </w:r>
          </w:p>
        </w:tc>
        <w:tc>
          <w:tcPr>
            <w:tcW w:type="dxa" w:w="5102"/>
            <w:shd w:val="clear" w:color="auto" w:fill="FAFCFF"/>
          </w:tcPr>
          <w:p>
            <w:pPr>
              <w:jc w:val="left"/>
            </w:pPr>
            <w:r/>
            <w:r>
              <w:rPr>
                <w:b w:val="0"/>
                <w:i w:val="0"/>
                <w:color w:val="1A1A2E"/>
                <w:sz w:val="18"/>
              </w:rPr>
              <w:t>Per-cluster duration statistics (mean, median, SD, count) from HMM labels.</w:t>
            </w:r>
          </w:p>
        </w:tc>
      </w:tr>
      <w:tr>
        <w:tc>
          <w:tcPr>
            <w:tcW w:type="dxa" w:w="4252"/>
            <w:shd w:val="clear" w:color="auto" w:fill="EEF4FB"/>
          </w:tcPr>
          <w:p>
            <w:pPr>
              <w:jc w:val="left"/>
            </w:pPr>
            <w:r/>
            <w:r>
              <w:rPr>
                <w:b w:val="0"/>
                <w:i w:val="0"/>
                <w:color w:val="1A1A2E"/>
                <w:sz w:val="18"/>
              </w:rPr>
              <w:t>model/hmm_model.pkl</w:t>
            </w:r>
          </w:p>
        </w:tc>
        <w:tc>
          <w:tcPr>
            <w:tcW w:type="dxa" w:w="5102"/>
            <w:shd w:val="clear" w:color="auto" w:fill="EEF4FB"/>
          </w:tcPr>
          <w:p>
            <w:pPr>
              <w:jc w:val="left"/>
            </w:pPr>
            <w:r/>
            <w:r>
              <w:rPr>
                <w:b w:val="0"/>
                <w:i w:val="0"/>
                <w:color w:val="1A1A2E"/>
                <w:sz w:val="18"/>
              </w:rPr>
              <w:t>Serialised fitted CategoricalHMM (hmmlearn). Load in Python for custom post-hoc analyses.</w:t>
            </w:r>
          </w:p>
        </w:tc>
      </w:tr>
      <w:tr>
        <w:tc>
          <w:tcPr>
            <w:tcW w:type="dxa" w:w="4252"/>
            <w:shd w:val="clear" w:color="auto" w:fill="FAFCFF"/>
          </w:tcPr>
          <w:p>
            <w:pPr>
              <w:jc w:val="left"/>
            </w:pPr>
            <w:r/>
            <w:r>
              <w:rPr>
                <w:b w:val="0"/>
                <w:i w:val="0"/>
                <w:color w:val="1A1A2E"/>
                <w:sz w:val="18"/>
              </w:rPr>
              <w:t>plots/hmm_duration_comparison.png</w:t>
            </w:r>
          </w:p>
        </w:tc>
        <w:tc>
          <w:tcPr>
            <w:tcW w:type="dxa" w:w="5102"/>
            <w:shd w:val="clear" w:color="auto" w:fill="FAFCFF"/>
          </w:tcPr>
          <w:p>
            <w:pPr>
              <w:jc w:val="left"/>
            </w:pPr>
            <w:r/>
            <w:r>
              <w:rPr>
                <w:b w:val="0"/>
                <w:i w:val="0"/>
                <w:color w:val="1A1A2E"/>
                <w:sz w:val="18"/>
              </w:rPr>
              <w:t>Before/after bout duration histograms (log–log scale). Key diagnostic for smoothing effectiveness.</w:t>
            </w:r>
          </w:p>
        </w:tc>
      </w:tr>
      <w:tr>
        <w:tc>
          <w:tcPr>
            <w:tcW w:type="dxa" w:w="4252"/>
            <w:shd w:val="clear" w:color="auto" w:fill="EEF4FB"/>
          </w:tcPr>
          <w:p>
            <w:pPr>
              <w:jc w:val="left"/>
            </w:pPr>
            <w:r/>
            <w:r>
              <w:rPr>
                <w:b w:val="0"/>
                <w:i w:val="0"/>
                <w:color w:val="1A1A2E"/>
                <w:sz w:val="18"/>
              </w:rPr>
              <w:t>plots/hmm_transition_matrix.png</w:t>
            </w:r>
          </w:p>
        </w:tc>
        <w:tc>
          <w:tcPr>
            <w:tcW w:type="dxa" w:w="5102"/>
            <w:shd w:val="clear" w:color="auto" w:fill="EEF4FB"/>
          </w:tcPr>
          <w:p>
            <w:pPr>
              <w:jc w:val="left"/>
            </w:pPr>
            <w:r/>
            <w:r>
              <w:rPr>
                <w:b w:val="0"/>
                <w:i w:val="0"/>
                <w:color w:val="1A1A2E"/>
                <w:sz w:val="18"/>
              </w:rPr>
              <w:t>Heatmap of the learned K×K transition matrix A[i→j].</w:t>
            </w:r>
          </w:p>
        </w:tc>
      </w:tr>
      <w:tr>
        <w:tc>
          <w:tcPr>
            <w:tcW w:type="dxa" w:w="4252"/>
            <w:shd w:val="clear" w:color="auto" w:fill="FAFCFF"/>
          </w:tcPr>
          <w:p>
            <w:pPr>
              <w:jc w:val="left"/>
            </w:pPr>
            <w:r/>
            <w:r>
              <w:rPr>
                <w:b w:val="0"/>
                <w:i w:val="0"/>
                <w:color w:val="1A1A2E"/>
                <w:sz w:val="18"/>
              </w:rPr>
              <w:t>plots/hmm_ethogram_&lt;session&gt;.png</w:t>
            </w:r>
          </w:p>
        </w:tc>
        <w:tc>
          <w:tcPr>
            <w:tcW w:type="dxa" w:w="5102"/>
            <w:shd w:val="clear" w:color="auto" w:fill="FAFCFF"/>
          </w:tcPr>
          <w:p>
            <w:pPr>
              <w:jc w:val="left"/>
            </w:pPr>
            <w:r/>
            <w:r>
              <w:rPr>
                <w:b w:val="0"/>
                <w:i w:val="0"/>
                <w:color w:val="1A1A2E"/>
                <w:sz w:val="18"/>
              </w:rPr>
              <w:t>Dual-row raster: raw MLP (top row) and HMM Viterbi (bottom row), aligned on shared time axis.</w:t>
            </w:r>
          </w:p>
        </w:tc>
      </w:tr>
      <w:tr>
        <w:tc>
          <w:tcPr>
            <w:tcW w:type="dxa" w:w="4252"/>
            <w:shd w:val="clear" w:color="auto" w:fill="EEF4FB"/>
          </w:tcPr>
          <w:p>
            <w:pPr>
              <w:jc w:val="left"/>
            </w:pPr>
            <w:r/>
            <w:r>
              <w:rPr>
                <w:b w:val="0"/>
                <w:i w:val="0"/>
                <w:color w:val="1A1A2E"/>
                <w:sz w:val="18"/>
              </w:rPr>
              <w:t>plots/hmm_syntax_network.png</w:t>
            </w:r>
          </w:p>
        </w:tc>
        <w:tc>
          <w:tcPr>
            <w:tcW w:type="dxa" w:w="5102"/>
            <w:shd w:val="clear" w:color="auto" w:fill="EEF4FB"/>
          </w:tcPr>
          <w:p>
            <w:pPr>
              <w:jc w:val="left"/>
            </w:pPr>
            <w:r/>
            <w:r>
              <w:rPr>
                <w:b w:val="0"/>
                <w:i w:val="0"/>
                <w:color w:val="1A1A2E"/>
                <w:sz w:val="18"/>
              </w:rPr>
              <w:t>Directed graph of behavioural transitions above the min_prob threshold.</w:t>
            </w:r>
          </w:p>
        </w:tc>
      </w:tr>
    </w:tbl>
    <w:p/>
    <w:tbl>
      <w:tblPr>
        <w:tblStyle w:val="TableGrid"/>
        <w:tblW w:type="auto" w:w="0"/>
        <w:tblLook w:firstColumn="1" w:firstRow="1" w:lastColumn="0" w:lastRow="0" w:noHBand="0" w:noVBand="1" w:val="04A0"/>
      </w:tblPr>
      <w:tblGrid>
        <w:gridCol w:w="9406"/>
      </w:tblGrid>
      <w:tr>
        <w:tc>
          <w:tcPr>
            <w:tcW w:type="dxa" w:w="9406"/>
            <w:shd w:val="clear" w:color="auto" w:fill="1A1A3A"/>
          </w:tcPr>
          <w:p>
            <w:pPr>
              <w:spacing w:before="80" w:after="80"/>
              <w:jc w:val="left"/>
            </w:pPr>
            <w:r>
              <w:rPr>
                <w:b/>
                <w:color w:val="FFFFFF"/>
                <w:sz w:val="26"/>
              </w:rPr>
              <w:t>5.18   HMM Troubleshooting  (Add to Section 10)</w:t>
            </w:r>
          </w:p>
        </w:tc>
      </w:tr>
    </w:tbl>
    <w:p/>
    <w:p>
      <w:pPr>
        <w:spacing w:before="40" w:after="80"/>
        <w:ind w:left="0"/>
      </w:pPr>
      <w:r>
        <w:rPr>
          <w:color w:val="1A1A2E"/>
          <w:sz w:val="20"/>
        </w:rPr>
        <w:t>Add a new subsection '10.X — HMM Smoothing Issues' to Section 10 of the main guide:</w:t>
      </w:r>
    </w:p>
    <w:tbl>
      <w:tblPr>
        <w:tblStyle w:val="TableGrid"/>
        <w:tblW w:type="auto" w:w="0"/>
        <w:jc w:val="left"/>
        <w:tblLook w:firstColumn="1" w:firstRow="1" w:lastColumn="0" w:lastRow="0" w:noHBand="0" w:noVBand="1" w:val="04A0"/>
      </w:tblPr>
      <w:tblGrid>
        <w:gridCol w:w="3135"/>
        <w:gridCol w:w="3135"/>
        <w:gridCol w:w="3135"/>
      </w:tblGrid>
      <w:tr>
        <w:tc>
          <w:tcPr>
            <w:tcW w:type="dxa" w:w="2835"/>
            <w:shd w:val="clear" w:color="auto" w:fill="2E4A7A"/>
          </w:tcPr>
          <w:p>
            <w:pPr>
              <w:jc w:val="left"/>
            </w:pPr>
            <w:r/>
            <w:r>
              <w:rPr>
                <w:b/>
                <w:i w:val="0"/>
                <w:color w:val="FFFFFF"/>
                <w:sz w:val="18"/>
              </w:rPr>
              <w:t>Problem</w:t>
            </w:r>
          </w:p>
        </w:tc>
        <w:tc>
          <w:tcPr>
            <w:tcW w:type="dxa" w:w="2835"/>
            <w:shd w:val="clear" w:color="auto" w:fill="2E4A7A"/>
          </w:tcPr>
          <w:p>
            <w:pPr>
              <w:jc w:val="left"/>
            </w:pPr>
            <w:r/>
            <w:r>
              <w:rPr>
                <w:b/>
                <w:i w:val="0"/>
                <w:color w:val="FFFFFF"/>
                <w:sz w:val="18"/>
              </w:rPr>
              <w:t>Likely cause</w:t>
            </w:r>
          </w:p>
        </w:tc>
        <w:tc>
          <w:tcPr>
            <w:tcW w:type="dxa" w:w="3685"/>
            <w:shd w:val="clear" w:color="auto" w:fill="2E4A7A"/>
          </w:tcPr>
          <w:p>
            <w:pPr>
              <w:jc w:val="left"/>
            </w:pPr>
            <w:r/>
            <w:r>
              <w:rPr>
                <w:b/>
                <w:i w:val="0"/>
                <w:color w:val="FFFFFF"/>
                <w:sz w:val="18"/>
              </w:rPr>
              <w:t>Fix</w:t>
            </w:r>
          </w:p>
        </w:tc>
      </w:tr>
      <w:tr>
        <w:tc>
          <w:tcPr>
            <w:tcW w:type="dxa" w:w="2835"/>
            <w:shd w:val="clear" w:color="auto" w:fill="EEF4FB"/>
          </w:tcPr>
          <w:p>
            <w:pPr>
              <w:jc w:val="left"/>
            </w:pPr>
            <w:r/>
            <w:r>
              <w:rPr>
                <w:b w:val="0"/>
                <w:i w:val="0"/>
                <w:color w:val="1A1A2E"/>
                <w:sz w:val="18"/>
              </w:rPr>
              <w:t>[WARN] HMM smoothing failed</w:t>
              <w:br/>
              <w:t>in pipeline log</w:t>
            </w:r>
          </w:p>
        </w:tc>
        <w:tc>
          <w:tcPr>
            <w:tcW w:type="dxa" w:w="2835"/>
            <w:shd w:val="clear" w:color="auto" w:fill="EEF4FB"/>
          </w:tcPr>
          <w:p>
            <w:pPr>
              <w:jc w:val="left"/>
            </w:pPr>
            <w:r/>
            <w:r>
              <w:rPr>
                <w:b w:val="0"/>
                <w:i w:val="0"/>
                <w:color w:val="1A1A2E"/>
                <w:sz w:val="18"/>
              </w:rPr>
              <w:t>hmmlearn not installed</w:t>
            </w:r>
          </w:p>
        </w:tc>
        <w:tc>
          <w:tcPr>
            <w:tcW w:type="dxa" w:w="3685"/>
            <w:shd w:val="clear" w:color="auto" w:fill="EEF4FB"/>
          </w:tcPr>
          <w:p>
            <w:pPr>
              <w:jc w:val="left"/>
            </w:pPr>
            <w:r/>
            <w:r>
              <w:rPr>
                <w:b w:val="0"/>
                <w:i w:val="0"/>
                <w:color w:val="1A1A2E"/>
                <w:sz w:val="18"/>
              </w:rPr>
              <w:t>pip install "hmmlearn&gt;=0.3.2"</w:t>
              <w:br/>
              <w:t>in the CUBE conda environment</w:t>
            </w:r>
          </w:p>
        </w:tc>
      </w:tr>
      <w:tr>
        <w:tc>
          <w:tcPr>
            <w:tcW w:type="dxa" w:w="2835"/>
            <w:shd w:val="clear" w:color="auto" w:fill="FAFCFF"/>
          </w:tcPr>
          <w:p>
            <w:pPr>
              <w:jc w:val="left"/>
            </w:pPr>
            <w:r/>
            <w:r>
              <w:rPr>
                <w:b w:val="0"/>
                <w:i w:val="0"/>
                <w:color w:val="1A1A2E"/>
                <w:sz w:val="18"/>
              </w:rPr>
              <w:t>_hmm.csv files not appearing</w:t>
              <w:br/>
              <w:t>in bout_lengths/ folder</w:t>
            </w:r>
          </w:p>
        </w:tc>
        <w:tc>
          <w:tcPr>
            <w:tcW w:type="dxa" w:w="2835"/>
            <w:shd w:val="clear" w:color="auto" w:fill="FAFCFF"/>
          </w:tcPr>
          <w:p>
            <w:pPr>
              <w:jc w:val="left"/>
            </w:pPr>
            <w:r/>
            <w:r>
              <w:rPr>
                <w:b w:val="0"/>
                <w:i w:val="0"/>
                <w:color w:val="1A1A2E"/>
                <w:sz w:val="18"/>
              </w:rPr>
              <w:t>HMM step raised an exception</w:t>
              <w:br/>
              <w:t>and was skipped silently</w:t>
            </w:r>
          </w:p>
        </w:tc>
        <w:tc>
          <w:tcPr>
            <w:tcW w:type="dxa" w:w="3685"/>
            <w:shd w:val="clear" w:color="auto" w:fill="FAFCFF"/>
          </w:tcPr>
          <w:p>
            <w:pPr>
              <w:jc w:val="left"/>
            </w:pPr>
            <w:r/>
            <w:r>
              <w:rPr>
                <w:b w:val="0"/>
                <w:i w:val="0"/>
                <w:color w:val="1A1A2E"/>
                <w:sz w:val="18"/>
              </w:rPr>
              <w:t>Open pipeline log, search [WARN] HMM</w:t>
              <w:br/>
              <w:t>and read the traceback. Most common:</w:t>
              <w:br/>
              <w:t>hmmlearn missing or session too short</w:t>
              <w:br/>
              <w:t>(&lt; 500 frames)</w:t>
            </w:r>
          </w:p>
        </w:tc>
      </w:tr>
      <w:tr>
        <w:tc>
          <w:tcPr>
            <w:tcW w:type="dxa" w:w="2835"/>
            <w:shd w:val="clear" w:color="auto" w:fill="EEF4FB"/>
          </w:tcPr>
          <w:p>
            <w:pPr>
              <w:jc w:val="left"/>
            </w:pPr>
            <w:r/>
            <w:r>
              <w:rPr>
                <w:b w:val="0"/>
                <w:i w:val="0"/>
                <w:color w:val="1A1A2E"/>
                <w:sz w:val="18"/>
              </w:rPr>
              <w:t>Analyser loads raw files instead</w:t>
              <w:br/>
              <w:t>of HMM-smoothed files</w:t>
            </w:r>
          </w:p>
        </w:tc>
        <w:tc>
          <w:tcPr>
            <w:tcW w:type="dxa" w:w="2835"/>
            <w:shd w:val="clear" w:color="auto" w:fill="EEF4FB"/>
          </w:tcPr>
          <w:p>
            <w:pPr>
              <w:jc w:val="left"/>
            </w:pPr>
            <w:r/>
            <w:r>
              <w:rPr>
                <w:b w:val="0"/>
                <w:i w:val="0"/>
                <w:color w:val="1A1A2E"/>
                <w:sz w:val="18"/>
              </w:rPr>
              <w:t>_hmm.csv files absent or</w:t>
              <w:br/>
              <w:t>in wrong folder</w:t>
            </w:r>
          </w:p>
        </w:tc>
        <w:tc>
          <w:tcPr>
            <w:tcW w:type="dxa" w:w="3685"/>
            <w:shd w:val="clear" w:color="auto" w:fill="EEF4FB"/>
          </w:tcPr>
          <w:p>
            <w:pPr>
              <w:jc w:val="left"/>
            </w:pPr>
            <w:r/>
            <w:r>
              <w:rPr>
                <w:b w:val="0"/>
                <w:i w:val="0"/>
                <w:color w:val="1A1A2E"/>
                <w:sz w:val="18"/>
              </w:rPr>
              <w:t>Confirm _bout_lengths_hmm.csv files</w:t>
              <w:br/>
              <w:t>are in bout_lengths/; re-run Step 3</w:t>
              <w:br/>
              <w:t>if missing</w:t>
            </w:r>
          </w:p>
        </w:tc>
      </w:tr>
      <w:tr>
        <w:tc>
          <w:tcPr>
            <w:tcW w:type="dxa" w:w="2835"/>
            <w:shd w:val="clear" w:color="auto" w:fill="FAFCFF"/>
          </w:tcPr>
          <w:p>
            <w:pPr>
              <w:jc w:val="left"/>
            </w:pPr>
            <w:r/>
            <w:r>
              <w:rPr>
                <w:b w:val="0"/>
                <w:i w:val="0"/>
                <w:color w:val="1A1A2E"/>
                <w:sz w:val="18"/>
              </w:rPr>
              <w:t>No visible improvement in the</w:t>
              <w:br/>
              <w:t>duration histogram</w:t>
            </w:r>
          </w:p>
        </w:tc>
        <w:tc>
          <w:tcPr>
            <w:tcW w:type="dxa" w:w="2835"/>
            <w:shd w:val="clear" w:color="auto" w:fill="FAFCFF"/>
          </w:tcPr>
          <w:p>
            <w:pPr>
              <w:jc w:val="left"/>
            </w:pPr>
            <w:r/>
            <w:r>
              <w:rPr>
                <w:b w:val="0"/>
                <w:i w:val="0"/>
                <w:color w:val="1A1A2E"/>
                <w:sz w:val="18"/>
              </w:rPr>
              <w:t>Raw MLP already had few flickers</w:t>
              <w:br/>
              <w:t>(good result), OR Baum-Welch</w:t>
              <w:br/>
              <w:t>has not converged</w:t>
            </w:r>
          </w:p>
        </w:tc>
        <w:tc>
          <w:tcPr>
            <w:tcW w:type="dxa" w:w="3685"/>
            <w:shd w:val="clear" w:color="auto" w:fill="FAFCFF"/>
          </w:tcPr>
          <w:p>
            <w:pPr>
              <w:jc w:val="left"/>
            </w:pPr>
            <w:r/>
            <w:r>
              <w:rPr>
                <w:b w:val="0"/>
                <w:i w:val="0"/>
                <w:color w:val="1A1A2E"/>
                <w:sz w:val="18"/>
              </w:rPr>
              <w:t>If few flickers already: no action.</w:t>
              <w:br/>
              <w:t>Otherwise increase iterations to 200</w:t>
              <w:br/>
              <w:t>in Advanced Settings.</w:t>
            </w:r>
          </w:p>
        </w:tc>
      </w:tr>
      <w:tr>
        <w:tc>
          <w:tcPr>
            <w:tcW w:type="dxa" w:w="2835"/>
            <w:shd w:val="clear" w:color="auto" w:fill="EEF4FB"/>
          </w:tcPr>
          <w:p>
            <w:pPr>
              <w:jc w:val="left"/>
            </w:pPr>
            <w:r/>
            <w:r>
              <w:rPr>
                <w:b w:val="0"/>
                <w:i w:val="0"/>
                <w:color w:val="1A1A2E"/>
                <w:sz w:val="18"/>
              </w:rPr>
              <w:t>Syntax network graph is empty</w:t>
            </w:r>
          </w:p>
        </w:tc>
        <w:tc>
          <w:tcPr>
            <w:tcW w:type="dxa" w:w="2835"/>
            <w:shd w:val="clear" w:color="auto" w:fill="EEF4FB"/>
          </w:tcPr>
          <w:p>
            <w:pPr>
              <w:jc w:val="left"/>
            </w:pPr>
            <w:r/>
            <w:r>
              <w:rPr>
                <w:b w:val="0"/>
                <w:i w:val="0"/>
                <w:color w:val="1A1A2E"/>
                <w:sz w:val="18"/>
              </w:rPr>
              <w:t>All transitions below the</w:t>
              <w:br/>
              <w:t>min_prob threshold</w:t>
            </w:r>
          </w:p>
        </w:tc>
        <w:tc>
          <w:tcPr>
            <w:tcW w:type="dxa" w:w="3685"/>
            <w:shd w:val="clear" w:color="auto" w:fill="EEF4FB"/>
          </w:tcPr>
          <w:p>
            <w:pPr>
              <w:jc w:val="left"/>
            </w:pPr>
            <w:r/>
            <w:r>
              <w:rPr>
                <w:b w:val="0"/>
                <w:i w:val="0"/>
                <w:color w:val="1A1A2E"/>
                <w:sz w:val="18"/>
              </w:rPr>
              <w:t>Lower Min edge prob to 0.02</w:t>
              <w:br/>
              <w:t>in Advanced Settings</w:t>
            </w:r>
          </w:p>
        </w:tc>
      </w:tr>
      <w:tr>
        <w:tc>
          <w:tcPr>
            <w:tcW w:type="dxa" w:w="2835"/>
            <w:shd w:val="clear" w:color="auto" w:fill="FAFCFF"/>
          </w:tcPr>
          <w:p>
            <w:pPr>
              <w:jc w:val="left"/>
            </w:pPr>
            <w:r/>
            <w:r>
              <w:rPr>
                <w:b w:val="0"/>
                <w:i w:val="0"/>
                <w:color w:val="1A1A2E"/>
                <w:sz w:val="18"/>
              </w:rPr>
              <w:t>HMM training very slow (&gt; 60 s)</w:t>
            </w:r>
          </w:p>
        </w:tc>
        <w:tc>
          <w:tcPr>
            <w:tcW w:type="dxa" w:w="2835"/>
            <w:shd w:val="clear" w:color="auto" w:fill="FAFCFF"/>
          </w:tcPr>
          <w:p>
            <w:pPr>
              <w:jc w:val="left"/>
            </w:pPr>
            <w:r/>
            <w:r>
              <w:rPr>
                <w:b w:val="0"/>
                <w:i w:val="0"/>
                <w:color w:val="1A1A2E"/>
                <w:sz w:val="18"/>
              </w:rPr>
              <w:t>Too many iterations or too</w:t>
              <w:br/>
              <w:t>many states for the data</w:t>
            </w:r>
          </w:p>
        </w:tc>
        <w:tc>
          <w:tcPr>
            <w:tcW w:type="dxa" w:w="3685"/>
            <w:shd w:val="clear" w:color="auto" w:fill="FAFCFF"/>
          </w:tcPr>
          <w:p>
            <w:pPr>
              <w:jc w:val="left"/>
            </w:pPr>
            <w:r/>
            <w:r>
              <w:rPr>
                <w:b w:val="0"/>
                <w:i w:val="0"/>
                <w:color w:val="1A1A2E"/>
                <w:sz w:val="18"/>
              </w:rPr>
              <w:t>Reduce Baum-Welch iterations to 50;</w:t>
              <w:br/>
              <w:t>leave HMM States = 0 (auto)</w:t>
            </w:r>
          </w:p>
        </w:tc>
      </w:tr>
      <w:tr>
        <w:tc>
          <w:tcPr>
            <w:tcW w:type="dxa" w:w="2835"/>
            <w:shd w:val="clear" w:color="auto" w:fill="EEF4FB"/>
          </w:tcPr>
          <w:p>
            <w:pPr>
              <w:jc w:val="left"/>
            </w:pPr>
            <w:r/>
            <w:r>
              <w:rPr>
                <w:b w:val="0"/>
                <w:i w:val="0"/>
                <w:color w:val="1A1A2E"/>
                <w:sz w:val="18"/>
              </w:rPr>
              <w:t>networkx import error —</w:t>
              <w:br/>
              <w:t>syntax graph not created</w:t>
            </w:r>
          </w:p>
        </w:tc>
        <w:tc>
          <w:tcPr>
            <w:tcW w:type="dxa" w:w="2835"/>
            <w:shd w:val="clear" w:color="auto" w:fill="EEF4FB"/>
          </w:tcPr>
          <w:p>
            <w:pPr>
              <w:jc w:val="left"/>
            </w:pPr>
            <w:r/>
            <w:r>
              <w:rPr>
                <w:b w:val="0"/>
                <w:i w:val="0"/>
                <w:color w:val="1A1A2E"/>
                <w:sz w:val="18"/>
              </w:rPr>
              <w:t>networkx not installed</w:t>
            </w:r>
          </w:p>
        </w:tc>
        <w:tc>
          <w:tcPr>
            <w:tcW w:type="dxa" w:w="3685"/>
            <w:shd w:val="clear" w:color="auto" w:fill="EEF4FB"/>
          </w:tcPr>
          <w:p>
            <w:pPr>
              <w:jc w:val="left"/>
            </w:pPr>
            <w:r/>
            <w:r>
              <w:rPr>
                <w:b w:val="0"/>
                <w:i w:val="0"/>
                <w:color w:val="1A1A2E"/>
                <w:sz w:val="18"/>
              </w:rPr>
              <w:t>pip install networkx</w:t>
              <w:br/>
              <w:t>(only the syntax graph is affected;</w:t>
              <w:br/>
              <w:t>all other HMM outputs still appear)</w:t>
            </w:r>
          </w:p>
        </w:tc>
      </w:tr>
      <w:tr>
        <w:tc>
          <w:tcPr>
            <w:tcW w:type="dxa" w:w="2835"/>
            <w:shd w:val="clear" w:color="auto" w:fill="FAFCFF"/>
          </w:tcPr>
          <w:p>
            <w:pPr>
              <w:jc w:val="left"/>
            </w:pPr>
            <w:r/>
            <w:r>
              <w:rPr>
                <w:b w:val="0"/>
                <w:i w:val="0"/>
                <w:color w:val="1A1A2E"/>
                <w:sz w:val="18"/>
              </w:rPr>
              <w:t>Macro-state mode: Analyser shows</w:t>
              <w:br/>
              <w:t>wrong behaviour names</w:t>
            </w:r>
          </w:p>
        </w:tc>
        <w:tc>
          <w:tcPr>
            <w:tcW w:type="dxa" w:w="2835"/>
            <w:shd w:val="clear" w:color="auto" w:fill="FAFCFF"/>
          </w:tcPr>
          <w:p>
            <w:pPr>
              <w:jc w:val="left"/>
            </w:pPr>
            <w:r/>
            <w:r>
              <w:rPr>
                <w:b w:val="0"/>
                <w:i w:val="0"/>
                <w:color w:val="1A1A2E"/>
                <w:sz w:val="18"/>
              </w:rPr>
              <w:t>Expected — HMM state IDs ≠</w:t>
              <w:br/>
              <w:t>original cluster IDs in</w:t>
              <w:br/>
              <w:t>macro-state mode</w:t>
            </w:r>
          </w:p>
        </w:tc>
        <w:tc>
          <w:tcPr>
            <w:tcW w:type="dxa" w:w="3685"/>
            <w:shd w:val="clear" w:color="auto" w:fill="FAFCFF"/>
          </w:tcPr>
          <w:p>
            <w:pPr>
              <w:jc w:val="left"/>
            </w:pPr>
            <w:r/>
            <w:r>
              <w:rPr>
                <w:b w:val="0"/>
                <w:i w:val="0"/>
                <w:color w:val="1A1A2E"/>
                <w:sz w:val="18"/>
              </w:rPr>
              <w:t>Re-annotate macro-states in</w:t>
              <w:br/>
              <w:t>Step 4 / Step 5 before interpreting</w:t>
              <w:br/>
              <w:t>group statistics</w:t>
            </w:r>
          </w:p>
        </w:tc>
      </w:tr>
    </w:tbl>
    <w:p/>
    <w:tbl>
      <w:tblPr>
        <w:tblStyle w:val="TableGrid"/>
        <w:tblW w:type="auto" w:w="0"/>
        <w:tblLook w:firstColumn="1" w:firstRow="1" w:lastColumn="0" w:lastRow="0" w:noHBand="0" w:noVBand="1" w:val="04A0"/>
      </w:tblPr>
      <w:tblGrid>
        <w:gridCol w:w="9406"/>
      </w:tblGrid>
      <w:tr>
        <w:tc>
          <w:tcPr>
            <w:tcW w:type="dxa" w:w="9406"/>
            <w:shd w:val="clear" w:color="auto" w:fill="1A1A3A"/>
          </w:tcPr>
          <w:p>
            <w:pPr>
              <w:spacing w:before="80" w:after="80"/>
              <w:jc w:val="left"/>
            </w:pPr>
            <w:r>
              <w:rPr>
                <w:b/>
                <w:color w:val="FFFFFF"/>
                <w:sz w:val="26"/>
              </w:rPr>
              <w:t>Update to Table 1.2 — How CUBE Improves on Standard B-SOiD and DLC</w:t>
            </w:r>
          </w:p>
        </w:tc>
      </w:tr>
    </w:tbl>
    <w:p/>
    <w:p>
      <w:pPr>
        <w:spacing w:before="40" w:after="80"/>
        <w:ind w:left="0"/>
      </w:pPr>
      <w:r>
        <w:rPr>
          <w:color w:val="1A1A2E"/>
          <w:sz w:val="20"/>
        </w:rPr>
        <w:t>Add the following row to the improvements comparison table in Section 1.2:</w:t>
      </w:r>
    </w:p>
    <w:tbl>
      <w:tblPr>
        <w:tblStyle w:val="TableGrid"/>
        <w:tblW w:type="auto" w:w="0"/>
        <w:jc w:val="left"/>
        <w:tblLook w:firstColumn="1" w:firstRow="1" w:lastColumn="0" w:lastRow="0" w:noHBand="0" w:noVBand="1" w:val="04A0"/>
      </w:tblPr>
      <w:tblGrid>
        <w:gridCol w:w="3135"/>
        <w:gridCol w:w="3135"/>
        <w:gridCol w:w="3135"/>
      </w:tblGrid>
      <w:tr>
        <w:tc>
          <w:tcPr>
            <w:tcW w:type="dxa" w:w="1984"/>
            <w:shd w:val="clear" w:color="auto" w:fill="2E4A7A"/>
          </w:tcPr>
          <w:p>
            <w:pPr>
              <w:jc w:val="left"/>
            </w:pPr>
            <w:r/>
            <w:r>
              <w:rPr>
                <w:b/>
                <w:i w:val="0"/>
                <w:color w:val="FFFFFF"/>
                <w:sz w:val="18"/>
              </w:rPr>
              <w:t>Improvement</w:t>
            </w:r>
          </w:p>
        </w:tc>
        <w:tc>
          <w:tcPr>
            <w:tcW w:type="dxa" w:w="3685"/>
            <w:shd w:val="clear" w:color="auto" w:fill="2E4A7A"/>
          </w:tcPr>
          <w:p>
            <w:pPr>
              <w:jc w:val="left"/>
            </w:pPr>
            <w:r/>
            <w:r>
              <w:rPr>
                <w:b/>
                <w:i w:val="0"/>
                <w:color w:val="FFFFFF"/>
                <w:sz w:val="18"/>
              </w:rPr>
              <w:t>Standard DLC + B-SOiD</w:t>
            </w:r>
          </w:p>
        </w:tc>
        <w:tc>
          <w:tcPr>
            <w:tcW w:type="dxa" w:w="3685"/>
            <w:shd w:val="clear" w:color="auto" w:fill="2E4A7A"/>
          </w:tcPr>
          <w:p>
            <w:pPr>
              <w:jc w:val="left"/>
            </w:pPr>
            <w:r/>
            <w:r>
              <w:rPr>
                <w:b/>
                <w:i w:val="0"/>
                <w:color w:val="FFFFFF"/>
                <w:sz w:val="18"/>
              </w:rPr>
              <w:t>CUBE v3.2</w:t>
            </w:r>
          </w:p>
        </w:tc>
      </w:tr>
      <w:tr>
        <w:tc>
          <w:tcPr>
            <w:tcW w:type="dxa" w:w="1984"/>
            <w:shd w:val="clear" w:color="auto" w:fill="EEF4FB"/>
          </w:tcPr>
          <w:p>
            <w:pPr>
              <w:jc w:val="left"/>
            </w:pPr>
            <w:r/>
            <w:r>
              <w:rPr>
                <w:b w:val="0"/>
                <w:i w:val="0"/>
                <w:color w:val="1A1A2E"/>
                <w:sz w:val="18"/>
              </w:rPr>
              <w:t>Temporal smoothing</w:t>
            </w:r>
          </w:p>
        </w:tc>
        <w:tc>
          <w:tcPr>
            <w:tcW w:type="dxa" w:w="3685"/>
            <w:shd w:val="clear" w:color="auto" w:fill="EEF4FB"/>
          </w:tcPr>
          <w:p>
            <w:pPr>
              <w:jc w:val="left"/>
            </w:pPr>
            <w:r/>
            <w:r>
              <w:rPr>
                <w:b w:val="0"/>
                <w:i w:val="0"/>
                <w:color w:val="1A1A2E"/>
                <w:sz w:val="18"/>
              </w:rPr>
              <w:t>Raw per-frame MLP labels contain single-frame state flickers due to tracker jitter and cluster boundary ambiguity — inflating transition counts and shortening apparent bouts.</w:t>
            </w:r>
          </w:p>
        </w:tc>
        <w:tc>
          <w:tcPr>
            <w:tcW w:type="dxa" w:w="3685"/>
            <w:shd w:val="clear" w:color="auto" w:fill="EEF4FB"/>
          </w:tcPr>
          <w:p>
            <w:pPr>
              <w:jc w:val="left"/>
            </w:pPr>
            <w:r/>
            <w:r>
              <w:rPr>
                <w:b w:val="0"/>
                <w:i w:val="0"/>
                <w:color w:val="1A1A2E"/>
                <w:sz w:val="18"/>
              </w:rPr>
              <w:t>Post-hoc Multinomial HMM (Baum-Welch EM + Viterbi decoding) eliminates flickers, enforces temporal consistency, and produces correct bout duration statistics and transition matrices. State IDs are aligned to original cluster IDs via the Hungarian algorithm so the Video Explorer mapping is preserved.</w:t>
            </w:r>
          </w:p>
        </w:tc>
      </w:tr>
    </w:tbl>
    <w:p/>
    <w:tbl>
      <w:tblPr>
        <w:tblStyle w:val="TableGrid"/>
        <w:tblW w:type="auto" w:w="0"/>
        <w:tblLook w:firstColumn="1" w:firstRow="1" w:lastColumn="0" w:lastRow="0" w:noHBand="0" w:noVBand="1" w:val="04A0"/>
      </w:tblPr>
      <w:tblGrid>
        <w:gridCol w:w="9406"/>
      </w:tblGrid>
      <w:tr>
        <w:tc>
          <w:tcPr>
            <w:tcW w:type="dxa" w:w="9406"/>
            <w:shd w:val="clear" w:color="auto" w:fill="1A1A3A"/>
          </w:tcPr>
          <w:p>
            <w:pPr>
              <w:spacing w:before="80" w:after="80"/>
              <w:jc w:val="left"/>
            </w:pPr>
            <w:r>
              <w:rPr>
                <w:b/>
                <w:color w:val="FFFFFF"/>
                <w:sz w:val="26"/>
              </w:rPr>
              <w:t>Scientific References for HMM Smoothing</w:t>
            </w:r>
          </w:p>
        </w:tc>
      </w:tr>
    </w:tbl>
    <w:p/>
    <w:p>
      <w:pPr>
        <w:spacing w:after="120"/>
        <w:ind w:left="567" w:hanging="567"/>
      </w:pPr>
      <w:r>
        <w:rPr>
          <w:b/>
          <w:color w:val="1A1A2E"/>
          <w:sz w:val="18"/>
        </w:rPr>
        <w:t xml:space="preserve">Wiltschko, A.B. et al. (2015). </w:t>
      </w:r>
      <w:r>
        <w:rPr>
          <w:color w:val="1A1A2E"/>
          <w:sz w:val="18"/>
        </w:rPr>
        <w:t>Mapping Sub-Second Structure in Mouse Behavior. Neuron, 88(6), 1121–1135.</w:t>
        <w:br/>
        <w:t>Original application of HMMs to rodent pose-derived behavioral syllables. Shows that behavioral syllables have stereotyped duration distributions incompatible with Markov flicker — motivates temporal smoothing.</w:t>
      </w:r>
    </w:p>
    <w:p>
      <w:pPr>
        <w:spacing w:after="120"/>
        <w:ind w:left="567" w:hanging="567"/>
      </w:pPr>
      <w:r>
        <w:rPr>
          <w:b/>
          <w:color w:val="1A1A2E"/>
          <w:sz w:val="18"/>
        </w:rPr>
        <w:t xml:space="preserve">Hsu, A.I. &amp; Bhatt, D.K. et al. (2021). </w:t>
      </w:r>
      <w:r>
        <w:rPr>
          <w:color w:val="1A1A2E"/>
          <w:sz w:val="18"/>
        </w:rPr>
        <w:t>B-SOiD, an open-source unsupervised algorithm for identification and fast prediction of behaviors. Nature Communications, 12, 5188. Core B-SOiD methodology on which CUBE is built.</w:t>
      </w:r>
    </w:p>
    <w:p>
      <w:pPr>
        <w:spacing w:after="120"/>
        <w:ind w:left="567" w:hanging="567"/>
      </w:pPr>
      <w:r>
        <w:rPr>
          <w:b/>
          <w:color w:val="1A1A2E"/>
          <w:sz w:val="18"/>
        </w:rPr>
        <w:t xml:space="preserve">Luxem, K. et al. (2022). </w:t>
      </w:r>
      <w:r>
        <w:rPr>
          <w:color w:val="1A1A2E"/>
          <w:sz w:val="18"/>
        </w:rPr>
        <w:t>Identifying behavioral structure from deep variational embeddings of animal motion. Communications Biology, 5, 1267. VAME method: demonstrates that post-hoc HMM significantly reduces state flickering compared to raw unsupervised cluster labels and improves biological validity of bout duration distributions.</w:t>
      </w:r>
    </w:p>
    <w:p>
      <w:pPr>
        <w:spacing w:after="120"/>
        <w:ind w:left="567" w:hanging="567"/>
      </w:pPr>
      <w:r>
        <w:rPr>
          <w:b/>
          <w:color w:val="1A1A2E"/>
          <w:sz w:val="18"/>
        </w:rPr>
        <w:t xml:space="preserve">Murphy, K.P. (2012). </w:t>
      </w:r>
      <w:r>
        <w:rPr>
          <w:color w:val="1A1A2E"/>
          <w:sz w:val="18"/>
        </w:rPr>
        <w:t>Machine Learning: A Probabilistic Perspective. MIT Press. Chapter 17: Markov and Hidden Markov Models. Standard reference for Baum-Welch EM and Viterbi decoding.</w:t>
      </w:r>
    </w:p>
    <w:p/>
    <w:p>
      <w:pPr>
        <w:spacing w:before="40" w:after="40"/>
      </w:pPr>
      <w:r>
        <w:rPr>
          <w:color w:val="AAAABB"/>
          <w:sz w:val="14"/>
        </w:rPr>
        <w:t>──────────────────────────────────────────────────────────────────────────────────────────</w:t>
      </w:r>
    </w:p>
    <w:p>
      <w:pPr>
        <w:jc w:val="center"/>
      </w:pPr>
      <w:r>
        <w:rPr>
          <w:color w:val="8888AA"/>
          <w:sz w:val="16"/>
        </w:rPr>
        <w:t>CUBE  Comprehensive Unsupervised Behavioural Explorer — v3.2  |  HMM Smoothing Addendum  |  Sections 5.11–5.18</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A2E"/>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