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Week 2 — Project proposal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22AIE304 Deep Learning · End-semester project · Due 23:59 IST, Monday 12 October 2026 · Two pages, references excluded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number and card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05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T05 — I1 — Satellite Telemetry Anomaly Detection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K Hemalatha Reddy (BL.SC.U4AIE24018)</w:t>
            </w:r>
          </w:p>
          <w:p>
            <w:r>
              <w:t>B Parameshwar Reddy (BL.SC.U4AIE24019)</w:t>
            </w:r>
          </w:p>
          <w:p>
            <w:r>
              <w:t>Jagan Sai Kumar (BL.SC.U4AIE24020)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 tracks (A–E) only: what your members contributed to the joint Weeks 1–2 phase, in one line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Individual project — no shared track phase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Question and claim</w:t>
      </w:r>
    </w:p>
    <w:p>
      <w:pPr>
        <w:spacing w:after="80" w:before="0"/>
      </w:pPr>
      <w:r>
        <w:t>Research question: Can a small nominal-only deep autoencoder reliably detect anomalies in OPSSAT-AD satellite telemetry fragments, and does adding a spectrogram representation improve detection compared to classical baselines?</w:t>
        <w:br/>
        <w:br/>
        <w:t>Core experiment 1: One small 1-D convolutional autoencoder versus Isolation Forest, PCA reconstruction error, and a trivial threshold detector on OPSSAT-AD under nominal-only training. Thresholds calibrated at the 99th percentile of nominal development scores. Primary metrics: precision, recall, F1 on the test set; nominal dev alarm rate (false-alarm rate) on the dev partition.</w:t>
        <w:br/>
        <w:br/>
        <w:t>Core experiment 2: Audit of SMAP P-1 and MSL C-1 — a no-attention 1-D autoencoder fitted independently per stream versus the three classical controls. Primary metric: unadjusted point F1. Point-adjusted F1 is reported separately as a clearly labelled audit figure and is never used for threshold selection.</w:t>
        <w:br/>
        <w:br/>
        <w:t>Limits: Both experiments use nominal-only training. Any supervised formulation is a separately labelled cross-regime demonstration. Conclusions are limited to the tested algorithms, the declared label-access regime, and the native protocol of each benchmark.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Data and EDA</w:t>
      </w:r>
    </w:p>
    <w:p>
      <w:pPr>
        <w:spacing w:after="80" w:before="0"/>
      </w:pPr>
      <w:r>
        <w:t>OPSSAT-AD (Zenodo 12588359, issued bundle): 2,123 single-channel telemetry fragments across 9 channels (CADC0872–CADC0894). 434 anomalous (20.44%), 1,689 nominal. Train/test split gives 1,594 / 529 fragments. Fragment lengths: min 8, median 70, max 1,040 samples; 1,748 of 2,123 (82.3%) shorter than 256 samples — resampling predominantly upsamples. Two thin channels: CADC0886 (5 nominal training fragments, 0 in development) and CADC0890 (3 nominal training, 0 nominal test). segments.csv: 17,970,946 B; dataset.csv: 507,568 B. Both verified against manifest.</w:t>
        <w:br/>
        <w:br/>
        <w:t>SMAP/MSL (issued with cards, TranAD commit 7ffb98d): pre-scaled continuous streams in [−1, 1] (test-set scaling — inherited limitation, not fixable). P-1: train 2,872 × 25, test 8,505 × 25, 3 anomaly intervals, 751 anomalous test points (8.83%). C-1: train 2,158 × 55, test 2,264 × 55, 2 anomaly intervals, 312 anomalous test points (13.78%). Column 0 is the primary sensor input (Annex D6). C-1 training stream reaches 2.19 while test spans [−1, 1], consistent with test-set scaling. Split ID files: T05_I1_opssat.csv, T05_I1_smap_msl.csv.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Split protocol</w:t>
      </w:r>
    </w:p>
    <w:p>
      <w:pPr>
        <w:spacing w:after="80" w:before="0"/>
      </w:pPr>
      <w:r>
        <w:t>OPSSAT-AD split unit: one fragment (contiguous segment per channel). Provided train/test split used as issued. Within 1,273 nominal training fragments, segment IDs ordered by SHA-256 of '22|&lt;segment_id&gt;'; first floor(20%) = 254 reserved as nominal development; remaining 1,019 are fitting fragments. Anomalous training fragments (321) are excluded from the nominal-only core. Leakage check: dev split reproduced independently — exact match with issued OPSSAT_nominal_dev_segments.csv (0 differing IDs). Test fragments kept strictly unseen for all threshold decisions.</w:t>
        <w:br/>
        <w:br/>
        <w:t>SMAP/MSL split unit: contiguous time-step range within a stream. Published train/test files used as issued. Nominal training stream split: first 80% as fitting (P-1: steps 0–2296; C-1: steps 0–1725), 256-step guard gap (P-1: 2297–2552; C-1: 1726–1981), last 20% as calibration (P-1: 2553–2871; C-1: 1982–2157). Windows: 256 steps, stride 64 for training, stride 1 for scoring. Padded prefix/suffix values masked from losses.</w:t>
        <w:br/>
        <w:br/>
        <w:t>Split files: T05_I1_opssat.csv · T05_I1_smap_msl.csv · T05_I1_split_summary.csv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Non-DL baseline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6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 (from your card)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 (n samples, n units)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OPSSAT-AD test F1 (primary)</w:t>
              <w:br/>
              <w:t>Iso Forest / PCA / Trivial</w:t>
              <w:br/>
              <w:t>(support: 113 pos / 416 neg)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Dev alarm rate (nominal-only)</w:t>
              <w:br/>
              <w:t>Iso/PCA/Trivial: 3/254 (1.2%)</w:t>
              <w:br/>
              <w:t>Note: F1 undefined on dev (nominal-only)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Test: 529 frags</w:t>
              <w:br/>
              <w:t>113 anomalous / 416 nominal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SMAP P-1 unadj. point F1</w:t>
              <w:br/>
              <w:t>Iso=0.2728 / PCA=0.3833 / Triv=0.2247</w:t>
              <w:br/>
              <w:t>PCA pt-adj (AUDIT): 0.6821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Calibration stream (cal): 319 steps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Test: 8,505 steps</w:t>
              <w:br/>
              <w:t>751 anomalous (8.83%)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MSL C-1 unadj. point F1</w:t>
              <w:br/>
              <w:t>Iso=0.2597 / PCA=0.2569 / Triv=0.2967</w:t>
              <w:br/>
              <w:t>Trivial pt-adj (AUDIT): 0.3300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Calibration stream (cal): 176 steps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Test: 2,264 steps</w:t>
              <w:br/>
              <w:t>312 anomalous (13.78%)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Literature</w:t>
      </w:r>
    </w:p>
    <w:p>
      <w:pPr>
        <w:spacing w:after="80" w:before="0"/>
      </w:pPr>
      <w:r>
        <w:t>All baselines use training-only standardisation and the same 6-feature summary vector: mean, std, min, max, slope, lag-1 correlation. Undefined features imputed by training median. All thresholds calibrated at the 99th percentile of nominal development / calibration scores. No test labels used for any threshold decision.</w:t>
        <w:br/>
        <w:br/>
        <w:t>OPSSAT-AD (dev nominal-only — alarm rate = false-alarm rate; F1 on test 529 frags):</w:t>
        <w:br/>
        <w:t xml:space="preserve">  Isolation Forest (100 trees, seed=22): dev alarm 3/254 (1.2%), test F1=0.0164 (P=0.1111, R=0.0088) | support: 113 pos / 416 neg</w:t>
        <w:br/>
        <w:t xml:space="preserve">  PCA recon. error (4 components, ≥95% var): dev alarm 3/254 (1.2%), test F1=0.0630 (P=0.2857, R=0.0354) | support: 113 / 416</w:t>
        <w:br/>
        <w:t xml:space="preserve">  Trivial mean-distance: dev alarm 3/254 (1.2%), test F1=0.0164 (P=0.1111, R=0.0088)</w:t>
        <w:br/>
        <w:t xml:space="preserve">  Constant-all-nominal floor: F1=0.0000</w:t>
        <w:br/>
        <w:br/>
        <w:t>SMAP P-1 unadjusted point (primary): IsoForest F1=0.2728; PCA F1=0.3833; Trivial F1=0.2247</w:t>
        <w:br/>
        <w:t xml:space="preserve">  PCA point-adjusted (AUDIT ONLY): F1=0.6821</w:t>
        <w:br/>
        <w:t>MSL C-1 unadjusted point: IsoForest F1=0.2597; PCA F1=0.2569; Trivial F1=0.2967</w:t>
        <w:br/>
        <w:t xml:space="preserve">  SMAP/MSL inherited limitation: test-set scaling (Annex D6). Point-adjusted F1 uses test labels in the scoring adjustment; never used for tuning or as headline.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Plan to the Week 5 demo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1700"/>
        <w:gridCol w:w="2938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 week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1-D convolutional autoencoder (OPSSAT-AD)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B Parameshwar Reddy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Jagan Sai Kumar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Week 3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2-D spectrogram autoencoder (OPSSAT-AD)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K Hemalatha Reddy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B Parameshwar Reddy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Week 3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Temporal attention + no-attention ablation (1-D AE)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Jagan Sai Kumar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K Hemalatha Reddy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Week 4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Fusion: recon score + image score (fixed weight 0.5, D0 rule)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B Parameshwar Reddy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Jagan Sai Kumar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Week 4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Core Exp 1 (OPSSAT deep vs. baselines) + SMAP/MSL stream AEs + Core Exp 2 preliminary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All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All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Week 5 (30 Oct 2026)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Risks and requests</w:t>
      </w:r>
    </w:p>
    <w:p>
      <w:pPr>
        <w:spacing w:after="80" w:before="0"/>
      </w:pPr>
      <w:r>
        <w:t>Anomaly detection in satellite telemetry is a well-studied problem with competing evaluation protocols. Hundman et al. [1] introduced SMAP/MSL and the LSTM-based telemanom detector with point-adjusted F1, motivating the 'published criticism' this project tests. Schmidl et al. [3] benchmarked 71 detectors and found classical methods competitive under strict evaluation, directly relevant to our baseline comparison. Audibert et al. [5] (USAD) and Park et al. [7] (LSTM-VAE) demonstrate reconstruction-based nominal-only deep detectors closely related to our 1-D and 2-D autoencoders. Ruff et al. [6] (Deep SVDD) formalises one-class/nominal-only training. Liu et al. [8] (Isolation Forest) and Jolliffe &amp; Cadima [9] (PCA) provide the classical baseline foundations.</w:t>
      </w:r>
    </w:p>
    <w:p>
      <w:pPr>
        <w:pageBreakBefore/>
        <w:spacing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References (separate page; not counted in the two pages)</w:t>
      </w:r>
    </w:p>
    <w:p>
      <w:pPr>
        <w:spacing w:after="8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>[1] Hundman et al. Detecting Spacecraft Anomalies Using LSTMs and Nonparametric Dynamic Thresholding. KDD 2018. (D)</w:t>
      </w:r>
    </w:p>
    <w:p>
      <w:pPr>
        <w:spacing w:after="8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>[2] Xu et al. Anomaly Transformer: Time Series Anomaly Detection with Association Discrepancy. ICLR 2022.</w:t>
      </w:r>
    </w:p>
    <w:p>
      <w:r>
        <w:t>[3] Schmidl et al. Anomaly Detection in Time Series: A Comprehensive Evaluation. VLDB 2022. (D)</w:t>
      </w:r>
    </w:p>
    <w:p>
      <w:r>
        <w:t>[4] Blazquez-Garcia et al. A Review on Outlier/Anomaly Detection in Time Series Data. ACM CSUR 2021.</w:t>
      </w:r>
    </w:p>
    <w:p>
      <w:r>
        <w:t>[5] Audibert et al. USAD: UnSupervised Anomaly Detection on Multivariate Time Series. KDD 2020.</w:t>
      </w:r>
    </w:p>
    <w:p>
      <w:r>
        <w:t>[6] Ruff et al. Deep One-Class Classification. ICML 2018.</w:t>
      </w:r>
    </w:p>
    <w:p>
      <w:r>
        <w:t>[7] Park et al. A Multimodal Anomaly Detector for Robot-Assisted Feeding Using an LSTM-Based VAE. RA-L 2018.</w:t>
      </w:r>
    </w:p>
    <w:p>
      <w:r>
        <w:t>[8] Liu et al. Isolation Forest. ICDM 2008.</w:t>
      </w:r>
    </w:p>
    <w:p>
      <w:r>
        <w:t>[9] Jolliffe &amp; Cadima. Principal Component Analysis: A Review and Recent Developments. Phil. Trans. R. Soc. A 2016.</w:t>
      </w:r>
    </w:p>
    <w:p>
      <w:r>
        <w:t>[10] Leblanc &amp; Bland. How to Use the False Positive Rate and the Precision-Recall Trade-Off. BJCP 2020. (D)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22AIE304 · Team __ · Card __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2026-10-09T19:51:25.217Z</dcterms:created>
  <dcterms:modified xsi:type="dcterms:W3CDTF">2026-10-09T19:51:25.217Z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