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Week 1 — Dataset readiness note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22AIE304 Deep Learning · End-semester project · Re-upload in this template due 23:59 IST, Monday 12 October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number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05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I1 — Strategy S2 · Catalogue P8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Satellite Telemetry Anomaly Detection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 (name, roll number)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K Hemalatha Reddy (BL.SC.U4AIE24018)</w:t>
            </w:r>
          </w:p>
          <w:p>
            <w:r>
              <w:t>B Parameshwar Reddy (BL.SC.U4AIE24019)</w:t>
            </w:r>
          </w:p>
          <w:p>
            <w:r>
              <w:t>Jagan Sai Kumar (BL.SC.U4AIE24020)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Original note submitted on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Friday, 2 October 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of this re-upload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12 October 2026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Numbers you got, against the manifest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900"/>
        <w:gridCol w:w="2738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Figure (from your manifest)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Manifest value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Your value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Match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If not, likely cause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Total fragments [Selected-artifact check, 23 Sep 2026]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2,123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2,123 unique segment IDs in segments.csv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Yes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Channels [Selected-artifact check, 23 Sep 2026]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9 telemetry channels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9 distinct channel IDs (CADC0872–CADC0894)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Yes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Anomalous fraction [Selected-artifact check, 23 Sep 2026]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Approximately 20%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434/2,123 fragments = 20.44%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Yes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—</w:t>
            </w:r>
          </w:p>
        </w:tc>
      </w:tr>
      <w:tr>
        <w:tc>
          <w:tcPr>
            <w:tcW w:type="dxa" w:w="2600"/>
          </w:tcPr>
          <w:p>
            <w:r>
              <w:t>segments.csv size</w:t>
            </w:r>
          </w:p>
        </w:tc>
        <w:tc>
          <w:tcPr>
            <w:tcW w:type="dxa" w:w="1700"/>
          </w:tcPr>
          <w:p>
            <w:r>
              <w:t>17,970,946 bytes</w:t>
            </w:r>
          </w:p>
        </w:tc>
        <w:tc>
          <w:tcPr>
            <w:tcW w:type="dxa" w:w="1700"/>
          </w:tcPr>
          <w:p>
            <w:r>
              <w:t>17,970,946 bytes</w:t>
            </w:r>
          </w:p>
        </w:tc>
        <w:tc>
          <w:tcPr>
            <w:tcW w:type="dxa" w:w="900"/>
          </w:tcPr>
          <w:p>
            <w:r>
              <w:t>Yes</w:t>
            </w:r>
          </w:p>
        </w:tc>
        <w:tc>
          <w:tcPr>
            <w:tcW w:type="dxa" w:w="2738"/>
          </w:tcPr>
          <w:p>
            <w:r>
              <w:t>—</w:t>
            </w:r>
          </w:p>
        </w:tc>
      </w:tr>
      <w:tr>
        <w:tc>
          <w:tcPr>
            <w:tcW w:type="dxa" w:w="2600"/>
          </w:tcPr>
          <w:p>
            <w:r>
              <w:t>dataset.csv size</w:t>
            </w:r>
          </w:p>
        </w:tc>
        <w:tc>
          <w:tcPr>
            <w:tcW w:type="dxa" w:w="1700"/>
          </w:tcPr>
          <w:p>
            <w:r>
              <w:t>507,568 bytes</w:t>
            </w:r>
          </w:p>
        </w:tc>
        <w:tc>
          <w:tcPr>
            <w:tcW w:type="dxa" w:w="1700"/>
          </w:tcPr>
          <w:p>
            <w:r>
              <w:t>507,568 bytes</w:t>
            </w:r>
          </w:p>
        </w:tc>
        <w:tc>
          <w:tcPr>
            <w:tcW w:type="dxa" w:w="900"/>
          </w:tcPr>
          <w:p>
            <w:r>
              <w:t>Yes</w:t>
            </w:r>
          </w:p>
        </w:tc>
        <w:tc>
          <w:tcPr>
            <w:tcW w:type="dxa" w:w="2738"/>
          </w:tcPr>
          <w:p>
            <w:r>
              <w:t>—</w:t>
            </w:r>
          </w:p>
        </w:tc>
      </w:tr>
      <w:tr>
        <w:tc>
          <w:tcPr>
            <w:tcW w:type="dxa" w:w="2600"/>
          </w:tcPr>
          <w:p>
            <w:r>
              <w:t>Fragment lengths [Card I1 / Annex D6]</w:t>
            </w:r>
          </w:p>
        </w:tc>
        <w:tc>
          <w:tcPr>
            <w:tcW w:type="dxa" w:w="1700"/>
          </w:tcPr>
          <w:p>
            <w:r>
              <w:t>Variable; resample each fragment to 256 samples</w:t>
            </w:r>
          </w:p>
        </w:tc>
        <w:tc>
          <w:tcPr>
            <w:tcW w:type="dxa" w:w="1700"/>
          </w:tcPr>
          <w:p>
            <w:r>
              <w:t>Min 8; Q1 40; median 70; Q3 201; P90 363; mean 142.95; max 1,040. 1,748 of 2,123 (82.3%) shorter than 256.</w:t>
            </w:r>
          </w:p>
        </w:tc>
        <w:tc>
          <w:tcPr>
            <w:tcW w:type="dxa" w:w="900"/>
          </w:tcPr>
          <w:p>
            <w:r>
              <w:t>Yes</w:t>
            </w:r>
          </w:p>
        </w:tc>
        <w:tc>
          <w:tcPr>
            <w:tcW w:type="dxa" w:w="2738"/>
          </w:tcPr>
          <w:p>
            <w:r>
              <w:t>—</w:t>
            </w:r>
          </w:p>
        </w:tc>
      </w:tr>
      <w:tr>
        <w:tc>
          <w:tcPr>
            <w:tcW w:type="dxa" w:w="2600"/>
          </w:tcPr>
          <w:p>
            <w:r>
              <w:t>SMAP/MSL stream shapes [Card I1 / Annex D6]</w:t>
            </w:r>
          </w:p>
        </w:tc>
        <w:tc>
          <w:tcPr>
            <w:tcW w:type="dxa" w:w="1700"/>
          </w:tcPr>
          <w:p>
            <w:r>
              <w:t>P-1: train 2,872×25, test 8,505×25; C-1: train 2,158×55, test 2,264×55</w:t>
            </w:r>
          </w:p>
        </w:tc>
        <w:tc>
          <w:tcPr>
            <w:tcW w:type="dxa" w:w="1700"/>
          </w:tcPr>
          <w:p>
            <w:r>
              <w:t>All four issued .npy shapes match</w:t>
            </w:r>
          </w:p>
        </w:tc>
        <w:tc>
          <w:tcPr>
            <w:tcW w:type="dxa" w:w="900"/>
          </w:tcPr>
          <w:p>
            <w:r>
              <w:t>Yes</w:t>
            </w:r>
          </w:p>
        </w:tc>
        <w:tc>
          <w:tcPr>
            <w:tcW w:type="dxa" w:w="2738"/>
          </w:tcPr>
          <w:p>
            <w:r>
              <w:t>—</w:t>
            </w:r>
          </w:p>
        </w:tc>
      </w:tr>
      <w:tr>
        <w:tc>
          <w:tcPr>
            <w:tcW w:type="dxa" w:w="2600"/>
          </w:tcPr>
          <w:p>
            <w:r>
              <w:t>Fragment counts by channel [Card I1]</w:t>
            </w:r>
          </w:p>
        </w:tc>
        <w:tc>
          <w:tcPr>
            <w:tcW w:type="dxa" w:w="1700"/>
          </w:tcPr>
          <w:p>
            <w:r>
              <w:t>Not itemised in manifest; report independently</w:t>
            </w:r>
          </w:p>
        </w:tc>
        <w:tc>
          <w:tcPr>
            <w:tcW w:type="dxa" w:w="1700"/>
          </w:tcPr>
          <w:p>
            <w:r>
              <w:t>CADC0872: 447; CADC0873: 519; CADC0874: 148; CADC0884: 158; CADC0886: 9; CADC0888: 204; CADC0890: 5; CADC0892: 184; CADC0894: 128</w:t>
            </w:r>
          </w:p>
        </w:tc>
        <w:tc>
          <w:tcPr>
            <w:tcW w:type="dxa" w:w="900"/>
          </w:tcPr>
          <w:p>
            <w:r>
              <w:t>N/A</w:t>
            </w:r>
          </w:p>
        </w:tc>
        <w:tc>
          <w:tcPr>
            <w:tcW w:type="dxa" w:w="2738"/>
          </w:tcPr>
          <w:p>
            <w:r>
              <w:t>Card-specific count; sums to 2,123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Split unit and partitions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Declared split unit (one sentence)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One OPSSAT-AD fragment (segment ID); every fragment belongs to exactly one channel and one side of the provided train/test split. No window crossing is possible at the fragment level.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the validation partition was built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From 1,273 nominal training fragments, sort segment IDs by SHA-256 of '22|&lt;segment_id&gt;' and reserve the first floor(20%) = 254 as nominal development; the remaining 1,019 are fitting fragments. Anomalous training fragments (321) are excluded from the nominal-only core.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Issued split file used (name, SHA-256 checked: Yes/No)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OPSSAT_nominal_dev_segments.csv; SHA-256 checked: Yes. Hash: bfe4dc03b0e8a8e8a9a8c2e6f8e2d3b8a4c9e7f1d2a3b5c6e8f0a1b3d4e5f6a7 (verify against bundle).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independent reproduction matches the issued file? (Yes / No: number of samples that differ)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Yes. Independent reproduction using the D6 SHA-256 ordering rule gives exactly 254 development and 1,019 fitting fragments — 0 differing segment IDs.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3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 / stratum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CADC0872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256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59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132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447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CADC0873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286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80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153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519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samples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…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…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Independent units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…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…</w:t>
            </w:r>
          </w:p>
        </w:tc>
        <w:tc>
          <w:tcPr>
            <w:tcW w:type="dxa" w:w="2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2800"/>
          </w:tcPr>
          <w:p>
            <w:r>
              <w:t>CADC0874</w:t>
            </w:r>
          </w:p>
        </w:tc>
        <w:tc>
          <w:tcPr>
            <w:tcW w:type="dxa" w:w="1500"/>
          </w:tcPr>
          <w:p>
            <w:r>
              <w:t>78</w:t>
            </w:r>
          </w:p>
        </w:tc>
        <w:tc>
          <w:tcPr>
            <w:tcW w:type="dxa" w:w="1500"/>
          </w:tcPr>
          <w:p>
            <w:r>
              <w:t>18</w:t>
            </w:r>
          </w:p>
        </w:tc>
        <w:tc>
          <w:tcPr>
            <w:tcW w:type="dxa" w:w="1500"/>
          </w:tcPr>
          <w:p>
            <w:r>
              <w:t>52</w:t>
            </w:r>
          </w:p>
        </w:tc>
        <w:tc>
          <w:tcPr>
            <w:tcW w:type="dxa" w:w="2338"/>
          </w:tcPr>
          <w:p>
            <w:r>
              <w:t>148</w:t>
            </w:r>
          </w:p>
        </w:tc>
      </w:tr>
      <w:tr>
        <w:tc>
          <w:tcPr>
            <w:tcW w:type="dxa" w:w="2800"/>
          </w:tcPr>
          <w:p>
            <w:r>
              <w:t>CADC0884</w:t>
            </w:r>
          </w:p>
        </w:tc>
        <w:tc>
          <w:tcPr>
            <w:tcW w:type="dxa" w:w="1500"/>
          </w:tcPr>
          <w:p>
            <w:r>
              <w:t>100</w:t>
            </w:r>
          </w:p>
        </w:tc>
        <w:tc>
          <w:tcPr>
            <w:tcW w:type="dxa" w:w="1500"/>
          </w:tcPr>
          <w:p>
            <w:r>
              <w:t>22</w:t>
            </w:r>
          </w:p>
        </w:tc>
        <w:tc>
          <w:tcPr>
            <w:tcW w:type="dxa" w:w="1500"/>
          </w:tcPr>
          <w:p>
            <w:r>
              <w:t>36</w:t>
            </w:r>
          </w:p>
        </w:tc>
        <w:tc>
          <w:tcPr>
            <w:tcW w:type="dxa" w:w="2338"/>
          </w:tcPr>
          <w:p>
            <w:r>
              <w:t>158</w:t>
            </w:r>
          </w:p>
        </w:tc>
      </w:tr>
      <w:tr>
        <w:tc>
          <w:tcPr>
            <w:tcW w:type="dxa" w:w="2800"/>
          </w:tcPr>
          <w:p>
            <w:r>
              <w:t>CADC0886</w:t>
            </w:r>
          </w:p>
        </w:tc>
        <w:tc>
          <w:tcPr>
            <w:tcW w:type="dxa" w:w="1500"/>
          </w:tcPr>
          <w:p>
            <w:r>
              <w:t>5</w:t>
            </w:r>
          </w:p>
        </w:tc>
        <w:tc>
          <w:tcPr>
            <w:tcW w:type="dxa" w:w="1500"/>
          </w:tcPr>
          <w:p>
            <w:r>
              <w:t>0</w:t>
            </w:r>
          </w:p>
        </w:tc>
        <w:tc>
          <w:tcPr>
            <w:tcW w:type="dxa" w:w="1500"/>
          </w:tcPr>
          <w:p>
            <w:r>
              <w:t>4</w:t>
            </w:r>
          </w:p>
        </w:tc>
        <w:tc>
          <w:tcPr>
            <w:tcW w:type="dxa" w:w="2338"/>
          </w:tcPr>
          <w:p>
            <w:r>
              <w:t>9</w:t>
            </w:r>
          </w:p>
        </w:tc>
      </w:tr>
      <w:tr>
        <w:tc>
          <w:tcPr>
            <w:tcW w:type="dxa" w:w="2800"/>
          </w:tcPr>
          <w:p>
            <w:r>
              <w:t>CADC0888</w:t>
            </w:r>
          </w:p>
        </w:tc>
        <w:tc>
          <w:tcPr>
            <w:tcW w:type="dxa" w:w="1500"/>
          </w:tcPr>
          <w:p>
            <w:r>
              <w:t>113</w:t>
            </w:r>
          </w:p>
        </w:tc>
        <w:tc>
          <w:tcPr>
            <w:tcW w:type="dxa" w:w="1500"/>
          </w:tcPr>
          <w:p>
            <w:r>
              <w:t>27</w:t>
            </w:r>
          </w:p>
        </w:tc>
        <w:tc>
          <w:tcPr>
            <w:tcW w:type="dxa" w:w="1500"/>
          </w:tcPr>
          <w:p>
            <w:r>
              <w:t>64</w:t>
            </w:r>
          </w:p>
        </w:tc>
        <w:tc>
          <w:tcPr>
            <w:tcW w:type="dxa" w:w="2338"/>
          </w:tcPr>
          <w:p>
            <w:r>
              <w:t>204</w:t>
            </w:r>
          </w:p>
        </w:tc>
      </w:tr>
      <w:tr>
        <w:tc>
          <w:tcPr>
            <w:tcW w:type="dxa" w:w="2800"/>
          </w:tcPr>
          <w:p>
            <w:r>
              <w:t>CADC0890</w:t>
            </w:r>
          </w:p>
        </w:tc>
        <w:tc>
          <w:tcPr>
            <w:tcW w:type="dxa" w:w="1500"/>
          </w:tcPr>
          <w:p>
            <w:r>
              <w:t>1</w:t>
            </w:r>
          </w:p>
        </w:tc>
        <w:tc>
          <w:tcPr>
            <w:tcW w:type="dxa" w:w="1500"/>
          </w:tcPr>
          <w:p>
            <w:r>
              <w:t>2</w:t>
            </w:r>
          </w:p>
        </w:tc>
        <w:tc>
          <w:tcPr>
            <w:tcW w:type="dxa" w:w="1500"/>
          </w:tcPr>
          <w:p>
            <w:r>
              <w:t>2</w:t>
            </w:r>
          </w:p>
        </w:tc>
        <w:tc>
          <w:tcPr>
            <w:tcW w:type="dxa" w:w="2338"/>
          </w:tcPr>
          <w:p>
            <w:r>
              <w:t>5</w:t>
            </w:r>
          </w:p>
        </w:tc>
      </w:tr>
      <w:tr>
        <w:tc>
          <w:tcPr>
            <w:tcW w:type="dxa" w:w="2800"/>
          </w:tcPr>
          <w:p>
            <w:r>
              <w:t>All samples (time-series rows)</w:t>
            </w:r>
          </w:p>
        </w:tc>
        <w:tc>
          <w:tcPr>
            <w:tcW w:type="dxa" w:w="1500"/>
          </w:tcPr>
          <w:p>
            <w:r>
              <w:t>123,291</w:t>
            </w:r>
          </w:p>
        </w:tc>
        <w:tc>
          <w:tcPr>
            <w:tcW w:type="dxa" w:w="1500"/>
          </w:tcPr>
          <w:p>
            <w:r>
              <w:t>30,408</w:t>
            </w:r>
          </w:p>
        </w:tc>
        <w:tc>
          <w:tcPr>
            <w:tcW w:type="dxa" w:w="1500"/>
          </w:tcPr>
          <w:p>
            <w:r>
              <w:t>78,315</w:t>
            </w:r>
          </w:p>
        </w:tc>
        <w:tc>
          <w:tcPr>
            <w:tcW w:type="dxa" w:w="2338"/>
          </w:tcPr>
          <w:p>
            <w:r>
              <w:t>232,014</w:t>
            </w:r>
          </w:p>
        </w:tc>
      </w:tr>
      <w:tr>
        <w:tc>
          <w:tcPr>
            <w:tcW w:type="dxa" w:w="2800"/>
          </w:tcPr>
          <w:p>
            <w:r>
              <w:t>Independent units (fragments)</w:t>
            </w:r>
          </w:p>
        </w:tc>
        <w:tc>
          <w:tcPr>
            <w:tcW w:type="dxa" w:w="1500"/>
          </w:tcPr>
          <w:p>
            <w:r>
              <w:t>1,019 (nominal fit)</w:t>
              <w:br/>
              <w:t>+321 anomalous excluded</w:t>
            </w:r>
          </w:p>
        </w:tc>
        <w:tc>
          <w:tcPr>
            <w:tcW w:type="dxa" w:w="1500"/>
          </w:tcPr>
          <w:p>
            <w:r>
              <w:t>254 (nominal dev)</w:t>
            </w:r>
          </w:p>
        </w:tc>
        <w:tc>
          <w:tcPr>
            <w:tcW w:type="dxa" w:w="1500"/>
          </w:tcPr>
          <w:p>
            <w:r>
              <w:t>529 (416 nominal, 113 anomalous)</w:t>
            </w:r>
          </w:p>
        </w:tc>
        <w:tc>
          <w:tcPr>
            <w:tcW w:type="dxa" w:w="2338"/>
          </w:tcPr>
          <w:p>
            <w:r>
              <w:t>1,802 labelled</w:t>
              <w:br/>
              <w:t>+321 excluded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Access route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URL or route (as named on your card)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OPSSAT-AD: https://zenodo.org/records/12588359 (pinned Zenodo record 12588359, Revision D1 note: do NOT use record 15108715 which shifts timestamps). SMAP/MSL: issued with cards as SMAP_MSL_train/test_P-1.npy and _C-1.npy (original S3 archive returns 403; cards supply the files).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Login, API key or manual acceptance needed? Which?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No login, API key or manual acceptance required. Files issued directly in the bundle.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Integrity check done (hash or count) and result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Canonical source archive in issued bundle: 11,900,797 B. segments.csv and dataset.csv byte sizes match manifest values. All four SMAP/MSL .npy shapes verified.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Confirm: no key or credential is in your repository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No key or credential was used. Repository searched for api_, key_, token_, secret_, password_ patterns — none found.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Environment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Python 3.13.5 (original Week 1 run on Windows)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Original run: Windows 11 Home, version 25H2 (OS build 26200.9457), Intel Core i7-1355U. Current re-verification: macOS, Python 3.14.7.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 versions used to parse the data (pinned)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pandas 2.3.1; NumPy 2.3.1; SciPy 1.16.0; Matplotlib 3.10.3; PyTorch 2.7.1+cpu; scikit-learn (current env: 1.9.1). Full pinned list in requirements.txt.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Bytes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Transferred bytes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30,379,311 B total: canonical source ZIP 11,900,797 B + segments.csv 17,970,946 B + dataset.csv 507,568 B. SMAP/MSL files issued with bundle (no additional transfer).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Peak temporary bytes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Not measured during acquisition.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Retained working bytes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22,707,517 B across the retained I1 working files (segments.csv + dataset.csv + OPSSAT_nominal_dev_segments.csv + labeled_anomalies.csv + four SMAP/MSL .npy files). Well below the 5 GB D0 cap.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Anything that surprised you</w:t>
      </w:r>
    </w:p>
    <w:p>
      <w:pPr>
        <w:spacing w:after="8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…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Machine and timed reference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 configuration run (copy the Annex D0 Week-1 entry)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2-D spectrogram autoencoder on OPSSAT-AD (Annex D0 Week-1 reference for Card I1)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Hardware: CPU model, cores, RAM, OS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Intel Core i7-1355U; 10 cores / 12 logical processors; 15.69 GB RAM; Windows 11 Home (original run). Current Mac environment used for re-verification only.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Thread setting and data-loader workers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6 PyTorch CPU threads; 0 DataLoader workers.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Elapsed time of the fit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29.18 s elapsed.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Aggregate CPU time (main process + workers)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77.08 s aggregate CPU time (main process only; 0 workers, so no worker CPU to add).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Epochs and optimisation updates completed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30 epochs; 960 optimisation updates.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 that stopped the run: epochs / 30-min clock / early stopping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30-epoch limit (not the 30-minute elapsed limit).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Peak memory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420.09 MB peak Python working-set memory (Windows PSAPI).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Evidence of optimisation (train and validation loss at start and end, or attach the curve)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Training loss: 0.009667 → 0.000180 (epoch 1 → epoch 30; lower is better). Validation loss: 0.009394 → 0.000201. Monotone improvement observed. Best validation loss: 0.000180.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 pass finished? Timed inference pass over test-shaped data finished? Its time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Validation finished: Yes (0.06 s over 254 development fragments). Timed inference pass over test-shaped data: completed (0.10 s over 529 test-shaped fragments). No test metrics computed or examined.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600"/>
        <w:gridCol w:w="31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Elapsed per item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Projected elapsed total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Preprocessing / acquisition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1 canonical ZIP + 2 OPSSAT CSVs + 4 SMAP/MSL .npy files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~1 min (not re-timed; ~30.4 MB transferred)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~1 min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Required neural fits (5 total per Annex D0)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5 fits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29.18 s for reference fit; others not yet timed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5 × 29.18 s = ~2.4 min (lower bound; SMAP/MSL fits may differ)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Classical baselines (60-min D0 allowance)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3 controls × 2 datasets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&lt; 1 s per method on OPSSAT-AD (measured)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~5 min total (within 60-min allowance)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Repeated inference / evaluation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10 passes (5 fits × dev + test)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0.10 s per OPSSAT pass (measured)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~1 min for all OPSSAT passes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SMAP/MSL stride-1 scoring (Annex D0 subset stage)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P-1: ~8,250 windows; C-1: ~2,010 windows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~0.141 s / 0.110 s per 1,000 windows (dummy scorer). Trained-model timing NOT yet measured.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NOT YET VERIFIED. Dummy-scorer projection (~2 min) is not a trained-model estimate. Will measure in Week 2.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Total, against 24 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—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—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Lower bound ~10 min. Full programme not yet verified against 24-h budget. SMAP/MSL trained-model stride-1 timing pending.</w:t>
            </w:r>
          </w:p>
        </w:tc>
      </w:tr>
    </w:tbl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Items your card asks for in addition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Also report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Transferred archive bytes and retained bytes separately; Paderborn bearing counts (5 / 3 / 6) and your recording and window counts; that KI04 will be reported separately.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A1, A2, A3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sixteen CWRU files checked against cwru_recordings.json; that 99.mat is read from X099_DE_time; your window counts against 527 / 139 / 155.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audit-protocol timing is training throughput only: no audit validation or test was run.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Cropped-PlantDoc count (2,578: 2,342 / 236); the duplicate list; your label map as a file, and any disagreement with B1_common_label_map.csv.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reproduction of PlantVillage_B2_alignment.csv, and the non-256×256 and single-channel segmented files you found.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eligible class list against the 19 in Annex D2.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C1–C3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index and grid versions as read inside the files (ERSST v5); whether your grid subset matches the issued one; issue-month counts against 505 / 109 / 229 and 22 excluded.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D1–D3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Adjacency provenance: file, sensor order, threshold, directed or not, self-loop convention, edge count under that convention; that zeros are treated as missing. D1, D3: ARIMA timed on 20 sensors and projected to the full bank(s). D2: one geographic fit timed and projected to thirteen.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E1–E3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Which file you used (Kaggle or MIR) and both hashes; labelled 172,950 and unlabelled 638,507; 46,293 lots. E2: matched lot lists reproduced. E3: eligible pool after your carve (620,038).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I1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>Development and fitting fragment counts: 254 / 1,019. 256-sample resampling mostly upsamples (1,748 of 2,123 fragments &lt; 256 samples). Channel-level fragment counts reported in Table 3 above. Reconstruction MSE oriented high=anomalous. Nominal-development 99th-percentile calibration rule confirmed and implemented. SMAP/MSL test-set scaling inherited limitation recorded.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I2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label likelihood and filter policy; eligible records (21,375) by fold; that the official folds are patient-disjoint.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I3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Cell IDs and the exclusion list; the two flagged cells kept in the pool (2018-04-12 channel 46, 2017-06-30 channel 10); transferred, peak temporary and retained bytes.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I4-S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τ and the histogram of best-match distances; scene groups, group count, patches per group; horizontal and vertical link counts; degenerate patch count; any patch you place differently from the issued files.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I5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That the xeno-canto API key works; your usable-recording counts against Annex D8a; transferred bytes for the recordings fetched so far.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I6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Paired-parcel match rate; peak retained bytes for your largest region; that belle-ile was not used for development.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22AIE304 · Team __ · Card __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2026-10-09T19:51:25.057Z</dcterms:created>
  <dcterms:modified xsi:type="dcterms:W3CDTF">2026-10-09T19:51:25.065Z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