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Mid-Project Checkpoint Note — T05 I1</w:t>
      </w:r>
    </w:p>
    <w:p>
      <w:r>
        <w:t>22AIE304 Deep Learning · Due 23:59 IST, Wednesday 4 November 2026</w:t>
      </w:r>
    </w:p>
    <w:p>
      <w:pPr>
        <w:pStyle w:val="Heading2"/>
      </w:pPr>
      <w:r>
        <w:t>Cover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20"/>
              </w:rPr>
              <w:t>Field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20"/>
              </w:rPr>
              <w:t>Entry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Team number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05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Card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I1 — Satellite Telemetry Anomaly Detection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Members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K Hemalatha Reddy (BL.SC.U4AIE24018) · B Parameshwar Reddy (BL.SC.U4AIE24008) · Jagan Sai Kumar (BL.SC.U4AIE24023)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Repository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https://github.com/paramesh502/dl-end-sem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Commit (this checkpoint)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027e1899494567ef67a193853835fc0acaba9cd3 (HEAD at this checkpoint; final tag added by the release step)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Bundle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Revision D2 (verified — see §7)</w:t>
            </w:r>
          </w:p>
        </w:tc>
      </w:tr>
    </w:tbl>
    <w:p/>
    <w:p>
      <w:pPr>
        <w:pStyle w:val="Heading2"/>
      </w:pPr>
      <w:r>
        <w:t>1. Required Components</w:t>
      </w:r>
    </w:p>
    <w:p>
      <w:r>
        <w:t>11/11 required components pass the smoke test (scripts/smoke_test.py, 4.3 s total). Run IDs refer to T05_I1_runlog.csv.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  <w:sz w:val="20"/>
              </w:rPr>
              <w:t>Component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20"/>
              </w:rPr>
              <w:t>Smoke test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20"/>
              </w:rPr>
              <w:t>Run ID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20"/>
              </w:rPr>
              <w:t>Owner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20"/>
              </w:rPr>
              <w:t>Reviewer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20"/>
              </w:rPr>
              <w:t>Isolation Forest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✓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R02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Parameshwar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Jagan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20"/>
              </w:rPr>
              <w:t>PCA reconstruction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✓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R03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Parameshwar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Jagan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20"/>
              </w:rPr>
              <w:t>Trivial detector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✓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R04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Parameshwar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Jagan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20"/>
              </w:rPr>
              <w:t>1-D Conv Autoencoder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✓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R05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Parameshwar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Jagan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20"/>
              </w:rPr>
              <w:t>2-D Spectrogram Autoencoder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✓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R06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Hemalatha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Parameshwar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20"/>
              </w:rPr>
              <w:t>Temporal Attention AE + ablation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✓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R07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Jagan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Hemalatha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20"/>
              </w:rPr>
              <w:t>Fusion (1D+2D, w=0.5)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✓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R08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Parameshwar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Jagan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20"/>
              </w:rPr>
              <w:t>SMAP P-1 stream AE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✓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R09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Hemalatha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Jagan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20"/>
              </w:rPr>
              <w:t>MSL C-1 stream AE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✓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R10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Hemalatha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Jagan</w:t>
            </w:r>
          </w:p>
        </w:tc>
      </w:tr>
    </w:tbl>
    <w:p/>
    <w:p>
      <w:r>
        <w:t>Per revised Handout §14, the earlier runs R02–R10 that scored the test set are recorded as test_scored=yes in T05_I1_runlog.csv (with their dates); R01 (the Week-1 reference) is test_scored=no (unscored inference only). No test partition is scored again before the results freeze, and a detector is changed only on development evidence, with the reason and the development figures recorded before and after. A forward-policy note in the run log states that, from this checkpoint onwards, test_scored=no for all future runs. At the freeze every final detector is evaluated once more and the new result reported beside the earlier one, with a plain statement that the test sets had already been inspected.</w:t>
      </w:r>
    </w:p>
    <w:p>
      <w:pPr>
        <w:pStyle w:val="Heading2"/>
      </w:pPr>
      <w:r>
        <w:t>2. Preliminary Core-Experiment Results (validation only — no test scoring)</w:t>
      </w:r>
    </w:p>
    <w:p>
      <w:r>
        <w:t>Thresholds are calibrated on nominal development (OPSSAT-AD) or calibration (SMAP/MSL) data only, before any test scoring. The development partition is nominal-only, so precision/recall/F1 are undefined on dev; the reported validation figure is the calibrated threshold and the alarm (false-alarm) rate it gives on nominal data. Per revised Handout §14, no test partition is scored in this checkpoint; the figures below are thresholds and alarm rates only.</w:t>
      </w:r>
    </w:p>
    <w:p>
      <w:r>
        <w:t>OPSSAT-AD — threshold (99th percentile of nominal-development scores) and development alarm rate (false-alarm rate on the 254 nominal dev fragments):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sz w:val="20"/>
              </w:rPr>
              <w:t>System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20"/>
              </w:rPr>
              <w:t>Threshold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20"/>
              </w:rPr>
              <w:t>Dev alarm rate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1-D autoencoder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0.000581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3/254 (1.18%)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2-D spectrogram autoencoder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0.000355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3/254 (1.18%)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Attention autoencoder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0.010338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3/254 (1.18%)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Fusion (1-D + 2-D, w=0.5)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3.977751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3/254 (1.18%)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Isolation Forest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0.201592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3/254 (1.18%)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PCA reconstruction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0.030605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3/254 (1.18%)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Trivial (mean distance)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3.410388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3/254 (1.18%)</w:t>
            </w:r>
          </w:p>
        </w:tc>
      </w:tr>
    </w:tbl>
    <w:p/>
    <w:p>
      <w:r>
        <w:t>SMAP/MSL — per-stream threshold (99th percentile of calibration-point scores), calibration alarm count and calibration alarm rate, from the new guard-context calibration runs (results/baseline_results.txt and results/smap_msl_results.txt):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  <w:sz w:val="20"/>
              </w:rPr>
              <w:t>Stream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20"/>
              </w:rPr>
              <w:t>Detector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20"/>
              </w:rPr>
              <w:t>Threshold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20"/>
              </w:rPr>
              <w:t>Cal alarm count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20"/>
              </w:rPr>
              <w:t>Cal alarm rate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20"/>
              </w:rPr>
              <w:t>P-1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1-D autoencoder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0.450251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4/319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1.25%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20"/>
              </w:rPr>
              <w:t>P-1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Isolation Forest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0.062456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4/319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1.25%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20"/>
              </w:rPr>
              <w:t>P-1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PCA reconstruction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0.156650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4/319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1.25%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20"/>
              </w:rPr>
              <w:t>P-1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Trivial (mean distance)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1.720557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4/319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1.25%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20"/>
              </w:rPr>
              <w:t>C-1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1-D autoencoder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0.129134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2/176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1.14%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20"/>
              </w:rPr>
              <w:t>C-1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Isolation Forest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0.040320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2/176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1.14%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20"/>
              </w:rPr>
              <w:t>C-1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PCA reconstruction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0.040891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2/176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1.14%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20"/>
              </w:rPr>
              <w:t>C-1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Trivial (mean distance)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1.765357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2/176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1.14%</w:t>
            </w:r>
          </w:p>
        </w:tc>
      </w:tr>
    </w:tbl>
    <w:p/>
    <w:p>
      <w:r>
        <w:t>Calibration rule (revised Annex D6): a calibration window may take earlier context from the guard, never from fit rows, and only calibration points are scored. One window per calibration point (right-aligned, ending at the point) gives exactly 319 calibration-point scores for P-1 and 176 for C-1. No boundary padding is required — the 256-step guard supplies left context for the earliest calibration points (P-1 guard [2297,2553), cal [2553,2872); C-1 guard [1726,1982), cal [1982,2158)), and every window ends at a calibration point inside the training stream. Model fitting and preprocessing statistics use fit rows only, never guard or calibration rows. Thresholds are the 99th percentile of the calibration-point scores; the alarm count and rate are computed on the calibration points. The earlier C-1 implementation capped the guard at 176 and started calibration at step 1902 — that is removed; the guard is now always 256 and calibration starts at fit_end+256.</w:t>
      </w:r>
    </w:p>
    <w:p>
      <w:r>
        <w:t>Preliminary core-experiment result: the nominal-development calibration above (with its support — 254 OPSSAT-AD development fragments; 319 P-1 and 176 C-1 calibration points) and an unscored inference pass (scripts/smoke_test.py, 11/11 components pass; and the Week-1 reference run R01). No test partition is scored and no test metric is computed; anomalous-class validation F1 is not required. P-1 convergence is slow — validation (cal-point) reconstruction MSE falls from ~1.38 to ~0.36 over 30 epochs with only 32 training windows; C-1 converges from ~0.81 to ~0.09 (early stopped after no improvement for 5 epochs). Target point-F1 evaluation waits for the results freeze (20 November 2026).</w:t>
      </w:r>
    </w:p>
    <w:p>
      <w:pPr>
        <w:pStyle w:val="Heading2"/>
      </w:pPr>
      <w:r>
        <w:t>3. Elapsed Time and 24-Hour Budget</w:t>
      </w:r>
    </w:p>
    <w:p>
      <w:r>
        <w:t>Annex D0's stage to project for I1 is stride-1 scoring of P-1 and C-1. It was timed with the trained 1-D autoencoder (proxy weights from results/1d_autoencoder.pt, 6,353 params) and the classical Isolation-Forest control on the same windows, using test-shaped inputs only — no test labels loaded, no test metric computed. The window count includes padding (one 256-step window per test point, right-edge replication padding). Full results in results/stride1_timing.txt.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/>
            <w:r>
              <w:rPr>
                <w:b/>
                <w:sz w:val="20"/>
              </w:rPr>
              <w:t>Stream · model</w:t>
            </w:r>
          </w:p>
        </w:tc>
        <w:tc>
          <w:tcPr>
            <w:tcW w:type="dxa" w:w="1440"/>
          </w:tcPr>
          <w:p>
            <w:r/>
            <w:r>
              <w:rPr>
                <w:b/>
                <w:sz w:val="20"/>
              </w:rPr>
              <w:t>Windows</w:t>
            </w:r>
          </w:p>
        </w:tc>
        <w:tc>
          <w:tcPr>
            <w:tcW w:type="dxa" w:w="1440"/>
          </w:tcPr>
          <w:p>
            <w:r/>
            <w:r>
              <w:rPr>
                <w:b/>
                <w:sz w:val="20"/>
              </w:rPr>
              <w:t>Construction (s)</w:t>
            </w:r>
          </w:p>
        </w:tc>
        <w:tc>
          <w:tcPr>
            <w:tcW w:type="dxa" w:w="1440"/>
          </w:tcPr>
          <w:p>
            <w:r/>
            <w:r>
              <w:rPr>
                <w:b/>
                <w:sz w:val="20"/>
              </w:rPr>
              <w:t>Inference (s)</w:t>
            </w:r>
          </w:p>
        </w:tc>
        <w:tc>
          <w:tcPr>
            <w:tcW w:type="dxa" w:w="1440"/>
          </w:tcPr>
          <w:p>
            <w:r/>
            <w:r>
              <w:rPr>
                <w:b/>
                <w:sz w:val="20"/>
              </w:rPr>
              <w:t>Reduction (s)</w:t>
            </w:r>
          </w:p>
        </w:tc>
        <w:tc>
          <w:tcPr>
            <w:tcW w:type="dxa" w:w="1440"/>
          </w:tcPr>
          <w:p>
            <w:r/>
            <w:r>
              <w:rPr>
                <w:b/>
                <w:sz w:val="20"/>
              </w:rPr>
              <w:t>Total (s)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20"/>
              </w:rPr>
              <w:t>P-1 neural (1-D AE)</w:t>
            </w:r>
          </w:p>
        </w:tc>
        <w:tc>
          <w:tcPr>
            <w:tcW w:type="dxa" w:w="1440"/>
          </w:tcPr>
          <w:p>
            <w:r/>
            <w:r>
              <w:rPr>
                <w:sz w:val="20"/>
              </w:rPr>
              <w:t>8505</w:t>
            </w:r>
          </w:p>
        </w:tc>
        <w:tc>
          <w:tcPr>
            <w:tcW w:type="dxa" w:w="1440"/>
          </w:tcPr>
          <w:p>
            <w:r/>
            <w:r>
              <w:rPr>
                <w:sz w:val="20"/>
              </w:rPr>
              <w:t>0.0055</w:t>
            </w:r>
          </w:p>
        </w:tc>
        <w:tc>
          <w:tcPr>
            <w:tcW w:type="dxa" w:w="1440"/>
          </w:tcPr>
          <w:p>
            <w:r/>
            <w:r>
              <w:rPr>
                <w:sz w:val="20"/>
              </w:rPr>
              <w:t>2.2395</w:t>
            </w:r>
          </w:p>
        </w:tc>
        <w:tc>
          <w:tcPr>
            <w:tcW w:type="dxa" w:w="1440"/>
          </w:tcPr>
          <w:p>
            <w:r/>
            <w:r>
              <w:rPr>
                <w:sz w:val="20"/>
              </w:rPr>
              <w:t>0.0105</w:t>
            </w:r>
          </w:p>
        </w:tc>
        <w:tc>
          <w:tcPr>
            <w:tcW w:type="dxa" w:w="1440"/>
          </w:tcPr>
          <w:p>
            <w:r/>
            <w:r>
              <w:rPr>
                <w:sz w:val="20"/>
              </w:rPr>
              <w:t>2.2555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20"/>
              </w:rPr>
              <w:t>P-1 classical (IsoForest)</w:t>
            </w:r>
          </w:p>
        </w:tc>
        <w:tc>
          <w:tcPr>
            <w:tcW w:type="dxa" w:w="1440"/>
          </w:tcPr>
          <w:p>
            <w:r/>
            <w:r>
              <w:rPr>
                <w:sz w:val="20"/>
              </w:rPr>
              <w:t>8505</w:t>
            </w:r>
          </w:p>
        </w:tc>
        <w:tc>
          <w:tcPr>
            <w:tcW w:type="dxa" w:w="1440"/>
          </w:tcPr>
          <w:p>
            <w:r/>
            <w:r>
              <w:rPr>
                <w:sz w:val="20"/>
              </w:rPr>
              <w:t>1.5158</w:t>
            </w:r>
          </w:p>
        </w:tc>
        <w:tc>
          <w:tcPr>
            <w:tcW w:type="dxa" w:w="1440"/>
          </w:tcPr>
          <w:p>
            <w:r/>
            <w:r>
              <w:rPr>
                <w:sz w:val="20"/>
              </w:rPr>
              <w:t>0.0081</w:t>
            </w:r>
          </w:p>
        </w:tc>
        <w:tc>
          <w:tcPr>
            <w:tcW w:type="dxa" w:w="1440"/>
          </w:tcPr>
          <w:p>
            <w:r/>
            <w:r>
              <w:rPr>
                <w:sz w:val="20"/>
              </w:rPr>
              <w:t>0.0093</w:t>
            </w:r>
          </w:p>
        </w:tc>
        <w:tc>
          <w:tcPr>
            <w:tcW w:type="dxa" w:w="1440"/>
          </w:tcPr>
          <w:p>
            <w:r/>
            <w:r>
              <w:rPr>
                <w:sz w:val="20"/>
              </w:rPr>
              <w:t>1.5332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20"/>
              </w:rPr>
              <w:t>C-1 neural (1-D AE)</w:t>
            </w:r>
          </w:p>
        </w:tc>
        <w:tc>
          <w:tcPr>
            <w:tcW w:type="dxa" w:w="1440"/>
          </w:tcPr>
          <w:p>
            <w:r/>
            <w:r>
              <w:rPr>
                <w:sz w:val="20"/>
              </w:rPr>
              <w:t>2264</w:t>
            </w:r>
          </w:p>
        </w:tc>
        <w:tc>
          <w:tcPr>
            <w:tcW w:type="dxa" w:w="1440"/>
          </w:tcPr>
          <w:p>
            <w:r/>
            <w:r>
              <w:rPr>
                <w:sz w:val="20"/>
              </w:rPr>
              <w:t>0.0006</w:t>
            </w:r>
          </w:p>
        </w:tc>
        <w:tc>
          <w:tcPr>
            <w:tcW w:type="dxa" w:w="1440"/>
          </w:tcPr>
          <w:p>
            <w:r/>
            <w:r>
              <w:rPr>
                <w:sz w:val="20"/>
              </w:rPr>
              <w:t>0.5939</w:t>
            </w:r>
          </w:p>
        </w:tc>
        <w:tc>
          <w:tcPr>
            <w:tcW w:type="dxa" w:w="1440"/>
          </w:tcPr>
          <w:p>
            <w:r/>
            <w:r>
              <w:rPr>
                <w:sz w:val="20"/>
              </w:rPr>
              <w:t>0.0028</w:t>
            </w:r>
          </w:p>
        </w:tc>
        <w:tc>
          <w:tcPr>
            <w:tcW w:type="dxa" w:w="1440"/>
          </w:tcPr>
          <w:p>
            <w:r/>
            <w:r>
              <w:rPr>
                <w:sz w:val="20"/>
              </w:rPr>
              <w:t>0.5972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20"/>
              </w:rPr>
              <w:t>C-1 classical (IsoForest)</w:t>
            </w:r>
          </w:p>
        </w:tc>
        <w:tc>
          <w:tcPr>
            <w:tcW w:type="dxa" w:w="1440"/>
          </w:tcPr>
          <w:p>
            <w:r/>
            <w:r>
              <w:rPr>
                <w:sz w:val="20"/>
              </w:rPr>
              <w:t>2264</w:t>
            </w:r>
          </w:p>
        </w:tc>
        <w:tc>
          <w:tcPr>
            <w:tcW w:type="dxa" w:w="1440"/>
          </w:tcPr>
          <w:p>
            <w:r/>
            <w:r>
              <w:rPr>
                <w:sz w:val="20"/>
              </w:rPr>
              <w:t>0.4030</w:t>
            </w:r>
          </w:p>
        </w:tc>
        <w:tc>
          <w:tcPr>
            <w:tcW w:type="dxa" w:w="1440"/>
          </w:tcPr>
          <w:p>
            <w:r/>
            <w:r>
              <w:rPr>
                <w:sz w:val="20"/>
              </w:rPr>
              <w:t>0.0042</w:t>
            </w:r>
          </w:p>
        </w:tc>
        <w:tc>
          <w:tcPr>
            <w:tcW w:type="dxa" w:w="1440"/>
          </w:tcPr>
          <w:p>
            <w:r/>
            <w:r>
              <w:rPr>
                <w:sz w:val="20"/>
              </w:rPr>
              <w:t>0.0024</w:t>
            </w:r>
          </w:p>
        </w:tc>
        <w:tc>
          <w:tcPr>
            <w:tcW w:type="dxa" w:w="1440"/>
          </w:tcPr>
          <w:p>
            <w:r/>
            <w:r>
              <w:rPr>
                <w:sz w:val="20"/>
              </w:rPr>
              <w:t>0.4096</w:t>
            </w:r>
          </w:p>
        </w:tc>
      </w:tr>
    </w:tbl>
    <w:p/>
    <w:p>
      <w:r>
        <w:t>Required neural fits (actual recorded elapsed, T05_I1_runlog.csv): 1-D AE 14.22 s, 2-D AE 20.79 s, Attention AE 15.32 s, P-1 1-D AE 3.07 s (corrected-calibration re-run; runlog R09 records the original test-scored run at 1.07 s), C-1 1-D AE 1.83 s (re-run; runlog R10 original 0.36 s). Fusion is score-level (no training); classical fits are &lt; 1 s each. Fit subtotal ≈ 55.23 s; stride-1 scoring subtotal ≈ 4.80 s.</w:t>
      </w:r>
    </w:p>
    <w:p>
      <w:r>
        <w:t>Programme projection = 55.23 + 4.80 = 60.03 s = 0.0167 h = 0.0695% of the 24-hour budget (margin ≈ 86340 s). The stream-model timings establish the per-fit cost: stream 1-D AE fits are ~1–3 s, NOT the 29.18 s of the Week-1 spectrogram reference fit (R01). Even if every required neural fit cost 29.18 s, the five fits plus stride-1 scoring would total ≈ 150.7 s (~0.174% of 24 h). The earlier dummy-scorer projection is withdrawn; this is a trained-model measurement.</w:t>
      </w:r>
    </w:p>
    <w:p>
      <w:pPr>
        <w:pStyle w:val="Heading2"/>
      </w:pPr>
      <w:r>
        <w:t>4. Plan</w:t>
      </w:r>
    </w:p>
    <w:p>
      <w:r>
        <w:t>Checkpoint due Wednesday 4 November 2026 (this note). The earlier Week-5 demo target of 30 October is replaced by this checkpoint. Results freeze and the preliminary 4–6 page report are due 20 November 2026. Remaining steps before the freeze: final test evaluation of each detector (once, reported beside the earlier test-scored figures), error analysis for both core experiments, and the CO4 spectrogram fragment-level analysis (Handout §9 of the revised pack).</w:t>
      </w:r>
    </w:p>
    <w:p>
      <w:pPr>
        <w:pStyle w:val="Heading2"/>
      </w:pPr>
      <w:r>
        <w:t>5. Risks and Requests</w:t>
      </w:r>
    </w:p>
    <w:p>
      <w:r>
        <w:t>1. Compute against 24 hours. The stride-1 scoring of P-1 and C-1 was timed with the trained 1-D autoencoder and the classical controls on the same windows (results/stride1_timing.txt): stride-1 subtotal ≈ 4.80 s; with all required fits (≈ 55.23 s) the programme is ≈ 60 s, i.e. 0.0695% of the 24-hour budget. Stream fits are ~1–3 s, not the 29.18 s reference. No compute risk; no extension requested.</w:t>
      </w:r>
    </w:p>
    <w:p>
      <w:r>
        <w:t>2. Length difference. Nominal fragments are much shorter than anomalous ones (median 54 vs 184.5 samples); length may separate the classes independently of the detector, even after resampling to 256 samples. This is recorded as a risk to interpretation (not to compute). A per-length analysis (detection against original fragment length, from the same predictions) will be reported in the final report; it can show association, not causation.</w:t>
      </w:r>
    </w:p>
    <w:p>
      <w:r>
        <w:t>3. C-1 calibration rule. The calibration segment of C-1 (176 steps) is shorter than one 256-step window — a gap in Annex D6 as originally written. The revised Annex D6 rule is now implemented: a calibration window may take earlier context from the guard, never from fit rows, and only calibration points are scored. This yields exactly 176 calibration-point scores for C-1 and 319 for P-1, with no boundary padding. Model fitting and preprocessing statistics use fit rows only.</w:t>
      </w:r>
    </w:p>
    <w:p>
      <w:r>
        <w:t>Requests: None.</w:t>
      </w:r>
    </w:p>
    <w:p>
      <w:pPr>
        <w:pStyle w:val="Heading2"/>
      </w:pPr>
      <w:r>
        <w:t>6. Changes, Open Items, and Requests</w:t>
      </w:r>
    </w:p>
    <w:p>
      <w:r>
        <w:t>Changes made for this checkpoint (each on development evidence only; no test partition re-scored):</w:t>
      </w:r>
    </w:p>
    <w:p>
      <w:r>
        <w:t>• Split-ID format (Handout §13): regenerated T05_I1_opssat.csv (sample_id = segment only; reason = anomalous_train_unused on excluded rows), T05_I1_smap_msl.csv (sample_id = half-open range &lt;stream&gt;:&lt;file&gt;:&lt;start&gt;-&lt;end&gt;; unit_id = P-1/C-1; label empty; reason = guard on guard rows) and recomputed the summary hashes. Membership unchanged.</w:t>
      </w:r>
    </w:p>
    <w:p>
      <w:r>
        <w:t>• Run log (revised §14): R02–R10 marked test_scored=yes (they scored test); R01 remains no. Forward-policy note added: test_scored=no for all future runs; no test partition scored again before the freeze.</w:t>
      </w:r>
    </w:p>
    <w:p>
      <w:r>
        <w:t>• Calibration (revised Annex D6): guard-context calibration implemented in scripts/run_baselines.py and scripts/week4_smap_msl.py; the C-1 guard cap (176) removed. Test scoring removed from both scripts (no test partition re-scored). Calibration thresholds changed (before → after): P-1 IsoForest 0.029441 → 0.062456, PCA 0.090753 → 0.156650, Trivial 0.666753 → 1.720557, 1-D AE 0.382350 → 0.450251; C-1 IsoForest -0.018319 → 0.040320, PCA 0.002729 → 0.040891, Trivial 1.017836 → 1.765357, 1-D AE 0.089802 → 0.129134.</w:t>
      </w:r>
    </w:p>
    <w:p>
      <w:r>
        <w:t>• Roll numbers corrected: Parameshwar BL.SC.U4AIE24008 (was 24019), Jagan BL.SC.U4AIE24023 (was 24020); Hemalatha BL.SC.U4AIE24018 unchanged.</w:t>
      </w:r>
    </w:p>
    <w:p>
      <w:r>
        <w:t>• Stride-1 timing re-done with a trained-model proxy (replaces the withdrawn dummy-scorer projection).</w:t>
      </w:r>
    </w:p>
    <w:p>
      <w:r>
        <w:t>Open items before the results freeze (20 November 2026): final test evaluation of each detector (once, beside the earlier figures, with a statement that the test sets had already been inspected); error analysis; the CO4 spectrogram fragment-level results (precision, recall, F1 with support, false-positive/false-negative patterns, comparison with the 1-D model, the controls and the fusion); per-length detection analysis; the preliminary report.</w:t>
      </w:r>
    </w:p>
    <w:p>
      <w:r>
        <w:t>Requests: None.</w:t>
      </w:r>
    </w:p>
    <w:p>
      <w:pPr>
        <w:pStyle w:val="Heading2"/>
      </w:pPr>
      <w:r>
        <w:t>7. Bundle Verification</w:t>
      </w:r>
    </w:p>
    <w:p>
      <w:r>
        <w:t>D1 bundle: verified at the readiness check (SHA-256 522127833…, 11,900,797 B).</w:t>
      </w:r>
    </w:p>
    <w:p>
      <w:r>
        <w:t>D2 bundle: present on this machine and verified — every file in Release_Bundle_RevD2 matches its SHA256SUMS.txt manifest (shasum -a 256 -c: all OK). The four I1 data files (OPSSAT_nominal_dev_segments.csv and the SMAP/MSL train/test .npy files for P-1 and C-1) are byte-identical to D1. The D2 bundle archive (announced SHA-256 86ccaa25…a2a6, 11,903,184 B) is not retained as a single archive on this machine; integrity was verified on the extracted contents against the manifest.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