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REGULATORY AGREEMENT</w:t>
      </w:r>
    </w:p>
    <w:p>
      <w:r>
        <w:rPr>
          <w:b/>
        </w:rPr>
        <w:t>Parties:</w:t>
      </w:r>
      <w:r>
        <w:t xml:space="preserve"> Owner &amp; Housing Finance Corp</w:t>
      </w:r>
    </w:p>
    <w:p>
      <w:r>
        <w:rPr>
          <w:b/>
        </w:rPr>
        <w:t>Restriction:</w:t>
      </w:r>
      <w:r>
        <w:t xml:space="preserve"> 50% Units Income Restricted</w:t>
      </w:r>
    </w:p>
    <w:p>
      <w:r>
        <w:rPr>
          <w:b/>
        </w:rPr>
        <w:t>Income Limit:</w:t>
      </w:r>
      <w:r>
        <w:t xml:space="preserve"> 80% AMI</w:t>
      </w:r>
    </w:p>
    <w:p>
      <w:r>
        <w:rPr>
          <w:b/>
        </w:rPr>
        <w:t>Rent Limit:</w:t>
      </w:r>
      <w:r>
        <w:t xml:space="preserve"> 30% of 80% AMI</w:t>
      </w:r>
    </w:p>
    <w:p>
      <w:r>
        <w:rPr>
          <w:b/>
        </w:rPr>
        <w:t>Term:</w:t>
      </w:r>
      <w:r>
        <w:t xml:space="preserve"> 15 Years (Compliance Period)</w:t>
      </w:r>
    </w:p>
    <w:p>
      <w:r>
        <w:rPr>
          <w:b/>
        </w:rPr>
        <w:t>Reporting:</w:t>
      </w:r>
      <w:r>
        <w:t xml:space="preserve"> Annual Tenant Income Certification (TIC)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