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oils-report"/>
    <w:p>
      <w:pPr>
        <w:pStyle w:val="Heading1"/>
      </w:pPr>
      <w:r>
        <w:t xml:space="preserve">SOILS REPORT</w:t>
      </w:r>
    </w:p>
    <w:p>
      <w:pPr>
        <w:pStyle w:val="FirstParagraph"/>
      </w:pPr>
      <w:r>
        <w:rPr>
          <w:b/>
          <w:bCs/>
        </w:rPr>
        <w:t xml:space="preserve">Firm:</w:t>
      </w:r>
      <w:r>
        <w:t xml:space="preserve"> </w:t>
      </w:r>
      <w:r>
        <w:t xml:space="preserve">Alpha Testing</w:t>
      </w:r>
    </w:p>
    <w:bookmarkStart w:id="9" w:name="analysis"/>
    <w:p>
      <w:pPr>
        <w:pStyle w:val="Heading2"/>
      </w:pPr>
      <w:r>
        <w:t xml:space="preserve">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Soil Type:</w:t>
      </w:r>
      <w:r>
        <w:t xml:space="preserve"> </w:t>
      </w:r>
      <w:r>
        <w:t xml:space="preserve">Fat Clay (CH) with high plasticity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Topography:</w:t>
      </w:r>
      <w:r>
        <w:t xml:space="preserve"> </w:t>
      </w:r>
      <w:r>
        <w:t xml:space="preserve">Flat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Foundation:</w:t>
      </w:r>
      <w:r>
        <w:t xml:space="preserve"> </w:t>
      </w:r>
      <w:r>
        <w:t xml:space="preserve">Drilled Piers into Limestone Bedrock (20’ depth)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PVR:</w:t>
      </w:r>
      <w:r>
        <w:t xml:space="preserve"> </w:t>
      </w:r>
      <w:r>
        <w:t xml:space="preserve">4-6 inches (requires carton forms)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Soil Conditions:</w:t>
      </w:r>
      <w:r>
        <w:t xml:space="preserve"> </w:t>
      </w:r>
      <w:r>
        <w:t xml:space="preserve">Expansive Clay, req Piles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Suitable bearing capacity, no special foundation requirements beyond piers.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2025-12-04T08:44:14Z</dcterms:created>
  <dcterms:modified xsi:type="dcterms:W3CDTF">2025-12-04T08:44:14Z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