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Request Term Sheet</w:t>
      </w:r>
    </w:p>
    <w:p>
      <w:pPr>
        <w:pStyle w:val="Heading1"/>
      </w:pPr>
      <w:r>
        <w:t>3.2 Sources of Funds</w:t>
      </w:r>
    </w:p>
    <w:p>
      <w:r>
        <w:rPr>
          <w:b/>
        </w:rPr>
        <w:t xml:space="preserve">Total Capitalization ($): </w:t>
      </w:r>
      <w:r>
        <w:t>$56,444</w:t>
      </w:r>
    </w:p>
    <w:p>
      <w:r>
        <w:rPr>
          <w:b/>
        </w:rPr>
        <w:t xml:space="preserve">Sponsor Equity: </w:t>
      </w:r>
      <w:r>
        <w:t>$43,651</w:t>
      </w:r>
    </w:p>
    <w:p>
      <w:r>
        <w:rPr>
          <w:b/>
        </w:rPr>
        <w:t xml:space="preserve">Tax Credit Equity: </w:t>
      </w:r>
      <w:r>
        <w:t>$20,698</w:t>
      </w:r>
    </w:p>
    <w:p>
      <w:r>
        <w:rPr>
          <w:b/>
        </w:rPr>
        <w:t xml:space="preserve">Gap Financing: </w:t>
      </w:r>
      <w:r>
        <w:t>Mock Gap Financing Data</w:t>
      </w:r>
    </w:p>
    <w:p>
      <w:r>
        <w:rPr>
          <w:b/>
        </w:rPr>
        <w:t xml:space="preserve">Equity Committed (%): </w:t>
      </w:r>
      <w:r>
        <w:t>$78,038</w:t>
      </w:r>
    </w:p>
    <w:p>
      <w:r>
        <w:rPr>
          <w:b/>
        </w:rPr>
        <w:t xml:space="preserve">Equity Contribution (%): </w:t>
      </w:r>
      <w:r>
        <w:t>$35,567</w:t>
      </w:r>
    </w:p>
    <w:p>
      <w:r>
        <w:rPr>
          <w:b/>
        </w:rPr>
        <w:t xml:space="preserve">Equity Contribution Description: </w:t>
      </w:r>
      <w:r>
        <w:t>$64,914</w:t>
      </w:r>
    </w:p>
    <w:p>
      <w:r>
        <w:rPr>
          <w:b/>
        </w:rPr>
        <w:t xml:space="preserve">Loan Type Label: </w:t>
      </w:r>
      <w:r>
        <w:t>Mock Loan Type Label Data</w:t>
      </w:r>
    </w:p>
    <w:p>
      <w:r>
        <w:rPr>
          <w:b/>
        </w:rPr>
        <w:t xml:space="preserve">Sponsor Equity Label: </w:t>
      </w:r>
      <w:r>
        <w:t>$16,931</w:t>
      </w:r>
    </w:p>
    <w:p>
      <w:r>
        <w:rPr>
          <w:b/>
        </w:rPr>
        <w:t xml:space="preserve">Tax Credit Equity Label: </w:t>
      </w:r>
      <w:r>
        <w:t>$65,156</w:t>
      </w:r>
    </w:p>
    <w:p>
      <w:r>
        <w:rPr>
          <w:b/>
        </w:rPr>
        <w:t xml:space="preserve">Gap Financing Label: </w:t>
      </w:r>
      <w:r>
        <w:t>Mock Gap Financing Label Data</w:t>
      </w:r>
    </w:p>
    <w:p>
      <w:r>
        <w:rPr>
          <w:b/>
        </w:rPr>
        <w:t xml:space="preserve">sourcesDirect: </w:t>
      </w:r>
      <w:r>
        <w:t>Mock sourcesDirect Data</w:t>
      </w:r>
    </w:p>
    <w:p>
      <w:r>
        <w:rPr>
          <w:b/>
        </w:rPr>
        <w:t xml:space="preserve">Partner Equity Breakdown: </w:t>
      </w:r>
      <w:r>
        <w:t>$93,277</w:t>
      </w:r>
    </w:p>
    <w:p>
      <w:r>
        <w:rPr>
          <w:b/>
        </w:rPr>
        <w:t xml:space="preserve">Mezzanine Debt Amount: </w:t>
      </w:r>
      <w:r>
        <w:t>$68,552</w:t>
      </w:r>
    </w:p>
    <w:p>
      <w:r>
        <w:rPr>
          <w:b/>
        </w:rPr>
        <w:t xml:space="preserve">Preferred Equity Amount: </w:t>
      </w:r>
      <w:r>
        <w:t>$46,376</w:t>
      </w:r>
    </w:p>
    <w:p>
      <w:r>
        <w:rPr>
          <w:b/>
        </w:rPr>
        <w:t xml:space="preserve">Liens: </w:t>
      </w:r>
      <w:r>
        <w:t>Mock Liens Data</w:t>
      </w:r>
    </w:p>
    <w:p>
      <w:r>
        <w:rPr>
          <w:b/>
        </w:rPr>
        <w:t xml:space="preserve">Grant Funding Amount: </w:t>
      </w:r>
      <w:r>
        <w:t>$45,291</w:t>
      </w:r>
    </w:p>
    <w:p>
      <w:r>
        <w:rPr>
          <w:b/>
        </w:rPr>
        <w:t xml:space="preserve">Grant Funding Source: </w:t>
      </w:r>
      <w:r>
        <w:t>Mock Grant Funding Source Data</w:t>
      </w:r>
    </w:p>
    <w:p>
      <w:r>
        <w:rPr>
          <w:b/>
        </w:rPr>
        <w:t xml:space="preserve">Private Investment Commitment: </w:t>
      </w:r>
      <w:r>
        <w:t>Mock Private Investment Commitment Data</w:t>
      </w:r>
    </w:p>
    <w:p>
      <w:r>
        <w:rPr>
          <w:b/>
        </w:rPr>
        <w:t xml:space="preserve">Retainage Payable: </w:t>
      </w:r>
      <w:r>
        <w:t>Mock Retainage Payable Data</w:t>
      </w:r>
    </w:p>
    <w:p>
      <w:r>
        <w:rPr>
          <w:b/>
        </w:rPr>
        <w:t xml:space="preserve">Affiliated Loan Receivable: </w:t>
      </w:r>
      <w:r>
        <w:t>Mock Affiliated Loan Receivable Data</w:t>
      </w:r>
    </w:p>
    <w:p>
      <w:r>
        <w:rPr>
          <w:b/>
        </w:rPr>
        <w:t xml:space="preserve">Security Deposit Liability: </w:t>
      </w:r>
      <w:r>
        <w:t>Mock Security Deposit Liability Data</w:t>
      </w:r>
    </w:p>
    <w:p>
      <w:r>
        <w:rPr>
          <w:b/>
        </w:rPr>
        <w:t xml:space="preserve">Prepaid Rent Liability: </w:t>
      </w:r>
      <w:r>
        <w:t>Mock Prepaid Rent Liability Data</w:t>
      </w:r>
    </w:p>
    <w:p>
      <w:pPr>
        <w:pStyle w:val="Heading1"/>
      </w:pPr>
      <w:r>
        <w:t>3.3 Loan Terms &amp; Structure</w:t>
      </w:r>
    </w:p>
    <w:p>
      <w:r>
        <w:rPr>
          <w:b/>
        </w:rPr>
        <w:t xml:space="preserve">Loan Amount Requested ($): </w:t>
      </w:r>
      <w:r>
        <w:t>$23,304</w:t>
      </w:r>
    </w:p>
    <w:p>
      <w:r>
        <w:rPr>
          <w:b/>
        </w:rPr>
        <w:t xml:space="preserve">Loan Type: </w:t>
      </w:r>
      <w:r>
        <w:t>Mock Loan Type Data</w:t>
      </w:r>
    </w:p>
    <w:p>
      <w:r>
        <w:rPr>
          <w:b/>
        </w:rPr>
        <w:t xml:space="preserve">Lender: </w:t>
      </w:r>
      <w:r>
        <w:t>Mock Capital Partners</w:t>
      </w:r>
    </w:p>
    <w:p>
      <w:r>
        <w:rPr>
          <w:b/>
        </w:rPr>
        <w:t xml:space="preserve">Requested Term: </w:t>
      </w:r>
      <w:r>
        <w:t>Mock Requested Term Data</w:t>
      </w:r>
    </w:p>
    <w:p>
      <w:r>
        <w:rPr>
          <w:b/>
        </w:rPr>
        <w:t xml:space="preserve">Amortization (Years): </w:t>
      </w:r>
      <w:r>
        <w:t>Mock Amortization (Years) Data</w:t>
      </w:r>
    </w:p>
    <w:p>
      <w:r>
        <w:rPr>
          <w:b/>
        </w:rPr>
        <w:t xml:space="preserve">Interest Rate: </w:t>
      </w:r>
      <w:r>
        <w:t>12.77%</w:t>
      </w:r>
    </w:p>
    <w:p>
      <w:r>
        <w:rPr>
          <w:b/>
        </w:rPr>
        <w:t xml:space="preserve">Underwriting Rate: </w:t>
      </w:r>
      <w:r>
        <w:t>10.83%</w:t>
      </w:r>
    </w:p>
    <w:p>
      <w:r>
        <w:rPr>
          <w:b/>
        </w:rPr>
        <w:t xml:space="preserve">Floor Rate (%): </w:t>
      </w:r>
      <w:r>
        <w:t>13.25%</w:t>
      </w:r>
    </w:p>
    <w:p>
      <w:r>
        <w:rPr>
          <w:b/>
        </w:rPr>
        <w:t xml:space="preserve">Interest Rate Type: </w:t>
      </w:r>
      <w:r>
        <w:t>8.24%</w:t>
      </w:r>
    </w:p>
    <w:p>
      <w:r>
        <w:rPr>
          <w:b/>
        </w:rPr>
        <w:t xml:space="preserve">Interest-Only Period (Months): </w:t>
      </w:r>
      <w:r>
        <w:t>Mock Interest-Only Period (Months) Data</w:t>
      </w:r>
    </w:p>
    <w:p>
      <w:r>
        <w:rPr>
          <w:b/>
        </w:rPr>
        <w:t xml:space="preserve">Extensions: </w:t>
      </w:r>
      <w:r>
        <w:t>Mock Extensions Data</w:t>
      </w:r>
    </w:p>
    <w:p>
      <w:r>
        <w:rPr>
          <w:b/>
        </w:rPr>
        <w:t xml:space="preserve">Target LTV (%): </w:t>
      </w:r>
      <w:r>
        <w:t>13.85%</w:t>
      </w:r>
    </w:p>
    <w:p>
      <w:r>
        <w:rPr>
          <w:b/>
        </w:rPr>
        <w:t xml:space="preserve">Target LTC (%): </w:t>
      </w:r>
      <w:r>
        <w:t>8.57%</w:t>
      </w:r>
    </w:p>
    <w:p>
      <w:r>
        <w:rPr>
          <w:b/>
        </w:rPr>
        <w:t xml:space="preserve">Loan to Cost (%): </w:t>
      </w:r>
      <w:r>
        <w:t>80.57</w:t>
      </w:r>
    </w:p>
    <w:p>
      <w:r>
        <w:rPr>
          <w:b/>
        </w:rPr>
        <w:t xml:space="preserve">Prepayment Terms: </w:t>
      </w:r>
      <w:r>
        <w:t>Mock Prepayment Terms Data</w:t>
      </w:r>
    </w:p>
    <w:p>
      <w:r>
        <w:rPr>
          <w:b/>
        </w:rPr>
        <w:t xml:space="preserve">Prepayment Premium: </w:t>
      </w:r>
      <w:r>
        <w:t>Mock Prepayment Premium Data</w:t>
      </w:r>
    </w:p>
    <w:p>
      <w:r>
        <w:rPr>
          <w:b/>
        </w:rPr>
        <w:t xml:space="preserve">Origination Fee: </w:t>
      </w:r>
      <w:r>
        <w:t>$8,523</w:t>
      </w:r>
    </w:p>
    <w:p>
      <w:r>
        <w:rPr>
          <w:b/>
        </w:rPr>
        <w:t xml:space="preserve">Exit Fee: </w:t>
      </w:r>
      <w:r>
        <w:t>$6,922</w:t>
      </w:r>
    </w:p>
    <w:p>
      <w:r>
        <w:rPr>
          <w:b/>
        </w:rPr>
        <w:t xml:space="preserve">Recourse Preference: </w:t>
      </w:r>
      <w:r>
        <w:t>Mock Recourse Preference Data</w:t>
      </w:r>
    </w:p>
    <w:p>
      <w:r>
        <w:rPr>
          <w:b/>
        </w:rPr>
        <w:t xml:space="preserve">Completion Guaranty: </w:t>
      </w:r>
      <w:r>
        <w:t>Mock Completion Guaranty Data</w:t>
      </w:r>
    </w:p>
    <w:p>
      <w:r>
        <w:rPr>
          <w:b/>
        </w:rPr>
        <w:t xml:space="preserve">Perm Takeout Planned: </w:t>
      </w:r>
      <w:r>
        <w:t>Mock Perm Takeout Planned Data</w:t>
      </w:r>
    </w:p>
    <w:p>
      <w:r>
        <w:rPr>
          <w:b/>
        </w:rPr>
        <w:t xml:space="preserve">All-In Rate: </w:t>
      </w:r>
      <w:r>
        <w:t>10.2%</w:t>
      </w:r>
    </w:p>
    <w:p>
      <w:r>
        <w:rPr>
          <w:b/>
        </w:rPr>
        <w:t xml:space="preserve">Target Close Date: </w:t>
      </w:r>
      <w:r>
        <w:t>12/12/2025</w:t>
      </w:r>
    </w:p>
    <w:p>
      <w:r>
        <w:rPr>
          <w:b/>
        </w:rPr>
        <w:t xml:space="preserve">Use of Proceeds: </w:t>
      </w:r>
      <w:r>
        <w:t>Mock Use of Proceeds Data</w:t>
      </w:r>
    </w:p>
    <w:p>
      <w:r>
        <w:rPr>
          <w:b/>
        </w:rPr>
        <w:t xml:space="preserve">Defeasance Fee: </w:t>
      </w:r>
      <w:r>
        <w:t>$5,410</w:t>
      </w:r>
    </w:p>
    <w:p>
      <w:r>
        <w:rPr>
          <w:b/>
        </w:rPr>
        <w:t xml:space="preserve">Existing Supplemental Prepay: </w:t>
      </w:r>
      <w:r>
        <w:t>No</w:t>
      </w:r>
    </w:p>
    <w:p>
      <w:r>
        <w:rPr>
          <w:b/>
        </w:rPr>
        <w:t xml:space="preserve">Existing Lender: </w:t>
      </w:r>
      <w:r>
        <w:t>No</w:t>
      </w:r>
    </w:p>
    <w:p>
      <w:r>
        <w:rPr>
          <w:b/>
        </w:rPr>
        <w:t xml:space="preserve">Ground Lease New Lease Option: </w:t>
      </w:r>
      <w:r>
        <w:t>Mock Ground Lease New Lease Option Data</w:t>
      </w:r>
    </w:p>
    <w:p>
      <w:r>
        <w:rPr>
          <w:b/>
        </w:rPr>
        <w:t xml:space="preserve">Fee Mortgage Subordination: </w:t>
      </w:r>
      <w:r>
        <w:t>$18,253</w:t>
      </w:r>
    </w:p>
    <w:p>
      <w:r>
        <w:rPr>
          <w:b/>
        </w:rPr>
        <w:t xml:space="preserve">Condemnation Award Priority: </w:t>
      </w:r>
      <w:r>
        <w:t>Mock Condemnation Award Priority Data</w:t>
      </w:r>
    </w:p>
    <w:p>
      <w:r>
        <w:rPr>
          <w:b/>
        </w:rPr>
        <w:t xml:space="preserve">Ground Lease Default Interest: </w:t>
      </w:r>
      <w:r>
        <w:t>Mock Ground Lease Default Interest Data</w:t>
      </w:r>
    </w:p>
    <w:p>
      <w:r>
        <w:rPr>
          <w:b/>
        </w:rPr>
        <w:t xml:space="preserve">GL Cure Period (Monetary): </w:t>
      </w:r>
      <w:r>
        <w:t>Mock GL Cure Period (Monetary) Data</w:t>
      </w:r>
    </w:p>
    <w:p>
      <w:r>
        <w:rPr>
          <w:b/>
        </w:rPr>
        <w:t xml:space="preserve">GL Cure Period (Non-Monetary): </w:t>
      </w:r>
      <w:r>
        <w:t>Mock GL Cure Period (Non-Monetary) Data</w:t>
      </w:r>
    </w:p>
    <w:p>
      <w:r>
        <w:rPr>
          <w:b/>
        </w:rPr>
        <w:t xml:space="preserve">Estoppel Turnaround: </w:t>
      </w:r>
      <w:r>
        <w:t>Mock Estoppel Turnaround Data</w:t>
      </w:r>
    </w:p>
    <w:p>
      <w:r>
        <w:rPr>
          <w:b/>
        </w:rPr>
        <w:t xml:space="preserve">Arbitrator Qualification: </w:t>
      </w:r>
      <w:r>
        <w:t>Mock Arbitrator Qualification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