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and Regulatory Affordable Housing</w:t>
      </w:r>
    </w:p>
    <w:p>
      <w:pPr>
        <w:pStyle w:val="Heading1"/>
      </w:pPr>
      <w:r>
        <w:t>3.6 Risk Analysis</w:t>
      </w:r>
    </w:p>
    <w:p>
      <w:r>
        <w:rPr>
          <w:b/>
        </w:rPr>
        <w:t xml:space="preserve">High Risk Items: </w:t>
      </w:r>
      <w:r>
        <w:t>Yes</w:t>
      </w:r>
    </w:p>
    <w:p>
      <w:r>
        <w:rPr>
          <w:b/>
        </w:rPr>
        <w:t xml:space="preserve">Medium Risk Items: </w:t>
      </w:r>
      <w:r>
        <w:t>N/A</w:t>
      </w:r>
    </w:p>
    <w:p>
      <w:r>
        <w:rPr>
          <w:b/>
        </w:rPr>
        <w:t xml:space="preserve">Low Risk Items: </w:t>
      </w:r>
      <w:r>
        <w:t>No</w:t>
      </w:r>
    </w:p>
    <w:p>
      <w:pPr>
        <w:pStyle w:val="Heading1"/>
      </w:pPr>
      <w:r>
        <w:t>Special Considerations</w:t>
      </w:r>
    </w:p>
    <w:p>
      <w:r>
        <w:rPr>
          <w:b/>
        </w:rPr>
        <w:t xml:space="preserve">Tax Circuit Breaker Cap: </w:t>
      </w:r>
      <w:r>
        <w:t>Mock Tax Circuit Breaker Cap Data</w:t>
      </w:r>
    </w:p>
    <w:p>
      <w:r>
        <w:rPr>
          <w:b/>
        </w:rPr>
        <w:t xml:space="preserve">Dev Rights Transferable?: </w:t>
      </w:r>
      <w:r>
        <w:t>482,963 SF</w:t>
      </w:r>
    </w:p>
    <w:p>
      <w:r>
        <w:rPr>
          <w:b/>
        </w:rPr>
        <w:t xml:space="preserve">Tax Abatement: </w:t>
      </w:r>
      <w:r>
        <w:t>Mock Tax Abatement Data</w:t>
      </w:r>
    </w:p>
    <w:p>
      <w:r>
        <w:rPr>
          <w:b/>
        </w:rPr>
        <w:t xml:space="preserve">Seismic/PML Risk: </w:t>
      </w:r>
      <w:r>
        <w:t>N/A</w:t>
      </w:r>
    </w:p>
    <w:p>
      <w:r>
        <w:rPr>
          <w:b/>
        </w:rPr>
        <w:t xml:space="preserve">Affordable Housing?: </w:t>
      </w:r>
      <w:r>
        <w:t>Mock Affordable Housing? Data</w:t>
      </w:r>
    </w:p>
    <w:p>
      <w:r>
        <w:rPr>
          <w:b/>
        </w:rPr>
        <w:t xml:space="preserve">Historic Tax Credits: </w:t>
      </w:r>
      <w:r>
        <w:t>No</w:t>
      </w:r>
    </w:p>
    <w:p>
      <w:r>
        <w:rPr>
          <w:b/>
        </w:rPr>
        <w:t xml:space="preserve">TIF District: </w:t>
      </w:r>
      <w:r>
        <w:t>Yes</w:t>
      </w:r>
    </w:p>
    <w:p>
      <w:r>
        <w:rPr>
          <w:b/>
        </w:rPr>
        <w:t xml:space="preserve">Assignment Consent Req?: </w:t>
      </w:r>
      <w:r>
        <w:t>Mock Assignment Consent Req? Data</w:t>
      </w:r>
    </w:p>
    <w:p>
      <w:r>
        <w:rPr>
          <w:b/>
        </w:rPr>
        <w:t xml:space="preserve">AMI Target %: </w:t>
      </w:r>
      <w:r>
        <w:t>8.52%</w:t>
      </w:r>
    </w:p>
    <w:p>
      <w:r>
        <w:rPr>
          <w:b/>
        </w:rPr>
        <w:t xml:space="preserve">New Markets Credits: </w:t>
      </w:r>
      <w:r>
        <w:t>Mock New Markets Credits Data</w:t>
      </w:r>
    </w:p>
    <w:p>
      <w:r>
        <w:rPr>
          <w:b/>
        </w:rPr>
        <w:t xml:space="preserve">Effective Abatement Rate: </w:t>
      </w:r>
      <w:r>
        <w:t>14.85%</w:t>
      </w:r>
    </w:p>
    <w:p>
      <w:r>
        <w:rPr>
          <w:b/>
        </w:rPr>
        <w:t xml:space="preserve">Abatement Schedule: </w:t>
      </w:r>
      <w:r>
        <w:t>Mock Abatement Schedule Data</w:t>
      </w:r>
    </w:p>
    <w:p>
      <w:r>
        <w:rPr>
          <w:b/>
        </w:rPr>
        <w:t xml:space="preserve">Total Incentive Value ($): </w:t>
      </w:r>
      <w:r>
        <w:t>$16,408,866</w:t>
      </w:r>
    </w:p>
    <w:p>
      <w:r>
        <w:rPr>
          <w:b/>
        </w:rPr>
        <w:t xml:space="preserve">Abatement Clawback?: </w:t>
      </w:r>
      <w:r>
        <w:t>Yes</w:t>
      </w:r>
    </w:p>
    <w:p>
      <w:r>
        <w:rPr>
          <w:b/>
        </w:rPr>
        <w:t xml:space="preserve">Impact Fees: </w:t>
      </w:r>
      <w:r>
        <w:t>$74,055</w:t>
      </w:r>
    </w:p>
    <w:p>
      <w:r>
        <w:rPr>
          <w:b/>
        </w:rPr>
        <w:t xml:space="preserve">Special Programs Description: </w:t>
      </w:r>
      <w:r>
        <w:t>This is a high-end luxury mixed-use development located in a prime growth submarket.</w:t>
      </w:r>
    </w:p>
    <w:p>
      <w:r>
        <w:rPr>
          <w:b/>
        </w:rPr>
        <w:t xml:space="preserve">Sponsoring Entity: </w:t>
      </w:r>
      <w:r>
        <w:t>Mock Development Group LLC</w:t>
      </w:r>
    </w:p>
    <w:p>
      <w:r>
        <w:rPr>
          <w:b/>
        </w:rPr>
        <w:t xml:space="preserve">Tax Exemption?: </w:t>
      </w:r>
      <w:r>
        <w:t>Mock Tax Exemption? Data</w:t>
      </w:r>
    </w:p>
    <w:p>
      <w:r>
        <w:rPr>
          <w:b/>
        </w:rPr>
        <w:t xml:space="preserve">Incentive Stacking: </w:t>
      </w:r>
      <w:r>
        <w:t>Mock Incentive Stacking Data</w:t>
      </w:r>
    </w:p>
    <w:p>
      <w:r>
        <w:rPr>
          <w:b/>
        </w:rPr>
        <w:t xml:space="preserve">Exemption Term: </w:t>
      </w:r>
      <w:r>
        <w:t>Mock Exemption Term Data</w:t>
      </w:r>
    </w:p>
    <w:p>
      <w:r>
        <w:rPr>
          <w:b/>
        </w:rPr>
        <w:t xml:space="preserve">Affordable Units #: </w:t>
      </w:r>
      <w:r>
        <w:t>53</w:t>
      </w:r>
    </w:p>
    <w:p>
      <w:r>
        <w:rPr>
          <w:b/>
        </w:rPr>
        <w:t xml:space="preserve">Exemption Structure: </w:t>
      </w:r>
      <w:r>
        <w:t>Mock Exemption Structure Data</w:t>
      </w:r>
    </w:p>
    <w:p>
      <w:r>
        <w:rPr>
          <w:b/>
        </w:rPr>
        <w:t xml:space="preserve">PILOT: </w:t>
      </w:r>
      <w:r>
        <w:t>$21,829</w:t>
      </w:r>
    </w:p>
    <w:p>
      <w:r>
        <w:rPr>
          <w:b/>
        </w:rPr>
        <w:t xml:space="preserve">Abatement Trigger: </w:t>
      </w:r>
      <w:r>
        <w:t>Mock Abatement Trigger Data</w:t>
      </w:r>
    </w:p>
    <w:p>
      <w:r>
        <w:rPr>
          <w:b/>
        </w:rPr>
        <w:t xml:space="preserve">Local Labor Req?: </w:t>
      </w:r>
      <w:r>
        <w:t>Mock Local Labor Req? Data</w:t>
      </w:r>
    </w:p>
    <w:p>
      <w:r>
        <w:rPr>
          <w:b/>
        </w:rPr>
        <w:t xml:space="preserve">Job Creation Reporting?: </w:t>
      </w:r>
      <w:r>
        <w:t>Mock Job Creation Reporting? Data</w:t>
      </w:r>
    </w:p>
    <w:p>
      <w:r>
        <w:rPr>
          <w:b/>
        </w:rPr>
        <w:t xml:space="preserve">Relocation Plan: </w:t>
      </w:r>
      <w:r>
        <w:t>Mock Relocation Plan Data</w:t>
      </w:r>
    </w:p>
    <w:p>
      <w:r>
        <w:rPr>
          <w:b/>
        </w:rPr>
        <w:t xml:space="preserve">PACE Financing: </w:t>
      </w:r>
      <w:r>
        <w:t>Mock PACE Financing Data</w:t>
      </w:r>
    </w:p>
    <w:p>
      <w:r>
        <w:rPr>
          <w:b/>
        </w:rPr>
        <w:t xml:space="preserve">Reporting Duration: </w:t>
      </w:r>
      <w:r>
        <w:t>58.9</w:t>
      </w:r>
    </w:p>
    <w:p>
      <w:r>
        <w:rPr>
          <w:b/>
        </w:rPr>
        <w:t xml:space="preserve">Opportunity Zone?: </w:t>
      </w:r>
      <w:r>
        <w:t>Mock Opportunity Zone?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