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8"/>
          <w:sz w:val="56"/>
        </w:rPr>
        <w:t>OPERATING AGREEMENT</w:t>
      </w:r>
    </w:p>
    <w:p>
      <w:pPr>
        <w:jc w:val="center"/>
      </w:pPr>
      <w:r>
        <w:rPr>
          <w:color w:val="2E75B6"/>
          <w:sz w:val="32"/>
        </w:rPr>
        <w:t>So-Good Apartments JV LLC</w:t>
      </w:r>
    </w:p>
    <w:p>
      <w:pPr>
        <w:jc w:val="center"/>
      </w:pPr>
      <w:r>
        <w:rPr>
          <w:color w:val="707070"/>
          <w:sz w:val="24"/>
        </w:rPr>
        <w:t>Springfield, Illinois</w:t>
      </w:r>
    </w:p>
    <w:p/>
    <w:p>
      <w:pPr>
        <w:jc w:val="center"/>
      </w:pPr>
      <w:r>
        <w:rPr>
          <w:color w:val="2E75B6"/>
          <w:sz w:val="20"/>
        </w:rPr>
        <w:t>━━━━━━━━━━━━━━━━━━━━━━━━━━━━━━━━━━━━━━━━━━━━━━━━━━</w:t>
      </w:r>
    </w:p>
    <w:p/>
    <w:p>
      <w:pPr>
        <w:jc w:val="center"/>
      </w:pPr>
      <w:r>
        <w:rPr>
          <w:i/>
          <w:color w:val="999999"/>
          <w:sz w:val="18"/>
        </w:rPr>
        <w:t>CONFIDENTIAL — FOR AUTHORIZED USE ONLY</w:t>
      </w:r>
    </w:p>
    <w:p>
      <w:r>
        <w:br w:type="page"/>
      </w:r>
    </w:p>
    <w:p>
      <w:pPr>
        <w:pStyle w:val="Heading1"/>
      </w:pPr>
      <w:r>
        <w:rPr>
          <w:color w:val="1F4E78"/>
          <w:sz w:val="36"/>
        </w:rPr>
        <w:t>OPERATING AGREEMENT</w:t>
      </w:r>
    </w:p>
    <w:p>
      <w:r>
        <w:rPr>
          <w:b/>
          <w:color w:val="1F4E78"/>
          <w:sz w:val="22"/>
        </w:rPr>
        <w:t>OF SO-GOOD APARTMENTS, LLC</w:t>
      </w:r>
    </w:p>
    <w:p>
      <w:r>
        <w:rPr>
          <w:color w:val="333333"/>
          <w:sz w:val="22"/>
        </w:rPr>
        <w:t>This Operating Agreement (this "Agreement") is made effective as of the 15th day of October, 2023 (the "Effective Date"), by and among the undersigned parties (collectively, the "Members") for So-Good Apartments, LLC, a Delaware limited liability company (the "Company").</w:t>
      </w:r>
    </w:p>
    <w:p>
      <w:r>
        <w:rPr>
          <w:b/>
          <w:color w:val="1F4E78"/>
          <w:sz w:val="22"/>
        </w:rPr>
        <w:t>RECITALS</w:t>
      </w:r>
    </w:p>
    <w:p>
      <w:r>
        <w:rPr>
          <w:color w:val="333333"/>
          <w:sz w:val="22"/>
        </w:rPr>
        <w:t>WHEREAS, the Company was formed on October 10, 2023, by filing its Certificate of Formation with the Secretary of State of the State of Delaware, for the express purpose of acquiring, developing, constructing, owning, operating, leasing, managing, and ultimately selling a multi-family residential apartment complex comprising approximately 250 units, to be known as "So-Good Apartments," located at 123 Main Street, Springfield, Illinois (the "Project");</w:t>
      </w:r>
    </w:p>
    <w:p>
      <w:r>
        <w:rPr>
          <w:color w:val="333333"/>
          <w:sz w:val="22"/>
        </w:rPr>
        <w:t>WHEREAS, the total projected development cost of the Project, inclusive of land acquisition, hard costs, soft costs, and financing expenses, is estimated to be Sixty-Five Million Dollars ($65,000,000.00);</w:t>
      </w:r>
    </w:p>
    <w:p>
      <w:r>
        <w:rPr>
          <w:color w:val="333333"/>
          <w:sz w:val="22"/>
        </w:rPr>
        <w:t>WHEREAS, the Members desire to set forth their respective rights, obligations, and duties concerning the Company's business and affairs, including but not limited to their capital contributions, management responsibilities, and the allocation of profits and losses, and distributions;</w:t>
      </w:r>
    </w:p>
    <w:p>
      <w:r>
        <w:rPr>
          <w:color w:val="333333"/>
          <w:sz w:val="22"/>
        </w:rPr>
        <w:t>NOW, THEREFORE, in consideration of the mutual covenants contained herein and for other good and valuable consideration, the receipt and sufficiency of which are hereby acknowledged, the Members agree as follows:</w:t>
      </w:r>
    </w:p>
    <w:p>
      <w:pPr>
        <w:pStyle w:val="Heading2"/>
      </w:pPr>
      <w:r>
        <w:rPr>
          <w:color w:val="2E75B6"/>
          <w:sz w:val="30"/>
        </w:rPr>
        <w:t>ARTICLE I: DEFINITIONS</w:t>
      </w:r>
    </w:p>
    <w:p>
      <w:r>
        <w:rPr>
          <w:color w:val="333333"/>
          <w:sz w:val="22"/>
        </w:rPr>
        <w:t xml:space="preserve">1.1. </w:t>
      </w:r>
      <w:r>
        <w:rPr>
          <w:b/>
          <w:color w:val="1F4E78"/>
          <w:sz w:val="22"/>
        </w:rPr>
        <w:t>Adjusted Capital Contribution.</w:t>
      </w:r>
      <w:r>
        <w:rPr>
          <w:color w:val="333333"/>
          <w:sz w:val="22"/>
        </w:rPr>
        <w:t xml:space="preserve"> Shall mean, with respect to each Member, such Member's initial Capital Contribution, increased by any additional Capital Contributions made by such Member, and reduced by any distributions to such Member characterized as a return of capital.</w:t>
      </w:r>
    </w:p>
    <w:p>
      <w:r>
        <w:rPr>
          <w:color w:val="333333"/>
          <w:sz w:val="22"/>
        </w:rPr>
        <w:t xml:space="preserve">1.2. </w:t>
      </w:r>
      <w:r>
        <w:rPr>
          <w:b/>
          <w:color w:val="1F4E78"/>
          <w:sz w:val="22"/>
        </w:rPr>
        <w:t>Available Cash Flow.</w:t>
      </w:r>
      <w:r>
        <w:rPr>
          <w:color w:val="333333"/>
          <w:sz w:val="22"/>
        </w:rPr>
        <w:t xml:space="preserve"> Shall mean, for any period, all cash revenues and receipts of the Company from operations, financings, sales, or other Capital Events, less all cash expenses and expenditures, including but not limited to debt service, operating expenses, capital expenditures, and reasonable reserves for working capital and future expenditures, as determined by the Managing Member.</w:t>
      </w:r>
    </w:p>
    <w:p>
      <w:r>
        <w:rPr>
          <w:color w:val="333333"/>
          <w:sz w:val="22"/>
        </w:rPr>
        <w:t xml:space="preserve">1.3. </w:t>
      </w:r>
      <w:r>
        <w:rPr>
          <w:b/>
          <w:color w:val="1F4E78"/>
          <w:sz w:val="22"/>
        </w:rPr>
        <w:t>Capital Account.</w:t>
      </w:r>
      <w:r>
        <w:rPr>
          <w:color w:val="333333"/>
          <w:sz w:val="22"/>
        </w:rPr>
        <w:t xml:space="preserve"> Shall have the meaning set forth in Section 704(b) of the Internal Revenue Code of 1986, as amended (the "Code"), and Treasury Regulations promulgated thereunder, and shall be maintained for each Member in accordance therewith.</w:t>
      </w:r>
    </w:p>
    <w:p>
      <w:r>
        <w:rPr>
          <w:color w:val="333333"/>
          <w:sz w:val="22"/>
        </w:rPr>
        <w:t xml:space="preserve">1.4. </w:t>
      </w:r>
      <w:r>
        <w:rPr>
          <w:b/>
          <w:color w:val="1F4E78"/>
          <w:sz w:val="22"/>
        </w:rPr>
        <w:t>Capital Contribution.</w:t>
      </w:r>
      <w:r>
        <w:rPr>
          <w:color w:val="333333"/>
          <w:sz w:val="22"/>
        </w:rPr>
        <w:t xml:space="preserve"> Shall mean any cash, property, or services contributed by a Member to the Company as capital.</w:t>
      </w:r>
    </w:p>
    <w:p>
      <w:r>
        <w:rPr>
          <w:color w:val="333333"/>
          <w:sz w:val="22"/>
        </w:rPr>
        <w:t xml:space="preserve">1.5. </w:t>
      </w:r>
      <w:r>
        <w:rPr>
          <w:b/>
          <w:color w:val="1F4E78"/>
          <w:sz w:val="22"/>
        </w:rPr>
        <w:t>Capital Event.</w:t>
      </w:r>
      <w:r>
        <w:rPr>
          <w:color w:val="333333"/>
          <w:sz w:val="22"/>
        </w:rPr>
        <w:t xml:space="preserve"> Shall mean any event giving rise to extraordinary capital receipts, including but not limited to the refinancing of any debt secured by the Project, the condemnation or casualty of the Project, or the sale or other disposition of all or a material portion of the Project or Company assets.</w:t>
      </w:r>
    </w:p>
    <w:p>
      <w:r>
        <w:rPr>
          <w:color w:val="333333"/>
          <w:sz w:val="22"/>
        </w:rPr>
        <w:t xml:space="preserve">1.6. </w:t>
      </w:r>
      <w:r>
        <w:rPr>
          <w:b/>
          <w:color w:val="1F4E78"/>
          <w:sz w:val="22"/>
        </w:rPr>
        <w:t>Major Decision.</w:t>
      </w:r>
      <w:r>
        <w:rPr>
          <w:color w:val="333333"/>
          <w:sz w:val="22"/>
        </w:rPr>
        <w:t xml:space="preserve"> Shall mean any decision identified in Section 4.3 requiring the unanimous consent of all Members.</w:t>
      </w:r>
    </w:p>
    <w:p>
      <w:r>
        <w:rPr>
          <w:color w:val="333333"/>
          <w:sz w:val="22"/>
        </w:rPr>
        <w:t xml:space="preserve">1.7. </w:t>
      </w:r>
      <w:r>
        <w:rPr>
          <w:b/>
          <w:color w:val="1F4E78"/>
          <w:sz w:val="22"/>
        </w:rPr>
        <w:t>Member Interest.</w:t>
      </w:r>
      <w:r>
        <w:rPr>
          <w:color w:val="333333"/>
          <w:sz w:val="22"/>
        </w:rPr>
        <w:t xml:space="preserve"> Shall mean the undivided percentage interest of a Member in the capital, profits, losses, and distributions of the Company, as set forth in Section 3.4.</w:t>
      </w:r>
    </w:p>
    <w:p>
      <w:r>
        <w:rPr>
          <w:color w:val="333333"/>
          <w:sz w:val="22"/>
        </w:rPr>
        <w:t xml:space="preserve">1.8. </w:t>
      </w:r>
      <w:r>
        <w:rPr>
          <w:b/>
          <w:color w:val="1F4E78"/>
          <w:sz w:val="22"/>
        </w:rPr>
        <w:t>Preferred Return.</w:t>
      </w:r>
      <w:r>
        <w:rPr>
          <w:color w:val="333333"/>
          <w:sz w:val="22"/>
        </w:rPr>
        <w:t xml:space="preserve"> Shall mean a cumulative, non-compounding return of eight percent (8.00%) per annum on the outstanding Adjusted Capital Contribution of each Member, calculated from the date of such contribution.</w:t>
      </w:r>
    </w:p>
    <w:p>
      <w:r>
        <w:rPr>
          <w:color w:val="333333"/>
          <w:sz w:val="22"/>
        </w:rPr>
        <w:t xml:space="preserve">1.9. </w:t>
      </w:r>
      <w:r>
        <w:rPr>
          <w:b/>
          <w:color w:val="1F4E78"/>
          <w:sz w:val="22"/>
        </w:rPr>
        <w:t>Project Stabilization.</w:t>
      </w:r>
      <w:r>
        <w:rPr>
          <w:color w:val="333333"/>
          <w:sz w:val="22"/>
        </w:rPr>
        <w:t xml:space="preserve"> Shall mean the date upon which the Project has achieved and maintained a physical occupancy rate of ninety-two percent (92%) or greater for three (3) consecutive calendar months, with all leases being bona fide, arm's length transactions with third-party tenants.</w:t>
      </w:r>
    </w:p>
    <w:p>
      <w:pPr>
        <w:pStyle w:val="Heading2"/>
      </w:pPr>
      <w:r>
        <w:rPr>
          <w:color w:val="2E75B6"/>
          <w:sz w:val="30"/>
        </w:rPr>
        <w:t>ARTICLE II: FORMATION AND PURPOSE</w:t>
      </w:r>
    </w:p>
    <w:p>
      <w:r>
        <w:rPr>
          <w:color w:val="333333"/>
          <w:sz w:val="22"/>
        </w:rPr>
        <w:t xml:space="preserve">2.1. </w:t>
      </w:r>
      <w:r>
        <w:rPr>
          <w:b/>
          <w:color w:val="1F4E78"/>
          <w:sz w:val="22"/>
        </w:rPr>
        <w:t>Formation.</w:t>
      </w:r>
      <w:r>
        <w:rPr>
          <w:color w:val="333333"/>
          <w:sz w:val="22"/>
        </w:rPr>
        <w:t xml:space="preserve"> The Company was formed as a Delaware limited liability company upon the filing of its Certificate of Formation with the Secretary of State of the State of Delaware on October 10, 2023.</w:t>
      </w:r>
    </w:p>
    <w:p>
      <w:r>
        <w:rPr>
          <w:color w:val="333333"/>
          <w:sz w:val="22"/>
        </w:rPr>
        <w:t xml:space="preserve">2.2. </w:t>
      </w:r>
      <w:r>
        <w:rPr>
          <w:b/>
          <w:color w:val="1F4E78"/>
          <w:sz w:val="22"/>
        </w:rPr>
        <w:t>Name and Office.</w:t>
      </w:r>
      <w:r>
        <w:rPr>
          <w:color w:val="333333"/>
          <w:sz w:val="22"/>
        </w:rPr>
        <w:t xml:space="preserve"> The name of the Company is So-Good Apartments, LLC. The principal office of the Company shall be 100 Corporate Drive, Wilmington, Delaware 19808, or such other location as the Managing Member may determine. The Project is located at 123 Main Street, Springfield, Illinois.</w:t>
      </w:r>
    </w:p>
    <w:p>
      <w:r>
        <w:rPr>
          <w:color w:val="333333"/>
          <w:sz w:val="22"/>
        </w:rPr>
        <w:t xml:space="preserve">2.3. </w:t>
      </w:r>
      <w:r>
        <w:rPr>
          <w:b/>
          <w:color w:val="1F4E78"/>
          <w:sz w:val="22"/>
        </w:rPr>
        <w:t>Purpose.</w:t>
      </w:r>
      <w:r>
        <w:rPr>
          <w:color w:val="333333"/>
          <w:sz w:val="22"/>
        </w:rPr>
        <w:t xml:space="preserve"> The sole purpose of the Company is to engage in the business of acquiring, developing, constructing, owning, operating, managing, leasing, financing, selling, and otherwise dealing with the Project, including all activities ancillary or incidental thereto. The Company shall not engage in any other business or activity without the unanimous written consent of the Members.</w:t>
      </w:r>
    </w:p>
    <w:p>
      <w:pPr>
        <w:pStyle w:val="Heading2"/>
      </w:pPr>
      <w:r>
        <w:rPr>
          <w:color w:val="2E75B6"/>
          <w:sz w:val="30"/>
        </w:rPr>
        <w:t>ARTICLE III: CAPITAL CONTRIBUTIONS AND ACCOUNTS</w:t>
      </w:r>
    </w:p>
    <w:p>
      <w:r>
        <w:rPr>
          <w:color w:val="333333"/>
          <w:sz w:val="22"/>
        </w:rPr>
        <w:t xml:space="preserve">3.1. </w:t>
      </w:r>
      <w:r>
        <w:rPr>
          <w:b/>
          <w:color w:val="1F4E78"/>
          <w:sz w:val="22"/>
        </w:rPr>
        <w:t>Initial Capital Contributions.</w:t>
      </w:r>
      <w:r>
        <w:rPr>
          <w:color w:val="333333"/>
          <w:sz w:val="22"/>
        </w:rPr>
        <w:t xml:space="preserve"> The Members shall make initial Capital Contributions to the Company as follows:</w:t>
      </w:r>
    </w:p>
    <w:p>
      <w:pPr>
        <w:pStyle w:val="ListBullet"/>
        <w:ind w:left="720"/>
      </w:pPr>
      <w:r>
        <w:rPr>
          <w:b/>
          <w:color w:val="1F4E78"/>
          <w:sz w:val="22"/>
        </w:rPr>
        <w:t>Developer Holdings LLC</w:t>
      </w:r>
      <w:r>
        <w:rPr>
          <w:color w:val="333333"/>
          <w:sz w:val="22"/>
        </w:rPr>
        <w:t xml:space="preserve"> (a Delaware LLC, hereinafter "Developer"): Two Million Two Hundred Seventy-Five Thousand Dollars ($2,275,000.00).</w:t>
      </w:r>
    </w:p>
    <w:p>
      <w:pPr>
        <w:pStyle w:val="ListBullet"/>
        <w:ind w:left="720"/>
      </w:pPr>
      <w:r>
        <w:rPr>
          <w:b/>
          <w:color w:val="1F4E78"/>
          <w:sz w:val="22"/>
        </w:rPr>
        <w:t>Equity Partners LP</w:t>
      </w:r>
      <w:r>
        <w:rPr>
          <w:color w:val="333333"/>
          <w:sz w:val="22"/>
        </w:rPr>
        <w:t xml:space="preserve"> (a Delaware LP, hereinafter "Equity Partner"): Twenty Million Four Hundred Seventy-Five Thousand Dollars ($20,475,000.00).</w:t>
      </w:r>
    </w:p>
    <w:p>
      <w:r>
        <w:rPr>
          <w:color w:val="333333"/>
          <w:sz w:val="22"/>
        </w:rPr>
        <w:t>These initial contributions represent the full initial equity requirement of Twenty-Two Million Seven Hundred Fifty Thousand Dollars ($22,750,000.00), which, when combined with projected senior construction debt of Forty-Two Million Two Hundred Fifty Thousand Dollars ($42,250,000.00), totals the Project's estimated cost of Sixty-Five Million Dollars ($65,000,000.00).</w:t>
      </w:r>
    </w:p>
    <w:p>
      <w:r>
        <w:rPr>
          <w:color w:val="333333"/>
          <w:sz w:val="22"/>
        </w:rPr>
        <w:t xml:space="preserve">3.2. </w:t>
      </w:r>
      <w:r>
        <w:rPr>
          <w:b/>
          <w:color w:val="1F4E78"/>
          <w:sz w:val="22"/>
        </w:rPr>
        <w:t>Additional Capital Calls.</w:t>
      </w:r>
      <w:r>
        <w:rPr>
          <w:color w:val="333333"/>
          <w:sz w:val="22"/>
        </w:rPr>
        <w:t xml:space="preserve"> In the event the Managing Member determines that additional capital is required for the Company to fulfill its obligations or to complete the Project (e.g., due to cost overruns, leasing shortfalls, or unforeseen expenses), the Managing Member may issue a written capital call notice to each Member. Such notice shall specify the amount required, the reason for the call, and the due date for contribution, which shall be no less than fifteen (15) calendar days from the date of the notice. Each Member shall be obligated to contribute its proportionate share of such additional capital based on its Member Interest.</w:t>
      </w:r>
    </w:p>
    <w:p>
      <w:r>
        <w:rPr>
          <w:color w:val="333333"/>
          <w:sz w:val="22"/>
        </w:rPr>
        <w:t xml:space="preserve">3.3. </w:t>
      </w:r>
      <w:r>
        <w:rPr>
          <w:b/>
          <w:color w:val="1F4E78"/>
          <w:sz w:val="22"/>
        </w:rPr>
        <w:t>Failure to Contribute.</w:t>
      </w:r>
      <w:r>
        <w:rPr>
          <w:color w:val="333333"/>
          <w:sz w:val="22"/>
        </w:rPr>
        <w:t xml:space="preserve"> If any Member fails to make a required Capital Contribution within the specified timeframe, the non-defaulting Member(s) shall have the right, but not the obligation, to contribute the defaulting Member's share. If a non-defaulting Member contributes on behalf of a defaulting Member, the defaulting Member's Member Interest shall be diluted, and the contributing Member's Member Interest shall be correspondingly increased, on terms calculated to reflect a penalty equivalent to a fifteen percent (15%) annualized interest rate on the defaulted amount until repayment or dilution.</w:t>
      </w:r>
    </w:p>
    <w:p>
      <w:r>
        <w:rPr>
          <w:color w:val="333333"/>
          <w:sz w:val="22"/>
        </w:rPr>
        <w:t xml:space="preserve">3.4. </w:t>
      </w:r>
      <w:r>
        <w:rPr>
          <w:b/>
          <w:color w:val="1F4E78"/>
          <w:sz w:val="22"/>
        </w:rPr>
        <w:t>Member Interests.</w:t>
      </w:r>
      <w:r>
        <w:rPr>
          <w:color w:val="333333"/>
          <w:sz w:val="22"/>
        </w:rPr>
        <w:t xml:space="preserve"> The initial Member Interests in the Company shall be:</w:t>
      </w:r>
    </w:p>
    <w:p>
      <w:pPr>
        <w:pStyle w:val="ListBullet"/>
        <w:ind w:left="720"/>
      </w:pPr>
      <w:r>
        <w:rPr>
          <w:b/>
          <w:color w:val="1F4E78"/>
          <w:sz w:val="22"/>
        </w:rPr>
        <w:t>Developer Holdings LLC:</w:t>
      </w:r>
      <w:r>
        <w:rPr>
          <w:color w:val="333333"/>
          <w:sz w:val="22"/>
        </w:rPr>
        <w:t xml:space="preserve"> 10.00%</w:t>
      </w:r>
    </w:p>
    <w:p>
      <w:pPr>
        <w:pStyle w:val="ListBullet"/>
        <w:ind w:left="720"/>
      </w:pPr>
      <w:r>
        <w:rPr>
          <w:b/>
          <w:color w:val="1F4E78"/>
          <w:sz w:val="22"/>
        </w:rPr>
        <w:t>Equity Partners LP:</w:t>
      </w:r>
      <w:r>
        <w:rPr>
          <w:color w:val="333333"/>
          <w:sz w:val="22"/>
        </w:rPr>
        <w:t xml:space="preserve"> 90.00%</w:t>
      </w:r>
    </w:p>
    <w:p>
      <w:r>
        <w:rPr>
          <w:color w:val="333333"/>
          <w:sz w:val="22"/>
        </w:rPr>
        <w:t>These Member Interests shall be adjusted in accordance with Section 3.3 or upon the admission of any new Members.</w:t>
      </w:r>
    </w:p>
    <w:p>
      <w:r>
        <w:rPr>
          <w:color w:val="333333"/>
          <w:sz w:val="22"/>
        </w:rPr>
        <w:t xml:space="preserve">3.5. </w:t>
      </w:r>
      <w:r>
        <w:rPr>
          <w:b/>
          <w:color w:val="1F4E78"/>
          <w:sz w:val="22"/>
        </w:rPr>
        <w:t>Capital Accounts.</w:t>
      </w:r>
      <w:r>
        <w:rPr>
          <w:color w:val="333333"/>
          <w:sz w:val="22"/>
        </w:rPr>
        <w:t xml:space="preserve"> A separate Capital Account shall be maintained for each Member in accordance with Treasury Regulation Section 1.704-1(b)(2)(iv).</w:t>
      </w:r>
    </w:p>
    <w:p>
      <w:pPr>
        <w:pStyle w:val="Heading2"/>
      </w:pPr>
      <w:r>
        <w:rPr>
          <w:color w:val="2E75B6"/>
          <w:sz w:val="30"/>
        </w:rPr>
        <w:t>ARTICLE IV: MANAGEMENT</w:t>
      </w:r>
    </w:p>
    <w:p>
      <w:r>
        <w:rPr>
          <w:color w:val="333333"/>
          <w:sz w:val="22"/>
        </w:rPr>
        <w:t xml:space="preserve">4.1. </w:t>
      </w:r>
      <w:r>
        <w:rPr>
          <w:b/>
          <w:color w:val="1F4E78"/>
          <w:sz w:val="22"/>
        </w:rPr>
        <w:t>Management by Manager.</w:t>
      </w:r>
      <w:r>
        <w:rPr>
          <w:color w:val="333333"/>
          <w:sz w:val="22"/>
        </w:rPr>
        <w:t xml:space="preserve"> The business and affairs of the Company shall be managed by a sole Manager (the "Managing Member"), which shall be Developer Holdings LLC. The Managing Member shall have the sole and exclusive right to manage the Company, make all decisions regarding the Company's business and affairs, and execute all documents on behalf of the Company, subject only to the limitations expressly set forth in this Agreement.</w:t>
      </w:r>
    </w:p>
    <w:p>
      <w:r>
        <w:rPr>
          <w:color w:val="333333"/>
          <w:sz w:val="22"/>
        </w:rPr>
        <w:t xml:space="preserve">4.2. </w:t>
      </w:r>
      <w:r>
        <w:rPr>
          <w:b/>
          <w:color w:val="1F4E78"/>
          <w:sz w:val="22"/>
        </w:rPr>
        <w:t>Authority of Managing Member.</w:t>
      </w:r>
      <w:r>
        <w:rPr>
          <w:color w:val="333333"/>
          <w:sz w:val="22"/>
        </w:rPr>
        <w:t xml:space="preserve"> Without limiting the generality of Section 4.1, the Managing Member shall have the authority to: (a) Oversee the design, engineering, and construction of the Project. (b) Negotiate, execute, and deliver all agreements relating to Project financing, including senior debt up to the projected $42,250,000.00, and manage all debt service obligations. (c) Approve and implement all budgets, draw schedules, and requisitions related to the Project. (d) Appoint and oversee third-party contractors, property managers, and other service providers. (e) Enter into leases for Project units and manage all aspects of property operations. (f) Establish and maintain bank accounts and control all funds of the Company. (g) Engage in all other acts necessary or desirable to achieve the Company's purpose.</w:t>
      </w:r>
    </w:p>
    <w:p>
      <w:r>
        <w:rPr>
          <w:color w:val="333333"/>
          <w:sz w:val="22"/>
        </w:rPr>
        <w:t xml:space="preserve">4.3. </w:t>
      </w:r>
      <w:r>
        <w:rPr>
          <w:b/>
          <w:color w:val="1F4E78"/>
          <w:sz w:val="22"/>
        </w:rPr>
        <w:t>Major Decisions.</w:t>
      </w:r>
      <w:r>
        <w:rPr>
          <w:color w:val="333333"/>
          <w:sz w:val="22"/>
        </w:rPr>
        <w:t xml:space="preserve"> Notwithstanding Section 4.2, the following actions shall constitute "Major Decisions" and require the prior unanimous written consent of all Members, including Equity Partners LP: (a) Any sale, transfer, or other disposition of the Project or any material portion thereof, prior to Project Stabilization. (b) Any refinancing of existing Project indebtedness or incurrence of new indebtedness in excess of Five Million Dollars ($5,000,000.00) beyond the initial senior construction debt. (c) Approval of the initial Project budget and any subsequent amendments increasing the total Project cost by more than five percent (5%) or any line item by more than ten percent (10%) from the approved budget. (d) Admission of any new Member to the Company. (e) Any merger, consolidation, or reorganization of the Company. (f) Any bankruptcy or insolvency filing by or against the Company. (g) Any change in the Company's stated purpose as defined in Section 2.3.</w:t>
      </w:r>
    </w:p>
    <w:p>
      <w:r>
        <w:rPr>
          <w:color w:val="333333"/>
          <w:sz w:val="22"/>
        </w:rPr>
        <w:t xml:space="preserve">4.4. </w:t>
      </w:r>
      <w:r>
        <w:rPr>
          <w:b/>
          <w:color w:val="1F4E78"/>
          <w:sz w:val="22"/>
        </w:rPr>
        <w:t>Manager Compensation.</w:t>
      </w:r>
      <w:r>
        <w:rPr>
          <w:color w:val="333333"/>
          <w:sz w:val="22"/>
        </w:rPr>
        <w:t xml:space="preserve"> Developer Holdings LLC, as Managing Member, shall be entitled to receive a development management fee of three percent (3.00%) of the total hard and soft costs of the Project, exclusive of land costs and financing, payable periodically per a pre-approved schedule synchronized with construction draws. Additionally, upon Project Stabilization, Developer Holdings LLC shall be entitled to an asset management fee equal to thirty-five (35) basis points (0.35%) of the Project's Gross Potential Rent (GPR) annually.</w:t>
      </w:r>
    </w:p>
    <w:p>
      <w:pPr>
        <w:pStyle w:val="Heading2"/>
      </w:pPr>
      <w:r>
        <w:rPr>
          <w:color w:val="2E75B6"/>
          <w:sz w:val="30"/>
        </w:rPr>
        <w:t>ARTICLE V: DISTRIBUTIONS AND ALLOCATIONS</w:t>
      </w:r>
    </w:p>
    <w:p>
      <w:r>
        <w:rPr>
          <w:color w:val="333333"/>
          <w:sz w:val="22"/>
        </w:rPr>
        <w:t xml:space="preserve">5.1. </w:t>
      </w:r>
      <w:r>
        <w:rPr>
          <w:b/>
          <w:color w:val="1F4E78"/>
          <w:sz w:val="22"/>
        </w:rPr>
        <w:t>Allocations of Profits and Losses.</w:t>
      </w:r>
      <w:r>
        <w:rPr>
          <w:color w:val="333333"/>
          <w:sz w:val="22"/>
        </w:rPr>
        <w:t xml:space="preserve"> The Company's net profits and net losses shall be allocated to the Members in a manner such that the Capital Account balance of each Member, after giving effect to such allocations, equals as nearly as possible the hypothetical distributions that would be made to such Member if the Company were liquidated at that time, and all Project assets were sold for their book value. This allocation shall adhere strictly to Treasury Regulation Section 1.704-1(b).</w:t>
      </w:r>
    </w:p>
    <w:p>
      <w:r>
        <w:rPr>
          <w:color w:val="333333"/>
          <w:sz w:val="22"/>
        </w:rPr>
        <w:t xml:space="preserve">5.2. </w:t>
      </w:r>
      <w:r>
        <w:rPr>
          <w:b/>
          <w:color w:val="1F4E78"/>
          <w:sz w:val="22"/>
        </w:rPr>
        <w:t>Distributions of Available Cash Flow.</w:t>
      </w:r>
      <w:r>
        <w:rPr>
          <w:color w:val="333333"/>
          <w:sz w:val="22"/>
        </w:rPr>
        <w:t xml:space="preserve"> Available Cash Flow shall be distributed to the Members in the following order of priority:</w:t>
      </w:r>
    </w:p>
    <w:p>
      <w:r>
        <w:rPr>
          <w:color w:val="333333"/>
          <w:sz w:val="22"/>
        </w:rPr>
        <w:t xml:space="preserve">(a) </w:t>
      </w:r>
      <w:r>
        <w:rPr>
          <w:b/>
          <w:color w:val="1F4E78"/>
          <w:sz w:val="22"/>
        </w:rPr>
        <w:t>First Priority:</w:t>
      </w:r>
      <w:r>
        <w:rPr>
          <w:color w:val="333333"/>
          <w:sz w:val="22"/>
        </w:rPr>
        <w:t xml:space="preserve"> One hundred percent (100%) to all Members pro rata in accordance with their Adjusted Capital Contributions, until each Member has received distributions equal to its accrued and unpaid Preferred Return. (b) </w:t>
      </w:r>
      <w:r>
        <w:rPr>
          <w:b/>
          <w:color w:val="1F4E78"/>
          <w:sz w:val="22"/>
        </w:rPr>
        <w:t>Second Priority:</w:t>
      </w:r>
      <w:r>
        <w:rPr>
          <w:color w:val="333333"/>
          <w:sz w:val="22"/>
        </w:rPr>
        <w:t xml:space="preserve"> One hundred percent (100%) to all Members pro rata in accordance with their Adjusted Capital Contributions, until each Member has received distributions equal to its aggregate Adjusted Capital Contribution. (c) </w:t>
      </w:r>
      <w:r>
        <w:rPr>
          <w:b/>
          <w:color w:val="1F4E78"/>
          <w:sz w:val="22"/>
        </w:rPr>
        <w:t>Third Priority:</w:t>
      </w:r>
      <w:r>
        <w:rPr>
          <w:color w:val="333333"/>
          <w:sz w:val="22"/>
        </w:rPr>
        <w:t xml:space="preserve"> After all Members have received distributions pursuant to subsections (a) and (b) above, the remaining Available Cash Flow shall be distributed as follows: (i) Seventy percent (70%) to Equity Partners LP. (ii) Thirty percent (30%) to Developer Holdings LLC (the "Promote").</w:t>
      </w:r>
    </w:p>
    <w:p>
      <w:r>
        <w:rPr>
          <w:color w:val="333333"/>
          <w:sz w:val="22"/>
        </w:rPr>
        <w:t xml:space="preserve">5.3. </w:t>
      </w:r>
      <w:r>
        <w:rPr>
          <w:b/>
          <w:color w:val="1F4E78"/>
          <w:sz w:val="22"/>
        </w:rPr>
        <w:t>Tax Distributions.</w:t>
      </w:r>
      <w:r>
        <w:rPr>
          <w:color w:val="333333"/>
          <w:sz w:val="22"/>
        </w:rPr>
        <w:t xml:space="preserve"> Notwithstanding Section 5.2, the Company shall make distributions to each Member, to the extent of Available Cash Flow, for the purpose of enabling such Member to pay federal, state, and local income taxes attributable to the income allocated to such Member. Such tax distributions shall be made pro rata based on the estimated taxable income allocated to each Member and shall be treated as an advance against distributions otherwise due under Section 5.2.</w:t>
      </w:r>
    </w:p>
    <w:p>
      <w:pPr>
        <w:pStyle w:val="Heading2"/>
      </w:pPr>
      <w:r>
        <w:rPr>
          <w:color w:val="2E75B6"/>
          <w:sz w:val="30"/>
        </w:rPr>
        <w:t>ARTICLE VI: TRANSFERS OF INTERESTS</w:t>
      </w:r>
    </w:p>
    <w:p>
      <w:r>
        <w:rPr>
          <w:color w:val="333333"/>
          <w:sz w:val="22"/>
        </w:rPr>
        <w:t xml:space="preserve">6.1. </w:t>
      </w:r>
      <w:r>
        <w:rPr>
          <w:b/>
          <w:color w:val="1F4E78"/>
          <w:sz w:val="22"/>
        </w:rPr>
        <w:t>Restrictions on Transfer.</w:t>
      </w:r>
      <w:r>
        <w:rPr>
          <w:color w:val="333333"/>
          <w:sz w:val="22"/>
        </w:rPr>
        <w:t xml:space="preserve"> No Member shall sell, assign, pledge, encumber, or otherwise transfer all or any part of its Member Interest without the prior written consent of the other Members, which consent may be withheld in their sole and absolute discretion. Any purported transfer in violation of this Section shall be null and void.</w:t>
      </w:r>
    </w:p>
    <w:p>
      <w:r>
        <w:rPr>
          <w:color w:val="333333"/>
          <w:sz w:val="22"/>
        </w:rPr>
        <w:t xml:space="preserve">6.2. </w:t>
      </w:r>
      <w:r>
        <w:rPr>
          <w:b/>
          <w:color w:val="1F4E78"/>
          <w:sz w:val="22"/>
        </w:rPr>
        <w:t>Right of First Refusal.</w:t>
      </w:r>
      <w:r>
        <w:rPr>
          <w:color w:val="333333"/>
          <w:sz w:val="22"/>
        </w:rPr>
        <w:t xml:space="preserve"> If a Member ("Offering Member") receives a bona fide offer from a third party ("Third Party Offeror") to purchase all or a portion of its Member Interest, the Offering Member shall provide written notice to the other Members ("Non-Offering Members") detailing the offer's terms. The Non-Offering Members shall have thirty (30) days to elect to purchase the Member Interest on the same terms and conditions as the Third Party Offeror. If more than one Non-Offering Member elects to purchase, they shall do so pro rata according to their respective Member Interests.</w:t>
      </w:r>
    </w:p>
    <w:p>
      <w:pPr>
        <w:pStyle w:val="Heading2"/>
      </w:pPr>
      <w:r>
        <w:rPr>
          <w:color w:val="2E75B6"/>
          <w:sz w:val="30"/>
        </w:rPr>
        <w:t>ARTICLE VII: DISSOLUTION AND LIQUIDATION</w:t>
      </w:r>
    </w:p>
    <w:p>
      <w:r>
        <w:rPr>
          <w:color w:val="333333"/>
          <w:sz w:val="22"/>
        </w:rPr>
        <w:t xml:space="preserve">7.1. </w:t>
      </w:r>
      <w:r>
        <w:rPr>
          <w:b/>
          <w:color w:val="1F4E78"/>
          <w:sz w:val="22"/>
        </w:rPr>
        <w:t>Dissolution Events.</w:t>
      </w:r>
      <w:r>
        <w:rPr>
          <w:color w:val="333333"/>
          <w:sz w:val="22"/>
        </w:rPr>
        <w:t xml:space="preserve"> The Company shall be dissolved upon the occurrence of any of the following events: (a) The unanimous written agreement of all Members. (b) The sale or other disposition of substantially all of the Company's assets and the distribution of the net proceeds therefrom. (c) The entry of a decree of judicial dissolution.</w:t>
      </w:r>
    </w:p>
    <w:p>
      <w:r>
        <w:rPr>
          <w:color w:val="333333"/>
          <w:sz w:val="22"/>
        </w:rPr>
        <w:t xml:space="preserve">7.2. </w:t>
      </w:r>
      <w:r>
        <w:rPr>
          <w:b/>
          <w:color w:val="1F4E78"/>
          <w:sz w:val="22"/>
        </w:rPr>
        <w:t>Liquidation Process.</w:t>
      </w:r>
      <w:r>
        <w:rPr>
          <w:color w:val="333333"/>
          <w:sz w:val="22"/>
        </w:rPr>
        <w:t xml:space="preserve"> Upon dissolution, the Managing Member (or a liquidator appointed by the Members) shall proceed to wind up the Company's affairs, liquidate its assets, and apply the proceeds in the following order: (a) To creditors of the Company, including Members who are creditors, in order of priority as provided by law. (b) To establish reserves for contingent liabilities. (c) To the Members in accordance with their positive Capital Account balances, after giving effect to all allocations for the period of liquidation.</w:t>
      </w:r>
    </w:p>
    <w:p>
      <w:pPr>
        <w:pStyle w:val="Heading2"/>
      </w:pPr>
      <w:r>
        <w:rPr>
          <w:color w:val="2E75B6"/>
          <w:sz w:val="30"/>
        </w:rPr>
        <w:t>ARTICLE VIII: INDEMNIFICATION</w:t>
      </w:r>
    </w:p>
    <w:p>
      <w:r>
        <w:rPr>
          <w:color w:val="333333"/>
          <w:sz w:val="22"/>
        </w:rPr>
        <w:t xml:space="preserve">8.1. </w:t>
      </w:r>
      <w:r>
        <w:rPr>
          <w:b/>
          <w:color w:val="1F4E78"/>
          <w:sz w:val="22"/>
        </w:rPr>
        <w:t>Indemnification.</w:t>
      </w:r>
      <w:r>
        <w:rPr>
          <w:color w:val="333333"/>
          <w:sz w:val="22"/>
        </w:rPr>
        <w:t xml:space="preserve"> The Company shall indemnify and hold harmless the Managing Member, its affiliates, and their respective officers, directors, employees, and agents (collectively, "Indemnified Parties") from and against any and all losses, claims, damages, liabilities, and expenses (including reasonable attorneys' fees) incurred by the Indemnified Parties in connection with the Company's business, provided that such actions or inactions were taken in good faith and within the scope of authority granted by this Agreement and did not constitute gross negligence, willful misconduct, or a material breach of this Agreement.</w:t>
      </w:r>
    </w:p>
    <w:p>
      <w:pPr>
        <w:pStyle w:val="Heading2"/>
      </w:pPr>
      <w:r>
        <w:rPr>
          <w:color w:val="2E75B6"/>
          <w:sz w:val="30"/>
        </w:rPr>
        <w:t>ARTICLE IX: REPRESENTATIONS AND WARRANTIES</w:t>
      </w:r>
    </w:p>
    <w:p>
      <w:r>
        <w:rPr>
          <w:color w:val="333333"/>
          <w:sz w:val="22"/>
        </w:rPr>
        <w:t xml:space="preserve">9.1. </w:t>
      </w:r>
      <w:r>
        <w:rPr>
          <w:b/>
          <w:color w:val="1F4E78"/>
          <w:sz w:val="22"/>
        </w:rPr>
        <w:t>Mutual Representations and Warranties.</w:t>
      </w:r>
      <w:r>
        <w:rPr>
          <w:color w:val="333333"/>
          <w:sz w:val="22"/>
        </w:rPr>
        <w:t xml:space="preserve"> Each Member hereby represents and warrants to the Company and the other Members that: (a) It is duly organized, validly existing, and in good standing under the laws of its jurisdiction of formation. (b) It has all necessary power and authority to enter into this Agreement and to perform its obligations hereunder. (c) The execution and delivery of this Agreement and the performance of its obligations do not conflict with or violate any other agreement to which it is a party.</w:t>
      </w:r>
    </w:p>
    <w:p>
      <w:pPr>
        <w:pStyle w:val="Heading2"/>
      </w:pPr>
      <w:r>
        <w:rPr>
          <w:color w:val="2E75B6"/>
          <w:sz w:val="30"/>
        </w:rPr>
        <w:t>ARTICLE X: MISCELLANEOUS PROVISIONS</w:t>
      </w:r>
    </w:p>
    <w:p>
      <w:r>
        <w:rPr>
          <w:color w:val="333333"/>
          <w:sz w:val="22"/>
        </w:rPr>
        <w:t xml:space="preserve">10.1. </w:t>
      </w:r>
      <w:r>
        <w:rPr>
          <w:b/>
          <w:color w:val="1F4E78"/>
          <w:sz w:val="22"/>
        </w:rPr>
        <w:t>Governing Law.</w:t>
      </w:r>
      <w:r>
        <w:rPr>
          <w:color w:val="333333"/>
          <w:sz w:val="22"/>
        </w:rPr>
        <w:t xml:space="preserve"> This Agreement shall be governed by and construed in accordance with the laws of the State of Delaware, without regard to its conflicts of laws principles.</w:t>
      </w:r>
    </w:p>
    <w:p>
      <w:r>
        <w:rPr>
          <w:color w:val="333333"/>
          <w:sz w:val="22"/>
        </w:rPr>
        <w:t xml:space="preserve">10.2. </w:t>
      </w:r>
      <w:r>
        <w:rPr>
          <w:b/>
          <w:color w:val="1F4E78"/>
          <w:sz w:val="22"/>
        </w:rPr>
        <w:t>Amendments.</w:t>
      </w:r>
      <w:r>
        <w:rPr>
          <w:color w:val="333333"/>
          <w:sz w:val="22"/>
        </w:rPr>
        <w:t xml:space="preserve"> This Agreement may be amended only by a written instrument executed by all Members.</w:t>
      </w:r>
    </w:p>
    <w:p>
      <w:r>
        <w:rPr>
          <w:color w:val="333333"/>
          <w:sz w:val="22"/>
        </w:rPr>
        <w:t xml:space="preserve">10.3. </w:t>
      </w:r>
      <w:r>
        <w:rPr>
          <w:b/>
          <w:color w:val="1F4E78"/>
          <w:sz w:val="22"/>
        </w:rPr>
        <w:t>Notices.</w:t>
      </w:r>
      <w:r>
        <w:rPr>
          <w:color w:val="333333"/>
          <w:sz w:val="22"/>
        </w:rPr>
        <w:t xml:space="preserve"> All notices, requests, demands, and other communications hereunder shall be in writing and shall be deemed to have been duly given when delivered by hand, reputable overnight courier, or sent by registered or certified mail, return receipt requested, to the addresses of the Members on file with the Company.</w:t>
      </w:r>
    </w:p>
    <w:p>
      <w:r>
        <w:rPr>
          <w:color w:val="333333"/>
          <w:sz w:val="22"/>
        </w:rPr>
        <w:t xml:space="preserve">10.4. </w:t>
      </w:r>
      <w:r>
        <w:rPr>
          <w:b/>
          <w:color w:val="1F4E78"/>
          <w:sz w:val="22"/>
        </w:rPr>
        <w:t>Entire Agreement.</w:t>
      </w:r>
      <w:r>
        <w:rPr>
          <w:color w:val="333333"/>
          <w:sz w:val="22"/>
        </w:rPr>
        <w:t xml:space="preserve"> This Agreement constitutes the entire agreement among the Members concerning the Company and supersedes all prior agreements, understandings, and negotiations, whether written or oral.</w:t>
      </w:r>
    </w:p>
    <w:p>
      <w:r>
        <w:rPr>
          <w:color w:val="333333"/>
          <w:sz w:val="22"/>
        </w:rPr>
        <w:t xml:space="preserve">10.5. </w:t>
      </w:r>
      <w:r>
        <w:rPr>
          <w:b/>
          <w:color w:val="1F4E78"/>
          <w:sz w:val="22"/>
        </w:rPr>
        <w:t>Counterparts.</w:t>
      </w:r>
      <w:r>
        <w:rPr>
          <w:color w:val="333333"/>
          <w:sz w:val="22"/>
        </w:rPr>
        <w:t xml:space="preserve"> This Agreement may be executed in several counterparts, each of which shall be deemed an original, but all of which together shall constitute one and the same instrument.</w:t>
      </w:r>
    </w:p>
    <w:p>
      <w:r>
        <w:rPr>
          <w:color w:val="333333"/>
          <w:sz w:val="22"/>
        </w:rPr>
        <w:t xml:space="preserve">10.6. </w:t>
      </w:r>
      <w:r>
        <w:rPr>
          <w:b/>
          <w:color w:val="1F4E78"/>
          <w:sz w:val="22"/>
        </w:rPr>
        <w:t>Successors and Assigns.</w:t>
      </w:r>
      <w:r>
        <w:rPr>
          <w:color w:val="333333"/>
          <w:sz w:val="22"/>
        </w:rPr>
        <w:t xml:space="preserve"> This Agreement shall be binding upon and inure to the benefit of the Members and their respective heirs, executors, administrators, legal representatives, successors, and permitted assigns.</w:t>
      </w:r>
    </w:p>
    <w:p>
      <w:r>
        <w:rPr>
          <w:color w:val="333333"/>
          <w:sz w:val="22"/>
        </w:rPr>
        <w:t>IN WITNESS WHEREOF, the undersigned Members have executed this Operating Agreement as of the Effective Date first written above.</w:t>
      </w:r>
    </w:p>
    <w:p>
      <w:r>
        <w:rPr>
          <w:b/>
          <w:color w:val="1F4E78"/>
          <w:sz w:val="22"/>
        </w:rPr>
        <w:t>SO-GOOD APARTMENTS, LLC</w:t>
      </w:r>
    </w:p>
    <w:p>
      <w:r>
        <w:rPr>
          <w:b/>
          <w:color w:val="1F4E78"/>
          <w:sz w:val="22"/>
        </w:rPr>
        <w:t>MEMBERS:</w:t>
      </w:r>
    </w:p>
    <w:p>
      <w:r>
        <w:rPr>
          <w:b/>
          <w:color w:val="1F4E78"/>
          <w:sz w:val="22"/>
        </w:rPr>
        <w:t>DEVELOPER HOLDINGS LLC</w:t>
      </w:r>
      <w:r>
        <w:rPr>
          <w:color w:val="333333"/>
          <w:sz w:val="22"/>
        </w:rPr>
        <w:t xml:space="preserve"> By: ___________________________ Name: [Authorized Signatory Name] Title: [Authorized Signatory Title]</w:t>
      </w:r>
    </w:p>
    <w:p>
      <w:r>
        <w:rPr>
          <w:b/>
          <w:color w:val="1F4E78"/>
          <w:sz w:val="22"/>
        </w:rPr>
        <w:t>EQUITY PARTNERS LP</w:t>
      </w:r>
      <w:r>
        <w:rPr>
          <w:color w:val="333333"/>
          <w:sz w:val="22"/>
        </w:rPr>
        <w:t xml:space="preserve"> By: ___________________________ Name: [Authorized Signatory Name] Title: [Authorized Signatory Title]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4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