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SITE PLAN ABSTRACT</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2"/>
      </w:pPr>
      <w:r>
        <w:rPr>
          <w:color w:val="2E75B6"/>
          <w:sz w:val="30"/>
        </w:rPr>
        <w:t>Site Plan Abstract: So-Good Apartments</w:t>
      </w:r>
    </w:p>
    <w:p>
      <w:r>
        <w:rPr>
          <w:b/>
          <w:color w:val="1F4E78"/>
          <w:sz w:val="22"/>
        </w:rPr>
        <w:t>Date:</w:t>
      </w:r>
      <w:r>
        <w:rPr>
          <w:color w:val="333333"/>
          <w:sz w:val="22"/>
        </w:rPr>
        <w:t xml:space="preserve"> October 26, 2023</w:t>
      </w:r>
    </w:p>
    <w:p>
      <w:r>
        <w:rPr>
          <w:b/>
          <w:color w:val="1F4E78"/>
          <w:sz w:val="22"/>
        </w:rPr>
        <w:t>Project Name:</w:t>
      </w:r>
      <w:r>
        <w:rPr>
          <w:color w:val="333333"/>
          <w:sz w:val="22"/>
        </w:rPr>
        <w:t xml:space="preserve"> So-Good Apartments</w:t>
      </w:r>
    </w:p>
    <w:p>
      <w:r>
        <w:rPr>
          <w:b/>
          <w:color w:val="1F4E78"/>
          <w:sz w:val="22"/>
        </w:rPr>
        <w:t>Location:</w:t>
      </w:r>
      <w:r>
        <w:rPr>
          <w:color w:val="333333"/>
          <w:sz w:val="22"/>
        </w:rPr>
        <w:t xml:space="preserve"> 1475 Evergreen Avenue, Springfield, State of [Fictional State Abbreviation, e.g., SA]</w:t>
      </w:r>
    </w:p>
    <w:p>
      <w:r>
        <w:rPr>
          <w:b/>
          <w:color w:val="1F4E78"/>
          <w:sz w:val="22"/>
        </w:rPr>
        <w:t>Prepared For:</w:t>
      </w:r>
      <w:r>
        <w:rPr>
          <w:color w:val="333333"/>
          <w:sz w:val="22"/>
        </w:rPr>
        <w:t xml:space="preserve"> Executive Underwriting Committee, Capital Markets Division</w:t>
      </w:r>
    </w:p>
    <w:p>
      <w:r>
        <w:rPr>
          <w:b/>
          <w:color w:val="1F4E78"/>
          <w:sz w:val="22"/>
        </w:rPr>
        <w:t>Prepared By:</w:t>
      </w:r>
      <w:r>
        <w:rPr>
          <w:color w:val="333333"/>
          <w:sz w:val="22"/>
        </w:rPr>
        <w:t xml:space="preserve"> Senior Underwriting Counsel</w:t>
      </w:r>
    </w:p>
    <w:p>
      <w:pPr>
        <w:jc w:val="center"/>
      </w:pPr>
      <w:r>
        <w:rPr>
          <w:color w:val="CCCCCC"/>
          <w:sz w:val="12"/>
        </w:rPr>
        <w:t>────────────────────────────────────────────────────────────────────────────────</w:t>
      </w:r>
    </w:p>
    <w:p>
      <w:pPr>
        <w:pStyle w:val="Heading3"/>
      </w:pPr>
      <w:r>
        <w:rPr>
          <w:color w:val="2E75B6"/>
          <w:sz w:val="26"/>
        </w:rPr>
        <w:t>1.0 Executive Summary</w:t>
      </w:r>
    </w:p>
    <w:p>
      <w:r>
        <w:rPr>
          <w:color w:val="333333"/>
          <w:sz w:val="22"/>
        </w:rPr>
        <w:t>This Site Plan Abstract provides a comprehensive, expert-level analysis of the proposed site plan for "So-Good Apartments," a planned $65,000,000 multi-family residential development situated on a 6.85-acre parcel located at 1475 Evergreen Avenue in Springfield. The review evaluates the site plan's conformance with relevant municipal zoning ordinances, building codes, environmental regulations, and industry best practices. Our assessment confirms that the proposed site plan, as submitted, demonstrates substantial adherence to the City of Springfield's Unified Development Ordinance (UDO), specifically Title 17, Chapter 17.42 R-3 Multi-Family Residential District regulations. Key project metrics include 248 market-rate residential units distributed across three (3) four-story garden-style buildings, achieving a gross density of 36.2 units per acre. The plan incorporates robust infrastructure, ample parking provisions, and significant on-site amenities designed to enhance resident experience and project marketability. While minor conditional approvals regarding final landscaping and construction sequencing remain outstanding, the fundamental elements of the site plan present a low-to-moderate regulatory risk profile, supporting the overall underwriting viability of the development.</w:t>
      </w:r>
    </w:p>
    <w:p>
      <w:pPr>
        <w:pStyle w:val="Heading3"/>
      </w:pPr>
      <w:r>
        <w:rPr>
          <w:color w:val="2E75B6"/>
          <w:sz w:val="26"/>
        </w:rPr>
        <w:t>2.0 Project Identification &amp; Property Description</w:t>
      </w:r>
    </w:p>
    <w:p>
      <w:pPr>
        <w:pStyle w:val="ListBullet"/>
        <w:ind w:left="720"/>
      </w:pPr>
      <w:r>
        <w:rPr>
          <w:b/>
          <w:color w:val="1F4E78"/>
          <w:sz w:val="22"/>
        </w:rPr>
        <w:t>Project Name:</w:t>
      </w:r>
      <w:r>
        <w:rPr>
          <w:color w:val="333333"/>
          <w:sz w:val="22"/>
        </w:rPr>
        <w:t xml:space="preserve"> So-Good Apartments</w:t>
      </w:r>
    </w:p>
    <w:p>
      <w:pPr>
        <w:pStyle w:val="ListBullet"/>
        <w:ind w:left="720"/>
      </w:pPr>
      <w:r>
        <w:rPr>
          <w:b/>
          <w:color w:val="1F4E78"/>
          <w:sz w:val="22"/>
        </w:rPr>
        <w:t>Developer:</w:t>
      </w:r>
      <w:r>
        <w:rPr>
          <w:color w:val="333333"/>
          <w:sz w:val="22"/>
        </w:rPr>
        <w:t xml:space="preserve"> Evergreen Holdings, LLC (a wholly-owned subsidiary of Project Alpha Group, Inc.)</w:t>
      </w:r>
    </w:p>
    <w:p>
      <w:pPr>
        <w:pStyle w:val="ListBullet"/>
        <w:ind w:left="720"/>
      </w:pPr>
      <w:r>
        <w:rPr>
          <w:b/>
          <w:color w:val="1F4E78"/>
          <w:sz w:val="22"/>
        </w:rPr>
        <w:t>Property Address:</w:t>
      </w:r>
      <w:r>
        <w:rPr>
          <w:color w:val="333333"/>
          <w:sz w:val="22"/>
        </w:rPr>
        <w:t xml:space="preserve"> 1475 Evergreen Avenue, Springfield, SA</w:t>
      </w:r>
    </w:p>
    <w:p>
      <w:pPr>
        <w:pStyle w:val="ListBullet"/>
        <w:ind w:left="720"/>
      </w:pPr>
      <w:r>
        <w:rPr>
          <w:b/>
          <w:color w:val="1F4E78"/>
          <w:sz w:val="22"/>
        </w:rPr>
        <w:t>Assessor's Parcel Number (APN):</w:t>
      </w:r>
      <w:r>
        <w:rPr>
          <w:color w:val="333333"/>
          <w:sz w:val="22"/>
        </w:rPr>
        <w:t xml:space="preserve"> 123-456-789</w:t>
      </w:r>
    </w:p>
    <w:p>
      <w:pPr>
        <w:pStyle w:val="ListBullet"/>
        <w:ind w:left="720"/>
      </w:pPr>
      <w:r>
        <w:rPr>
          <w:b/>
          <w:color w:val="1F4E78"/>
          <w:sz w:val="22"/>
        </w:rPr>
        <w:t>Legal Description:</w:t>
      </w:r>
      <w:r>
        <w:rPr>
          <w:color w:val="333333"/>
          <w:sz w:val="22"/>
        </w:rPr>
        <w:t xml:space="preserve"> Lot 7 of the "Evergreen Heights Subdivision, Phase I," as recorded in Plat Book 42, Page 18, of the Official Records of Springfield County, SA. This parcel encompasses approximately 6.85 net developable acres (298,386 square feet), being more particularly described by metes and bounds as follows:</w:t>
      </w:r>
    </w:p>
    <w:p>
      <w:pPr>
        <w:pStyle w:val="ListBullet"/>
        <w:ind w:left="1080"/>
      </w:pPr>
      <w:r>
        <w:rPr>
          <w:color w:val="333333"/>
          <w:sz w:val="22"/>
        </w:rPr>
        <w:t>BEGINNING at a point on the Easterly right-of-way line of Evergreen Avenue, said point being N 0°00'00" W 750.00 feet from the intersection of the Easterly right-of-way line of Evergreen Avenue and the Northerly right-of-way line of Elm Street; THENCE N 89°30'00" E 420.00 feet to a point; THENCE S 0°30'00" E 700.00 feet to a point; THENCE S 89°30'00" W 420.00 feet to a point on the Easterly right-of-way line of Evergreen Avenue; THENCE N 0°30'00" W 700.00 feet along said right-of-way line to the POINT OF BEGINNING.</w:t>
      </w:r>
    </w:p>
    <w:p>
      <w:pPr>
        <w:pStyle w:val="ListBullet"/>
        <w:ind w:left="720"/>
      </w:pPr>
      <w:r>
        <w:rPr>
          <w:b/>
          <w:color w:val="1F4E78"/>
          <w:sz w:val="22"/>
        </w:rPr>
        <w:t>Project Valuation:</w:t>
      </w:r>
      <w:r>
        <w:rPr>
          <w:color w:val="333333"/>
          <w:sz w:val="22"/>
        </w:rPr>
        <w:t xml:space="preserve"> $65,000,000 (total estimated project cost, including land acquisition, hard costs, soft costs, and financing expenses).</w:t>
      </w:r>
    </w:p>
    <w:p>
      <w:pPr>
        <w:pStyle w:val="Heading3"/>
      </w:pPr>
      <w:r>
        <w:rPr>
          <w:color w:val="2E75B6"/>
          <w:sz w:val="26"/>
        </w:rPr>
        <w:t>3.0 Site Characteristics &amp; Context</w:t>
      </w:r>
    </w:p>
    <w:p>
      <w:pPr>
        <w:pStyle w:val="ListBullet"/>
        <w:ind w:left="720"/>
      </w:pPr>
      <w:r>
        <w:rPr>
          <w:b/>
          <w:color w:val="1F4E78"/>
          <w:sz w:val="22"/>
        </w:rPr>
        <w:t>Acreage:</w:t>
      </w:r>
      <w:r>
        <w:rPr>
          <w:color w:val="333333"/>
          <w:sz w:val="22"/>
        </w:rPr>
        <w:t xml:space="preserve"> The subject Property comprises 6.85 gross acres. A detailed topographic survey (dated June 15, 2023, prepared by Geodetic Surveyors, Inc.) indicates a relatively gentle slope across the site, with an elevation differential of approximately 18 feet from the southeastern boundary (185' AMSL) to the northwestern boundary (167' AMSL). No significant hydrological features (e.g., wetlands, perennial streams) or prohibitive geological formations (e.g., bedrock outcrops, seismic fault lines) have been identified, as corroborated by the Phase I Environmental Site Assessment (ESA) by EnviroConsult, LLC, dated July 1, 2023, and a supplemental geotechnical investigation by Groundwork Engineers, Inc., dated July 20, 2023.</w:t>
      </w:r>
    </w:p>
    <w:p>
      <w:pPr>
        <w:pStyle w:val="ListBullet"/>
        <w:ind w:left="720"/>
      </w:pPr>
      <w:r>
        <w:rPr>
          <w:b/>
          <w:color w:val="1F4E78"/>
          <w:sz w:val="22"/>
        </w:rPr>
        <w:t>Zoning Designation:</w:t>
      </w:r>
      <w:r>
        <w:rPr>
          <w:color w:val="333333"/>
          <w:sz w:val="22"/>
        </w:rPr>
        <w:t xml:space="preserve"> The Property is currently zoned R-3 Multi-Family Residential District, as per the City of Springfield UDO, Title 17.42. This designation permits high-density residential development up to 40 units per acre, thereby accommodating the proposed 36.2 units per acre without the requirement for a zoning amendment or specific plan overlay. The R-3 district permits buildings up to five (5) stories or 60 feet in height, further confirming the compliance of the proposed four-story structures.</w:t>
      </w:r>
    </w:p>
    <w:p>
      <w:pPr>
        <w:pStyle w:val="ListBullet"/>
        <w:ind w:left="720"/>
      </w:pPr>
      <w:r>
        <w:rPr>
          <w:b/>
          <w:color w:val="1F4E78"/>
          <w:sz w:val="22"/>
        </w:rPr>
        <w:t>Existing Conditions:</w:t>
      </w:r>
      <w:r>
        <w:rPr>
          <w:color w:val="333333"/>
          <w:sz w:val="22"/>
        </w:rPr>
        <w:t xml:space="preserve"> The Property is presently undeveloped and consists primarily of fallow agricultural land with scattered deciduous trees along the periphery. No existing structures require demolition, mitigating potential environmental remediation costs and accelerating site preparation timelines. Adjacency considerations include single-family residential properties to the north, a commercial retail center to the south, and a public park to the west, enhancing the future appeal of the development.</w:t>
      </w:r>
    </w:p>
    <w:p>
      <w:pPr>
        <w:pStyle w:val="ListBullet"/>
        <w:ind w:left="720"/>
      </w:pPr>
      <w:r>
        <w:rPr>
          <w:b/>
          <w:color w:val="1F4E78"/>
          <w:sz w:val="22"/>
        </w:rPr>
        <w:t>Jurisdictional Authority:</w:t>
      </w:r>
      <w:r>
        <w:rPr>
          <w:color w:val="333333"/>
          <w:sz w:val="22"/>
        </w:rPr>
        <w:t xml:space="preserve"> The proposed development is entirely within the municipal limits of the City of Springfield, necessitating approvals from the Springfield Planning Department, Building Department, Public Works Department, Fire Department, and utility service providers (Springfield Water &amp; Sewer Commission, Springfield Electric Utility).</w:t>
      </w:r>
    </w:p>
    <w:p>
      <w:pPr>
        <w:pStyle w:val="Heading3"/>
      </w:pPr>
      <w:r>
        <w:rPr>
          <w:color w:val="2E75B6"/>
          <w:sz w:val="26"/>
        </w:rPr>
        <w:t>4.0 Proposed Development Program</w:t>
      </w:r>
    </w:p>
    <w:p>
      <w:pPr>
        <w:pStyle w:val="ListBullet"/>
        <w:ind w:left="720"/>
      </w:pPr>
      <w:r>
        <w:rPr>
          <w:b/>
          <w:color w:val="1F4E78"/>
          <w:sz w:val="22"/>
        </w:rPr>
        <w:t>Unit Count &amp; Mix:</w:t>
      </w:r>
      <w:r>
        <w:rPr>
          <w:color w:val="333333"/>
          <w:sz w:val="22"/>
        </w:rPr>
        <w:t xml:space="preserve"> The development proposes a total of 248 dwelling units, distributed as follows:</w:t>
      </w:r>
    </w:p>
    <w:p>
      <w:pPr>
        <w:pStyle w:val="ListBullet"/>
        <w:ind w:left="1080"/>
      </w:pPr>
      <w:r>
        <w:rPr>
          <w:color w:val="333333"/>
          <w:sz w:val="22"/>
        </w:rPr>
        <w:t>Studios (450-500 SF): 24 units (9.7%)</w:t>
      </w:r>
    </w:p>
    <w:p>
      <w:pPr>
        <w:pStyle w:val="ListBullet"/>
        <w:ind w:left="1080"/>
      </w:pPr>
      <w:r>
        <w:rPr>
          <w:color w:val="333333"/>
          <w:sz w:val="22"/>
        </w:rPr>
        <w:t>1-Bedroom (650-750 SF): 124 units (50.0%)</w:t>
      </w:r>
    </w:p>
    <w:p>
      <w:pPr>
        <w:pStyle w:val="ListBullet"/>
        <w:ind w:left="1080"/>
      </w:pPr>
      <w:r>
        <w:rPr>
          <w:color w:val="333333"/>
          <w:sz w:val="22"/>
        </w:rPr>
        <w:t>2-Bedroom (950-1,100 SF): 100 units (40.3%)</w:t>
      </w:r>
    </w:p>
    <w:p>
      <w:r>
        <w:rPr>
          <w:color w:val="333333"/>
          <w:sz w:val="22"/>
        </w:rPr>
        <w:t>This mix aligns with current market demand projections for the Springfield submarket, targeting both young professionals and small families.</w:t>
      </w:r>
    </w:p>
    <w:p>
      <w:pPr>
        <w:pStyle w:val="ListBullet"/>
        <w:ind w:left="720"/>
      </w:pPr>
      <w:r>
        <w:rPr>
          <w:b/>
          <w:color w:val="1F4E78"/>
          <w:sz w:val="22"/>
        </w:rPr>
        <w:t>Building Structure:</w:t>
      </w:r>
      <w:r>
        <w:rPr>
          <w:color w:val="333333"/>
          <w:sz w:val="22"/>
        </w:rPr>
        <w:t xml:space="preserve"> Three (3) distinct four-story residential buildings, designated Building A, Building B, and Building C, are planned. Each building will feature wood-frame construction over a podium slab, offering efficiency in construction and cost management. Building A will contain 80 units, Building B 88 units, and Building C 80 units. The maximum building height of 48 feet is well within the 60-foot limit for the R-3 zone.</w:t>
      </w:r>
    </w:p>
    <w:p>
      <w:pPr>
        <w:pStyle w:val="ListBullet"/>
        <w:ind w:left="720"/>
      </w:pPr>
      <w:r>
        <w:rPr>
          <w:b/>
          <w:color w:val="1F4E78"/>
          <w:sz w:val="22"/>
        </w:rPr>
        <w:t>Density:</w:t>
      </w:r>
      <w:r>
        <w:rPr>
          <w:color w:val="333333"/>
          <w:sz w:val="22"/>
        </w:rPr>
        <w:t xml:space="preserve"> The proposed density of 36.2 units per acre (248 units / 6.85 acres) is compliant with the R-3 zoning district's maximum allowance of 40 units per acre, obviating the need for density bonuses or variances.</w:t>
      </w:r>
    </w:p>
    <w:p>
      <w:pPr>
        <w:pStyle w:val="ListBullet"/>
        <w:ind w:left="720"/>
      </w:pPr>
      <w:r>
        <w:rPr>
          <w:b/>
          <w:color w:val="1F4E78"/>
          <w:sz w:val="22"/>
        </w:rPr>
        <w:t>Amenities:</w:t>
      </w:r>
      <w:r>
        <w:rPr>
          <w:color w:val="333333"/>
          <w:sz w:val="22"/>
        </w:rPr>
        <w:t xml:space="preserve"> A 4,500 square foot standalone clubhouse is centrally located, featuring a fitness center, co-working spaces, a resident lounge, and a leasing office. Outdoor amenities include a resort-style swimming pool (1,500 SF water surface area), a communal BBQ and picnic area, a children's play area (2,000 SF), and a dedicated fenced dog park (3,500 SF). These amenities represent approximately 1.7% of the total project cost and are critical for competitive positioning.</w:t>
      </w:r>
    </w:p>
    <w:p>
      <w:pPr>
        <w:pStyle w:val="ListBullet"/>
        <w:ind w:left="720"/>
      </w:pPr>
      <w:r>
        <w:rPr>
          <w:b/>
          <w:color w:val="1F4E78"/>
          <w:sz w:val="22"/>
        </w:rPr>
        <w:t>Open Space:</w:t>
      </w:r>
      <w:r>
        <w:rPr>
          <w:color w:val="333333"/>
          <w:sz w:val="22"/>
        </w:rPr>
        <w:t xml:space="preserve"> The site plan allocates 2.1 acres (30.7%) of the total site area to common open space, exceeding the UDO's minimum requirement of 25% for multi-family developments. This includes landscaped courtyards, pedestrian pathways, and amenity zones.</w:t>
      </w:r>
    </w:p>
    <w:p>
      <w:pPr>
        <w:pStyle w:val="Heading3"/>
      </w:pPr>
      <w:r>
        <w:rPr>
          <w:color w:val="2E75B6"/>
          <w:sz w:val="26"/>
        </w:rPr>
        <w:t>5.0 Site Plan Design &amp; Layout</w:t>
      </w:r>
    </w:p>
    <w:p>
      <w:pPr>
        <w:pStyle w:val="ListBullet"/>
        <w:ind w:left="720"/>
      </w:pPr>
      <w:r>
        <w:rPr>
          <w:b/>
          <w:color w:val="1F4E78"/>
          <w:sz w:val="22"/>
        </w:rPr>
        <w:t>Vehicular Access &amp; Circulation:</w:t>
      </w:r>
      <w:r>
        <w:rPr>
          <w:color w:val="333333"/>
          <w:sz w:val="22"/>
        </w:rPr>
        <w:t xml:space="preserve"> Two (2) primary vehicular ingress/egress points are proposed from Evergreen Avenue, strategically located to optimize traffic flow and minimize congestion, as supported by the Traffic Impact Analysis (TIA) prepared by Commuter Solutions, Inc., dated August 10, 2023. An internal loop road provides access to all buildings and parking areas, designed for one-way circulation to enhance safety. Emergency vehicle access points meet Fire Department Code requirements with adequate turning radii and clear widths (24 feet minimum).</w:t>
      </w:r>
    </w:p>
    <w:p>
      <w:pPr>
        <w:pStyle w:val="ListBullet"/>
        <w:ind w:left="720"/>
      </w:pPr>
      <w:r>
        <w:rPr>
          <w:b/>
          <w:color w:val="1F4E78"/>
          <w:sz w:val="22"/>
        </w:rPr>
        <w:t>Pedestrian Circulation:</w:t>
      </w:r>
      <w:r>
        <w:rPr>
          <w:color w:val="333333"/>
          <w:sz w:val="22"/>
        </w:rPr>
        <w:t xml:space="preserve"> An extensive network of 5-foot wide pedestrian pathways connects all residential buildings to the clubhouse, amenity areas, and public sidewalks along Evergreen Avenue, promoting walkability within the community. ADA-compliant ramps and crosswalks are integrated throughout the site.</w:t>
      </w:r>
    </w:p>
    <w:p>
      <w:pPr>
        <w:pStyle w:val="ListBullet"/>
        <w:ind w:left="720"/>
      </w:pPr>
      <w:r>
        <w:rPr>
          <w:b/>
          <w:color w:val="1F4E78"/>
          <w:sz w:val="22"/>
        </w:rPr>
        <w:t>Building Placement &amp; Setbacks:</w:t>
      </w:r>
      <w:r>
        <w:rPr>
          <w:color w:val="333333"/>
          <w:sz w:val="22"/>
        </w:rPr>
        <w:t xml:space="preserve"> All buildings are positioned to respect the following minimum setback requirements as per UDO Title 17.42:</w:t>
      </w:r>
    </w:p>
    <w:p>
      <w:pPr>
        <w:pStyle w:val="ListBullet"/>
        <w:ind w:left="1080"/>
      </w:pPr>
      <w:r>
        <w:rPr>
          <w:color w:val="333333"/>
          <w:sz w:val="22"/>
        </w:rPr>
        <w:t>Front Yard (Evergreen Avenue): 30 feet (Proposed: 45 feet)</w:t>
      </w:r>
    </w:p>
    <w:p>
      <w:pPr>
        <w:pStyle w:val="ListBullet"/>
        <w:ind w:left="1080"/>
      </w:pPr>
      <w:r>
        <w:rPr>
          <w:color w:val="333333"/>
          <w:sz w:val="22"/>
        </w:rPr>
        <w:t>Side Yard (North Property Line): 15 feet (Proposed: 25 feet)</w:t>
      </w:r>
    </w:p>
    <w:p>
      <w:pPr>
        <w:pStyle w:val="ListBullet"/>
        <w:ind w:left="1080"/>
      </w:pPr>
      <w:r>
        <w:rPr>
          <w:color w:val="333333"/>
          <w:sz w:val="22"/>
        </w:rPr>
        <w:t>Side Yard (South Property Line): 15 feet (Proposed: 20 feet)</w:t>
      </w:r>
    </w:p>
    <w:p>
      <w:pPr>
        <w:pStyle w:val="ListBullet"/>
        <w:ind w:left="1080"/>
      </w:pPr>
      <w:r>
        <w:rPr>
          <w:color w:val="333333"/>
          <w:sz w:val="22"/>
        </w:rPr>
        <w:t>Rear Yard (East Property Line): 25 feet (Proposed: 35 feet)</w:t>
      </w:r>
    </w:p>
    <w:p>
      <w:r>
        <w:rPr>
          <w:color w:val="333333"/>
          <w:sz w:val="22"/>
        </w:rPr>
        <w:t>These generous setbacks create buffer zones, enhancing privacy for residents and minimizing impact on adjacent properties. Lot coverage for all structures is proposed at 28%, well within the 40% maximum allowable under the R-3 designation.</w:t>
      </w:r>
    </w:p>
    <w:p>
      <w:pPr>
        <w:pStyle w:val="ListBullet"/>
        <w:ind w:left="720"/>
      </w:pPr>
      <w:r>
        <w:rPr>
          <w:b/>
          <w:color w:val="1F4E78"/>
          <w:sz w:val="22"/>
        </w:rPr>
        <w:t>Landscaping &amp; Lighting:</w:t>
      </w:r>
      <w:r>
        <w:rPr>
          <w:color w:val="333333"/>
          <w:sz w:val="22"/>
        </w:rPr>
        <w:t xml:space="preserve"> A comprehensive landscape plan, prepared by GreenScape Architects, LLC, proposes drought-tolerant native plantings for 75% of the landscaped area, fulfilling City of Springfield's water conservation initiatives (Springfield Municipal Code § 16.22). Architectural-grade, dark-sky compliant LED lighting fixtures are specified throughout the site, ensuring resident safety while minimizing light pollution, consistent with Springfield Municipal Code § 15.88.</w:t>
      </w:r>
    </w:p>
    <w:p>
      <w:pPr>
        <w:pStyle w:val="ListBullet"/>
        <w:ind w:left="720"/>
      </w:pPr>
      <w:r>
        <w:rPr>
          <w:b/>
          <w:color w:val="1F4E78"/>
          <w:sz w:val="22"/>
        </w:rPr>
        <w:t>Stormwater Management:</w:t>
      </w:r>
      <w:r>
        <w:rPr>
          <w:color w:val="333333"/>
          <w:sz w:val="22"/>
        </w:rPr>
        <w:t xml:space="preserve"> The site plan incorporates a comprehensive on-site stormwater management system designed by AquaFlow Engineering, PC. This system includes bioretention swales along parking perimeters, permeable paving for secondary pathways, and a subsurface detention system engineered to mitigate post-development peak flow rates to pre-development levels for the 25-year, 24-hour storm event. This design is in strict adherence to Springfield Municipal Code § 15.36 and regional NPDES Phase II requirements, with runoff directed towards the city's municipal storm drain system.</w:t>
      </w:r>
    </w:p>
    <w:p>
      <w:pPr>
        <w:pStyle w:val="Heading3"/>
      </w:pPr>
      <w:r>
        <w:rPr>
          <w:color w:val="2E75B6"/>
          <w:sz w:val="26"/>
        </w:rPr>
        <w:t>6.0 Parking Analysis &amp; Compliance</w:t>
      </w:r>
    </w:p>
    <w:p>
      <w:pPr>
        <w:pStyle w:val="ListBullet"/>
        <w:ind w:left="720"/>
      </w:pPr>
      <w:r>
        <w:rPr>
          <w:b/>
          <w:color w:val="1F4E78"/>
          <w:sz w:val="22"/>
        </w:rPr>
        <w:t>Parking Requirements:</w:t>
      </w:r>
      <w:r>
        <w:rPr>
          <w:color w:val="333333"/>
          <w:sz w:val="22"/>
        </w:rPr>
        <w:t xml:space="preserve"> The City of Springfield UDO Title 17.42 mandates a minimum of 1.5 parking spaces per residential unit for multi-family developments.</w:t>
      </w:r>
    </w:p>
    <w:p>
      <w:pPr>
        <w:pStyle w:val="ListBullet"/>
        <w:ind w:left="1080"/>
      </w:pPr>
      <w:r>
        <w:rPr>
          <w:color w:val="333333"/>
          <w:sz w:val="22"/>
        </w:rPr>
        <w:t>Calculated Requirement: 248 units * 1.5 spaces/unit = 372 spaces.</w:t>
      </w:r>
    </w:p>
    <w:p>
      <w:pPr>
        <w:pStyle w:val="ListBullet"/>
        <w:ind w:left="720"/>
      </w:pPr>
      <w:r>
        <w:rPr>
          <w:b/>
          <w:color w:val="1F4E78"/>
          <w:sz w:val="22"/>
        </w:rPr>
        <w:t>Provided Parking:</w:t>
      </w:r>
      <w:r>
        <w:rPr>
          <w:color w:val="333333"/>
          <w:sz w:val="22"/>
        </w:rPr>
        <w:t xml:space="preserve"> The site plan proposes a total of 425 vehicular parking spaces, representing a parking ratio of 1.71 spaces per unit. This exceeds the minimum requirement by 53 spaces (14.2%), providing a comfortable surplus that addresses potential peak demand and future market shifts.</w:t>
      </w:r>
    </w:p>
    <w:p>
      <w:pPr>
        <w:pStyle w:val="ListBullet"/>
        <w:ind w:left="1080"/>
      </w:pPr>
      <w:r>
        <w:rPr>
          <w:color w:val="333333"/>
          <w:sz w:val="22"/>
        </w:rPr>
        <w:t>Standard Spaces: 400</w:t>
      </w:r>
    </w:p>
    <w:p>
      <w:pPr>
        <w:pStyle w:val="ListBullet"/>
        <w:ind w:left="1080"/>
      </w:pPr>
      <w:r>
        <w:rPr>
          <w:color w:val="333333"/>
          <w:sz w:val="22"/>
        </w:rPr>
        <w:t>Accessible (ADA) Spaces: 25 (6.25% of total, exceeding the 5% minimum requirement as per Americans with Disabilities Act Accessibility Guidelines (ADAAG) and Springfield Building Code § 1106). These spaces are appropriately distributed near building entrances.</w:t>
      </w:r>
    </w:p>
    <w:p>
      <w:pPr>
        <w:pStyle w:val="ListBullet"/>
        <w:ind w:left="720"/>
      </w:pPr>
      <w:r>
        <w:rPr>
          <w:b/>
          <w:color w:val="1F4E78"/>
          <w:sz w:val="22"/>
        </w:rPr>
        <w:t>Electric Vehicle (EV) Charging:</w:t>
      </w:r>
      <w:r>
        <w:rPr>
          <w:color w:val="333333"/>
          <w:sz w:val="22"/>
        </w:rPr>
        <w:t xml:space="preserve"> The plan designates 10 spaces (2.4% of total) for Level 2 EV charging stations, with conduit pre-installed to an additional 20 spaces for future EV infrastructure expansion, aligning with emerging market preferences and potential future municipal mandates. All parking areas meet minimum design standards for stall dimensions (9' x 18') and aisle widths (24').</w:t>
      </w:r>
    </w:p>
    <w:p>
      <w:pPr>
        <w:pStyle w:val="Heading3"/>
      </w:pPr>
      <w:r>
        <w:rPr>
          <w:color w:val="2E75B6"/>
          <w:sz w:val="26"/>
        </w:rPr>
        <w:t>7.0 Regulatory &amp; Permitting Conformance</w:t>
      </w:r>
    </w:p>
    <w:p>
      <w:pPr>
        <w:pStyle w:val="ListBullet"/>
        <w:ind w:left="720"/>
      </w:pPr>
      <w:r>
        <w:rPr>
          <w:b/>
          <w:color w:val="1F4E78"/>
          <w:sz w:val="22"/>
        </w:rPr>
        <w:t>Zoning Ordinance Review:</w:t>
      </w:r>
      <w:r>
        <w:rPr>
          <w:color w:val="333333"/>
          <w:sz w:val="22"/>
        </w:rPr>
        <w:t xml:space="preserve"> As detailed in Section 3.0, the project fully complies with the R-3 Multi-Family Residential District requirements regarding density, height, setbacks, and lot coverage. No variances or special exceptions are currently anticipated, streamlining the entitlement process.</w:t>
      </w:r>
    </w:p>
    <w:p>
      <w:pPr>
        <w:pStyle w:val="ListBullet"/>
        <w:ind w:left="720"/>
      </w:pPr>
      <w:r>
        <w:rPr>
          <w:b/>
          <w:color w:val="1F4E78"/>
          <w:sz w:val="22"/>
        </w:rPr>
        <w:t>Environmental Review:</w:t>
      </w:r>
      <w:r>
        <w:rPr>
          <w:color w:val="333333"/>
          <w:sz w:val="22"/>
        </w:rPr>
        <w:t xml:space="preserve"> The Phase I ESA confirmed no recognized environmental conditions (RECs) or historical contamination concerns. The geotechnical report indicated no significant soil instability, liquefaction risk, or other subsurface anomalies that would necessitate extraordinary foundation design or costly remediation. A Negative Declaration for the California Environmental Quality Act (CEQA) equivalent (Springfield Environmental Review Process Ordinance § 21.04) has been preliminarily issued, indicating no significant environmental impacts.</w:t>
      </w:r>
    </w:p>
    <w:p>
      <w:pPr>
        <w:pStyle w:val="ListBullet"/>
        <w:ind w:left="720"/>
      </w:pPr>
      <w:r>
        <w:rPr>
          <w:b/>
          <w:color w:val="1F4E78"/>
          <w:sz w:val="22"/>
        </w:rPr>
        <w:t>Infrastructure Capacity:</w:t>
      </w:r>
      <w:r>
        <w:rPr>
          <w:color w:val="333333"/>
          <w:sz w:val="22"/>
        </w:rPr>
        <w:t xml:space="preserve"> Letters of Will-Serve have been secured from Springfield Water &amp; Sewer Commission, Springfield Electric Utility, and Springfield Gas &amp; Light, confirming adequate capacity to serve the proposed development. The Public Works Department has reviewed the utility connection plans and identified no impediments to service provision, conditional upon standard connection fees and infrastructure improvements.</w:t>
      </w:r>
    </w:p>
    <w:p>
      <w:pPr>
        <w:pStyle w:val="ListBullet"/>
        <w:ind w:left="720"/>
      </w:pPr>
      <w:r>
        <w:rPr>
          <w:b/>
          <w:color w:val="1F4E78"/>
          <w:sz w:val="22"/>
        </w:rPr>
        <w:t>Permitting Status:</w:t>
      </w:r>
    </w:p>
    <w:p>
      <w:pPr>
        <w:pStyle w:val="ListBullet"/>
        <w:ind w:left="1080"/>
      </w:pPr>
      <w:r>
        <w:rPr>
          <w:color w:val="333333"/>
          <w:sz w:val="22"/>
        </w:rPr>
        <w:t xml:space="preserve">Site Plan Review (SPR) approval from the Springfield Planning Commission: </w:t>
      </w:r>
      <w:r>
        <w:rPr>
          <w:b/>
          <w:color w:val="1F4E78"/>
          <w:sz w:val="22"/>
        </w:rPr>
        <w:t>Conditional Approval</w:t>
      </w:r>
      <w:r>
        <w:rPr>
          <w:color w:val="333333"/>
          <w:sz w:val="22"/>
        </w:rPr>
        <w:t xml:space="preserve"> (October 10, 2023), pending minor revisions to landscape plan details and finalization of shared access agreement with adjacent parcel to the south.</w:t>
      </w:r>
    </w:p>
    <w:p>
      <w:pPr>
        <w:pStyle w:val="ListBullet"/>
        <w:ind w:left="1080"/>
      </w:pPr>
      <w:r>
        <w:rPr>
          <w:color w:val="333333"/>
          <w:sz w:val="22"/>
        </w:rPr>
        <w:t xml:space="preserve">Building Permits: </w:t>
      </w:r>
      <w:r>
        <w:rPr>
          <w:b/>
          <w:color w:val="1F4E78"/>
          <w:sz w:val="22"/>
        </w:rPr>
        <w:t>Pending Submission</w:t>
      </w:r>
      <w:r>
        <w:rPr>
          <w:color w:val="333333"/>
          <w:sz w:val="22"/>
        </w:rPr>
        <w:t xml:space="preserve"> (anticipated Q1 2024, post-SPR finalization).</w:t>
      </w:r>
    </w:p>
    <w:p>
      <w:pPr>
        <w:pStyle w:val="ListBullet"/>
        <w:ind w:left="1080"/>
      </w:pPr>
      <w:r>
        <w:rPr>
          <w:color w:val="333333"/>
          <w:sz w:val="22"/>
        </w:rPr>
        <w:t xml:space="preserve">Conditional Use Permit (CUP): </w:t>
      </w:r>
      <w:r>
        <w:rPr>
          <w:b/>
          <w:color w:val="1F4E78"/>
          <w:sz w:val="22"/>
        </w:rPr>
        <w:t>Not Required</w:t>
      </w:r>
      <w:r>
        <w:rPr>
          <w:color w:val="333333"/>
          <w:sz w:val="22"/>
        </w:rPr>
        <w:t xml:space="preserve"> (due to outright allowance of multi-family in R-3 zone).</w:t>
      </w:r>
    </w:p>
    <w:p>
      <w:pPr>
        <w:pStyle w:val="Heading3"/>
      </w:pPr>
      <w:r>
        <w:rPr>
          <w:color w:val="2E75B6"/>
          <w:sz w:val="26"/>
        </w:rPr>
        <w:t>8.0 Legal and Financial Implications</w:t>
      </w:r>
    </w:p>
    <w:p>
      <w:pPr>
        <w:pStyle w:val="ListBullet"/>
        <w:ind w:left="720"/>
      </w:pPr>
      <w:r>
        <w:rPr>
          <w:b/>
          <w:color w:val="1F4E78"/>
          <w:sz w:val="22"/>
        </w:rPr>
        <w:t>Easements &amp; Encumbrances:</w:t>
      </w:r>
      <w:r>
        <w:rPr>
          <w:color w:val="333333"/>
          <w:sz w:val="22"/>
        </w:rPr>
        <w:t xml:space="preserve"> A 15-foot wide utility easement bisects the property along its western boundary, adjacent to Evergreen Avenue, accommodating existing underground municipal water and sewer lines. The site plan design effectively routes internal circulation and building placement to avoid conflict with this easement. A reciprocal access easement with the adjacent commercial property to the south is under negotiation to formalize a secondary emergency access point, improving life safety measures and potentially reducing traffic impacts on Evergreen Avenue. No material adverse encumbrances or Covenants, Conditions, and Restrictions (CC&amp;Rs) have been identified that would impair the proposed development.</w:t>
      </w:r>
    </w:p>
    <w:p>
      <w:pPr>
        <w:pStyle w:val="ListBullet"/>
        <w:ind w:left="720"/>
      </w:pPr>
      <w:r>
        <w:rPr>
          <w:b/>
          <w:color w:val="1F4E78"/>
          <w:sz w:val="22"/>
        </w:rPr>
        <w:t>Development Agreements:</w:t>
      </w:r>
      <w:r>
        <w:rPr>
          <w:color w:val="333333"/>
          <w:sz w:val="22"/>
        </w:rPr>
        <w:t xml:space="preserve"> A standard Developer's Agreement with the City of Springfield is anticipated, addressing off-site public improvements (e.g., sidewalk infill, signalization upgrades at Evergreen Ave/Elm St intersection), impact fees ($1.2M estimated total for traffic, park, and school impact fees), and performance bonds, all of which have been factored into the project's proforma.</w:t>
      </w:r>
    </w:p>
    <w:p>
      <w:pPr>
        <w:pStyle w:val="ListBullet"/>
        <w:ind w:left="720"/>
      </w:pPr>
      <w:r>
        <w:rPr>
          <w:b/>
          <w:color w:val="1F4E78"/>
          <w:sz w:val="22"/>
        </w:rPr>
        <w:t>Cost Efficiency &amp; Market Positioning:</w:t>
      </w:r>
      <w:r>
        <w:rPr>
          <w:color w:val="333333"/>
          <w:sz w:val="22"/>
        </w:rPr>
        <w:t xml:space="preserve"> The efficient layout and standardized building typology contribute to projected hard cost efficiencies ($175/SF estimated average). The comprehensive amenity package and strategic unit mix are designed to capture a significant share of the market-rate renter pool, supporting strong lease-up projections and stabilized net operating income (NOI).</w:t>
      </w:r>
    </w:p>
    <w:p>
      <w:pPr>
        <w:pStyle w:val="Heading3"/>
      </w:pPr>
      <w:r>
        <w:rPr>
          <w:color w:val="2E75B6"/>
          <w:sz w:val="26"/>
        </w:rPr>
        <w:t>9.0 Underwriter's Assessment &amp; Recommendation</w:t>
      </w:r>
    </w:p>
    <w:p>
      <w:r>
        <w:rPr>
          <w:color w:val="333333"/>
          <w:sz w:val="22"/>
        </w:rPr>
        <w:t>Based on the rigorous review of the provided site plan documentation and supporting studies, this underwriting abstract concludes that the So-Good Apartments development demonstrates a high degree of compliance with local regulatory frameworks and sound land use planning principles.</w:t>
      </w:r>
    </w:p>
    <w:p>
      <w:pPr>
        <w:pStyle w:val="ListBullet"/>
        <w:ind w:left="720"/>
      </w:pPr>
      <w:r>
        <w:rPr>
          <w:b/>
          <w:color w:val="1F4E78"/>
          <w:sz w:val="22"/>
        </w:rPr>
        <w:t>Compliance:</w:t>
      </w:r>
      <w:r>
        <w:rPr>
          <w:color w:val="333333"/>
          <w:sz w:val="22"/>
        </w:rPr>
        <w:t xml:space="preserve"> The proposed site plan exhibits substantive conformance with the City of Springfield's UDO, particularly regarding zoning, density, setbacks, and parking provisions. The proactive design addresses environmental considerations and incorporates modern stormwater management techniques.</w:t>
      </w:r>
    </w:p>
    <w:p>
      <w:pPr>
        <w:pStyle w:val="ListBullet"/>
        <w:ind w:left="720"/>
      </w:pPr>
      <w:r>
        <w:rPr>
          <w:b/>
          <w:color w:val="1F4E78"/>
          <w:sz w:val="22"/>
        </w:rPr>
        <w:t>Risks &amp; Mitigation:</w:t>
      </w:r>
    </w:p>
    <w:p>
      <w:pPr>
        <w:pStyle w:val="ListBullet"/>
        <w:ind w:left="1080"/>
      </w:pPr>
      <w:r>
        <w:rPr>
          <w:b/>
          <w:color w:val="1F4E78"/>
          <w:sz w:val="22"/>
        </w:rPr>
        <w:t>Regulatory Risk:</w:t>
      </w:r>
      <w:r>
        <w:rPr>
          <w:color w:val="333333"/>
          <w:sz w:val="22"/>
        </w:rPr>
        <w:t xml:space="preserve"> Low, given the R-3 zoning designation and the current status of Conditional Approval from the Planning Commission. The remaining conditions are administrative in nature and are not anticipated to necessitate substantial redesign or delays.</w:t>
      </w:r>
    </w:p>
    <w:p>
      <w:pPr>
        <w:pStyle w:val="ListBullet"/>
        <w:ind w:left="1080"/>
      </w:pPr>
      <w:r>
        <w:rPr>
          <w:b/>
          <w:color w:val="1F4E78"/>
          <w:sz w:val="22"/>
        </w:rPr>
        <w:t>Site-Specific Risk:</w:t>
      </w:r>
      <w:r>
        <w:rPr>
          <w:color w:val="333333"/>
          <w:sz w:val="22"/>
        </w:rPr>
        <w:t xml:space="preserve"> Low. Geotechnical and environmental due diligence has identified no significant intrinsic site challenges. The relatively flat topography minimizes grading costs.</w:t>
      </w:r>
    </w:p>
    <w:p>
      <w:pPr>
        <w:pStyle w:val="ListBullet"/>
        <w:ind w:left="1080"/>
      </w:pPr>
      <w:r>
        <w:rPr>
          <w:b/>
          <w:color w:val="1F4E78"/>
          <w:sz w:val="22"/>
        </w:rPr>
        <w:t>Market Risk:</w:t>
      </w:r>
      <w:r>
        <w:rPr>
          <w:color w:val="333333"/>
          <w:sz w:val="22"/>
        </w:rPr>
        <w:t xml:space="preserve"> Mitigated by the thoughtful unit mix, robust amenity package, and compliant density, positioning the project favorably within the competitive Springfield multi-family market.</w:t>
      </w:r>
    </w:p>
    <w:p>
      <w:pPr>
        <w:pStyle w:val="ListBullet"/>
        <w:ind w:left="720"/>
      </w:pPr>
      <w:r>
        <w:rPr>
          <w:b/>
          <w:color w:val="1F4E78"/>
          <w:sz w:val="22"/>
        </w:rPr>
        <w:t>Overall Viability:</w:t>
      </w:r>
      <w:r>
        <w:rPr>
          <w:color w:val="333333"/>
          <w:sz w:val="22"/>
        </w:rPr>
        <w:t xml:space="preserve"> The site plan is well-conceived, technically sound, and legally compliant, forming a strong foundation for the successful execution of the So-Good Apartments development. The layout maximizes efficiency while providing a high-quality residential experience.</w:t>
      </w:r>
    </w:p>
    <w:p>
      <w:r>
        <w:rPr>
          <w:b/>
          <w:color w:val="1F4E78"/>
          <w:sz w:val="22"/>
        </w:rPr>
        <w:t>Recommendation:</w:t>
      </w:r>
      <w:r>
        <w:rPr>
          <w:color w:val="333333"/>
          <w:sz w:val="22"/>
        </w:rPr>
        <w:t xml:space="preserve"> Based on the foregoing analysis, it is the recommendation of the Senior Underwriting Counsel that the Executive Underwriting Committee proceed with the financing commitment for the So-Good Apartments project, contingent upon the final resolution of the minor conditions stipulated in the Planning Commission's Conditional Approval and the timely issuance of all required building permits. The site plan as submitted represents a well-managed development proposition with acceptable regulatory and site-specific risks.</w:t>
      </w:r>
    </w:p>
    <w:p>
      <w:pPr>
        <w:jc w:val="center"/>
      </w:pPr>
      <w:r>
        <w:drawing>
          <wp:inline xmlns:a="http://schemas.openxmlformats.org/drawingml/2006/main" xmlns:pic="http://schemas.openxmlformats.org/drawingml/2006/picture">
            <wp:extent cx="4572000" cy="2122091"/>
            <wp:docPr id="1" name="Picture 1"/>
            <wp:cNvGraphicFramePr>
              <a:graphicFrameLocks noChangeAspect="1"/>
            </wp:cNvGraphicFramePr>
            <a:graphic>
              <a:graphicData uri="http://schemas.openxmlformats.org/drawingml/2006/picture">
                <pic:pic>
                  <pic:nvPicPr>
                    <pic:cNvPr id="0" name="Layout.jpeg"/>
                    <pic:cNvPicPr/>
                  </pic:nvPicPr>
                  <pic:blipFill>
                    <a:blip r:embed="rId9"/>
                    <a:stretch>
                      <a:fillRect/>
                    </a:stretch>
                  </pic:blipFill>
                  <pic:spPr>
                    <a:xfrm>
                      <a:off x="0" y="0"/>
                      <a:ext cx="4572000" cy="2122091"/>
                    </a:xfrm>
                    <a:prstGeom prst="rect"/>
                  </pic:spPr>
                </pic:pic>
              </a:graphicData>
            </a:graphic>
          </wp:inline>
        </w:drawing>
      </w:r>
    </w:p>
    <w:p>
      <w:pPr>
        <w:jc w:val="center"/>
      </w:pPr>
      <w:r>
        <w:rPr>
          <w:i/>
          <w:color w:val="707070"/>
          <w:sz w:val="18"/>
        </w:rPr>
        <w:t>Exhibit: Approved Civil Master Plan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