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TITLE COMMITMENT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r>
        <w:rPr>
          <w:color w:val="333333"/>
          <w:sz w:val="22"/>
        </w:rPr>
        <w:t>This document constitutes a Title Commitment ("Commitment") issued by Cornerstone Title &amp; Escrow Services ("Underwriter") for the purpose of issuing a policy or policies of title insurance. This Commitment is not an abstract of title or a report of the condition of title. The policy or policies to be issued will be subject to the exclusions contained in the policy forms, the provisions of Schedule B, and any endorsements thereto.</w:t>
      </w:r>
    </w:p>
    <w:p>
      <w:pPr>
        <w:jc w:val="center"/>
      </w:pPr>
      <w:r>
        <w:rPr>
          <w:color w:val="CCCCCC"/>
          <w:sz w:val="12"/>
        </w:rPr>
        <w:t>────────────────────────────────────────────────────────────────────────────────</w:t>
      </w:r>
    </w:p>
    <w:p>
      <w:pPr>
        <w:pStyle w:val="Heading2"/>
      </w:pPr>
      <w:r>
        <w:rPr>
          <w:color w:val="2E75B6"/>
          <w:sz w:val="30"/>
        </w:rPr>
        <w:t>TITLE COMMITMENT</w:t>
      </w:r>
    </w:p>
    <w:p>
      <w:r>
        <w:rPr>
          <w:b/>
          <w:color w:val="1F4E78"/>
          <w:sz w:val="22"/>
        </w:rPr>
        <w:t>Commitment Number:</w:t>
      </w:r>
      <w:r>
        <w:rPr>
          <w:color w:val="333333"/>
          <w:sz w:val="22"/>
        </w:rPr>
        <w:t xml:space="preserve"> CTE-2024-SGA-001937</w:t>
      </w:r>
    </w:p>
    <w:p>
      <w:r>
        <w:rPr>
          <w:b/>
          <w:color w:val="1F4E78"/>
          <w:sz w:val="22"/>
        </w:rPr>
        <w:t>Effective Date:</w:t>
      </w:r>
      <w:r>
        <w:rPr>
          <w:color w:val="333333"/>
          <w:sz w:val="22"/>
        </w:rPr>
        <w:t xml:space="preserve"> April 26, 2024, at 8:00 A.M.</w:t>
      </w:r>
    </w:p>
    <w:p>
      <w:r>
        <w:rPr>
          <w:b/>
          <w:color w:val="1F4E78"/>
          <w:sz w:val="22"/>
        </w:rPr>
        <w:t>Property Name:</w:t>
      </w:r>
      <w:r>
        <w:rPr>
          <w:color w:val="333333"/>
          <w:sz w:val="22"/>
        </w:rPr>
        <w:t xml:space="preserve"> So-Good Apartments</w:t>
      </w:r>
    </w:p>
    <w:p>
      <w:r>
        <w:rPr>
          <w:b/>
          <w:color w:val="1F4E78"/>
          <w:sz w:val="22"/>
        </w:rPr>
        <w:t>Location:</w:t>
      </w:r>
      <w:r>
        <w:rPr>
          <w:color w:val="333333"/>
          <w:sz w:val="22"/>
        </w:rPr>
        <w:t xml:space="preserve"> Springfield, Springfield County, State of Columbia</w:t>
      </w:r>
    </w:p>
    <w:p>
      <w:r>
        <w:rPr>
          <w:b/>
          <w:color w:val="1F4E78"/>
          <w:sz w:val="22"/>
        </w:rPr>
        <w:t>Proposed Insured:</w:t>
      </w:r>
      <w:r>
        <w:rPr>
          <w:color w:val="333333"/>
          <w:sz w:val="22"/>
        </w:rPr>
        <w:t xml:space="preserve"> So-Good Development Group LLC, a Delaware limited liability company, and Capital City Bank N.A., as lender.</w:t>
      </w:r>
    </w:p>
    <w:p>
      <w:r>
        <w:rPr>
          <w:b/>
          <w:color w:val="1F4E78"/>
          <w:sz w:val="22"/>
        </w:rPr>
        <w:t>Proposed Transaction:</w:t>
      </w:r>
      <w:r>
        <w:rPr>
          <w:color w:val="333333"/>
          <w:sz w:val="22"/>
        </w:rPr>
        <w:t xml:space="preserve"> Acquisition and development of a 300-unit multi-family apartment complex.</w:t>
      </w:r>
    </w:p>
    <w:p>
      <w:r>
        <w:rPr>
          <w:b/>
          <w:color w:val="1F4E78"/>
          <w:sz w:val="22"/>
        </w:rPr>
        <w:t>ISSUED BY:</w:t>
      </w:r>
    </w:p>
    <w:p>
      <w:r>
        <w:rPr>
          <w:b/>
          <w:color w:val="1F4E78"/>
          <w:sz w:val="22"/>
        </w:rPr>
        <w:t>Cornerstone Title &amp; Escrow Services</w:t>
      </w:r>
      <w:r>
        <w:rPr>
          <w:color w:val="333333"/>
          <w:sz w:val="22"/>
        </w:rPr>
        <w:t xml:space="preserve"> A Subsidiary of Global Assurance Underwriters, Inc. 123 Main Street, Suite 400 Springfield, State of Columbia 12345</w:t>
      </w:r>
    </w:p>
    <w:p>
      <w:pPr>
        <w:jc w:val="center"/>
      </w:pPr>
      <w:r>
        <w:rPr>
          <w:color w:val="CCCCCC"/>
          <w:sz w:val="12"/>
        </w:rPr>
        <w:t>────────────────────────────────────────────────────────────────────────────────</w:t>
      </w:r>
    </w:p>
    <w:p>
      <w:pPr>
        <w:pStyle w:val="Heading2"/>
      </w:pPr>
      <w:r>
        <w:rPr>
          <w:color w:val="2E75B6"/>
          <w:sz w:val="30"/>
        </w:rPr>
        <w:t>SCHEDULE A</w:t>
      </w:r>
    </w:p>
    <w:p>
      <w:r>
        <w:rPr>
          <w:color w:val="333333"/>
          <w:sz w:val="22"/>
        </w:rPr>
        <w:t>The following describes the land and the estate or interest in the land, which is covered by this Commitment.</w:t>
      </w:r>
    </w:p>
    <w:p>
      <w:r>
        <w:rPr>
          <w:b/>
          <w:color w:val="1F4E78"/>
          <w:sz w:val="22"/>
        </w:rPr>
        <w:t>1. Policy/Policies to be Issued:</w:t>
      </w:r>
    </w:p>
    <w:p>
      <w:pPr>
        <w:pStyle w:val="ListBullet"/>
        <w:ind w:left="720"/>
      </w:pPr>
      <w:r>
        <w:rPr>
          <w:b/>
          <w:color w:val="1F4E78"/>
          <w:sz w:val="22"/>
        </w:rPr>
        <w:t>ALTA Owner's Policy 2021 (Extended Coverage)</w:t>
      </w:r>
    </w:p>
    <w:p>
      <w:pPr>
        <w:pStyle w:val="ListBullet"/>
        <w:ind w:left="1080"/>
      </w:pPr>
      <w:r>
        <w:rPr>
          <w:b/>
          <w:color w:val="1F4E78"/>
          <w:sz w:val="22"/>
        </w:rPr>
        <w:t>Proposed Insured:</w:t>
      </w:r>
      <w:r>
        <w:rPr>
          <w:color w:val="333333"/>
          <w:sz w:val="22"/>
        </w:rPr>
        <w:t xml:space="preserve"> So-Good Development Group LLC</w:t>
      </w:r>
    </w:p>
    <w:p>
      <w:pPr>
        <w:pStyle w:val="ListBullet"/>
        <w:ind w:left="1080"/>
      </w:pPr>
      <w:r>
        <w:rPr>
          <w:b/>
          <w:color w:val="1F4E78"/>
          <w:sz w:val="22"/>
        </w:rPr>
        <w:t>Amount of Insurance:</w:t>
      </w:r>
      <w:r>
        <w:rPr>
          <w:color w:val="333333"/>
          <w:sz w:val="22"/>
        </w:rPr>
        <w:t xml:space="preserve"> SIXTY-FIVE MILLION AND NO/100 DOLLARS ($65,000,000.00)</w:t>
      </w:r>
    </w:p>
    <w:p>
      <w:pPr>
        <w:pStyle w:val="ListBullet"/>
        <w:ind w:left="720"/>
      </w:pPr>
      <w:r>
        <w:rPr>
          <w:b/>
          <w:color w:val="1F4E78"/>
          <w:sz w:val="22"/>
        </w:rPr>
        <w:t>ALTA Loan Policy 2021 (Extended Coverage)</w:t>
      </w:r>
    </w:p>
    <w:p>
      <w:pPr>
        <w:pStyle w:val="ListBullet"/>
        <w:ind w:left="1080"/>
      </w:pPr>
      <w:r>
        <w:rPr>
          <w:b/>
          <w:color w:val="1F4E78"/>
          <w:sz w:val="22"/>
        </w:rPr>
        <w:t>Proposed Insured:</w:t>
      </w:r>
      <w:r>
        <w:rPr>
          <w:color w:val="333333"/>
          <w:sz w:val="22"/>
        </w:rPr>
        <w:t xml:space="preserve"> Capital City Bank N.A., and/or its successors and assigns, as their interest may appear.</w:t>
      </w:r>
    </w:p>
    <w:p>
      <w:pPr>
        <w:pStyle w:val="ListBullet"/>
        <w:ind w:left="1080"/>
      </w:pPr>
      <w:r>
        <w:rPr>
          <w:b/>
          <w:color w:val="1F4E78"/>
          <w:sz w:val="22"/>
        </w:rPr>
        <w:t>Amount of Insurance:</w:t>
      </w:r>
      <w:r>
        <w:rPr>
          <w:color w:val="333333"/>
          <w:sz w:val="22"/>
        </w:rPr>
        <w:t xml:space="preserve"> SIXTY-FIVE MILLION AND NO/100 DOLLARS ($65,000,000.00)</w:t>
      </w:r>
    </w:p>
    <w:p>
      <w:r>
        <w:rPr>
          <w:b/>
          <w:color w:val="1F4E78"/>
          <w:sz w:val="22"/>
        </w:rPr>
        <w:t>2. The Estate or Interest in the Land is:</w:t>
      </w:r>
      <w:r>
        <w:rPr>
          <w:color w:val="333333"/>
          <w:sz w:val="22"/>
        </w:rPr>
        <w:t xml:space="preserve"> Fee Simple.</w:t>
      </w:r>
    </w:p>
    <w:p>
      <w:r>
        <w:rPr>
          <w:b/>
          <w:color w:val="1F4E78"/>
          <w:sz w:val="22"/>
        </w:rPr>
        <w:t>3. Title to the Fee Simple Estate or Interest in the Land is vested in:</w:t>
      </w:r>
    </w:p>
    <w:p>
      <w:r>
        <w:rPr>
          <w:color w:val="333333"/>
          <w:sz w:val="22"/>
        </w:rPr>
        <w:t>Riverbend Holdings Corporation, a Columbia corporation.</w:t>
      </w:r>
    </w:p>
    <w:p>
      <w:r>
        <w:rPr>
          <w:b/>
          <w:color w:val="1F4E78"/>
          <w:sz w:val="22"/>
        </w:rPr>
        <w:t>4. The Land referred to in this Commitment is described as follows:</w:t>
      </w:r>
    </w:p>
    <w:p>
      <w:r>
        <w:rPr>
          <w:b/>
          <w:color w:val="1F4E78"/>
          <w:sz w:val="22"/>
        </w:rPr>
        <w:t>LEGAL DESCRIPTION:</w:t>
      </w:r>
    </w:p>
    <w:p>
      <w:r>
        <w:rPr>
          <w:color w:val="333333"/>
          <w:sz w:val="22"/>
        </w:rPr>
        <w:t>Lots 1 and 2, Block "B", "Riverbend Meadows Master Planned Community, Phase I", as recorded in Plat Book 42, Page 17, of the Public Records of Springfield County, State of Columbia.</w:t>
      </w:r>
    </w:p>
    <w:p>
      <w:r>
        <w:rPr>
          <w:b/>
          <w:color w:val="1F4E78"/>
          <w:sz w:val="22"/>
        </w:rPr>
        <w:t>TOGETHER WITH</w:t>
      </w:r>
      <w:r>
        <w:rPr>
          <w:color w:val="333333"/>
          <w:sz w:val="22"/>
        </w:rPr>
        <w:t xml:space="preserve"> that certain parcel described as "Parcel A, Riverbend Easement &amp; Access Tract", as recorded in Plat Book 42, Page 18, of the Public Records of Springfield County, State of Columbia, being a non-exclusive easement for ingress, egress, and utilities over and across the common access drive connecting the aforementioned Lots 1 and 2 to Commerce Boulevard.</w:t>
      </w:r>
    </w:p>
    <w:p>
      <w:r>
        <w:rPr>
          <w:b/>
          <w:color w:val="1F4E78"/>
          <w:sz w:val="22"/>
        </w:rPr>
        <w:t>FURTHER TOGETHER WITH</w:t>
      </w:r>
      <w:r>
        <w:rPr>
          <w:color w:val="333333"/>
          <w:sz w:val="22"/>
        </w:rPr>
        <w:t xml:space="preserve"> all right, title, and interest in and to that portion of vacated Commerce Alley adjoining the Westerly boundary of Lots 1 and 2, Block "B", Riverbend Meadows Master Planned Community, Phase I, vacated by virtue of Ordinance No. 2023-017, City of Springfield, recorded January 15, 2024, as Instrument No. 2024-000891, Official Records of Springfield County, Columbia, as the same now exists.</w:t>
      </w:r>
    </w:p>
    <w:p>
      <w:r>
        <w:rPr>
          <w:b/>
          <w:color w:val="1F4E78"/>
          <w:sz w:val="22"/>
        </w:rPr>
        <w:t>APN:</w:t>
      </w:r>
      <w:r>
        <w:rPr>
          <w:color w:val="333333"/>
          <w:sz w:val="22"/>
        </w:rPr>
        <w:t xml:space="preserve"> 123-456-789-001 (Lot 1), 123-456-789-002 (Lot 2)</w:t>
      </w:r>
    </w:p>
    <w:p>
      <w:pPr>
        <w:jc w:val="center"/>
      </w:pPr>
      <w:r>
        <w:rPr>
          <w:color w:val="CCCCCC"/>
          <w:sz w:val="12"/>
        </w:rPr>
        <w:t>────────────────────────────────────────────────────────────────────────────────</w:t>
      </w:r>
    </w:p>
    <w:p>
      <w:pPr>
        <w:pStyle w:val="Heading2"/>
      </w:pPr>
      <w:r>
        <w:rPr>
          <w:color w:val="2E75B6"/>
          <w:sz w:val="30"/>
        </w:rPr>
        <w:t>SCHEDULE B – SECTION I: REQUIREMENTS</w:t>
      </w:r>
    </w:p>
    <w:p>
      <w:r>
        <w:rPr>
          <w:color w:val="333333"/>
          <w:sz w:val="22"/>
        </w:rPr>
        <w:t>The following requirements must be satisfied for the Underwriter to issue a policy or policies of title insurance in conformity with this Commitment. The Underwriter may impose additional requirements after the Effective Date of this Commitment.</w:t>
      </w:r>
    </w:p>
    <w:p>
      <w:r>
        <w:rPr>
          <w:color w:val="333333"/>
          <w:sz w:val="22"/>
        </w:rPr>
        <w:t xml:space="preserve">1.  </w:t>
      </w:r>
      <w:r>
        <w:rPr>
          <w:b/>
          <w:color w:val="1F4E78"/>
          <w:sz w:val="22"/>
        </w:rPr>
        <w:t>Payment of Premium and Charges:</w:t>
      </w:r>
      <w:r>
        <w:rPr>
          <w:color w:val="333333"/>
          <w:sz w:val="22"/>
        </w:rPr>
        <w:t xml:space="preserve"> Payment to Cornerstone Title &amp; Escrow Services of the full agreed amount for the proposed policy or policies, and all other charges, including but not limited to, settlement fees, recording fees, and endorsement costs. 2.  </w:t>
      </w:r>
      <w:r>
        <w:rPr>
          <w:b/>
          <w:color w:val="1F4E78"/>
          <w:sz w:val="22"/>
        </w:rPr>
        <w:t>Instruments Necessary to Create Estate or Interest:</w:t>
      </w:r>
      <w:r>
        <w:rPr>
          <w:color w:val="333333"/>
          <w:sz w:val="22"/>
        </w:rPr>
        <w:t xml:space="preserve"> Properly executed and recorded documents satisfactory to the Underwriter that create the estate or interest to be insured, specifically:</w:t>
      </w:r>
    </w:p>
    <w:p>
      <w:pPr>
        <w:pStyle w:val="ListBullet"/>
        <w:ind w:left="1080"/>
      </w:pPr>
      <w:r>
        <w:rPr>
          <w:b/>
          <w:color w:val="1F4E78"/>
          <w:sz w:val="22"/>
        </w:rPr>
        <w:t>a. Deed:</w:t>
      </w:r>
      <w:r>
        <w:rPr>
          <w:color w:val="333333"/>
          <w:sz w:val="22"/>
        </w:rPr>
        <w:t xml:space="preserve"> A Warranty Deed from Riverbend Holdings Corporation, conveying fee simple title to So-Good Development Group LLC, free and clear of all liens, encumbrances, and exceptions other than those approved in writing by the proposed insured and the Underwriter.</w:t>
      </w:r>
    </w:p>
    <w:p>
      <w:pPr>
        <w:pStyle w:val="ListBullet"/>
        <w:ind w:left="1080"/>
      </w:pPr>
      <w:r>
        <w:rPr>
          <w:b/>
          <w:color w:val="1F4E78"/>
          <w:sz w:val="22"/>
        </w:rPr>
        <w:t>b. Deed of Trust/Mortgage:</w:t>
      </w:r>
      <w:r>
        <w:rPr>
          <w:color w:val="333333"/>
          <w:sz w:val="22"/>
        </w:rPr>
        <w:t xml:space="preserve"> A properly executed and recorded Deed of Trust or Mortgage from So-Good Development Group LLC, granting a first priority lien on the herein-described land to Capital City Bank N.A., securing the construction loan in the principal amount of SIXTY-FIVE MILLION AND NO/100 DOLLARS ($65,000,000.00). The Deed of Trust/Mortgage must specify all appropriate future advance clauses and other provisions required by the lender and acceptable to the Underwriter.</w:t>
      </w:r>
    </w:p>
    <w:p>
      <w:r>
        <w:rPr>
          <w:color w:val="333333"/>
          <w:sz w:val="22"/>
        </w:rPr>
        <w:t xml:space="preserve">3.  </w:t>
      </w:r>
      <w:r>
        <w:rPr>
          <w:b/>
          <w:color w:val="1F4E78"/>
          <w:sz w:val="22"/>
        </w:rPr>
        <w:t>Release of Existing Lien:</w:t>
      </w:r>
      <w:r>
        <w:rPr>
          <w:color w:val="333333"/>
          <w:sz w:val="22"/>
        </w:rPr>
        <w:t xml:space="preserve"> A full reconveyance or release of the Deed of Trust, Assignment of Rents, Security Agreement, and Fixture Filing executed by Riverbend Holdings Corporation, in favor of Regional Commercial Credit Union, recorded December 12, 2018, as Instrument No. 2018-000555, Official Records of Springfield County, Columbia, securing an original principal amount of $5,000,000.00. 4.  </w:t>
      </w:r>
      <w:r>
        <w:rPr>
          <w:b/>
          <w:color w:val="1F4E78"/>
          <w:sz w:val="22"/>
        </w:rPr>
        <w:t>Proof of Authority:</w:t>
      </w:r>
    </w:p>
    <w:p>
      <w:pPr>
        <w:pStyle w:val="ListBullet"/>
        <w:ind w:left="1080"/>
      </w:pPr>
      <w:r>
        <w:rPr>
          <w:b/>
          <w:color w:val="1F4E78"/>
          <w:sz w:val="22"/>
        </w:rPr>
        <w:t>a. Riverbend Holdings Corporation:</w:t>
      </w:r>
      <w:r>
        <w:rPr>
          <w:color w:val="333333"/>
          <w:sz w:val="22"/>
        </w:rPr>
        <w:t xml:space="preserve"> Satisfactory evidence of the corporate existence, good standing, and authority of Riverbend Holdings Corporation to convey the land, including but not limited to, a corporate resolution authorizing the sale and the signatory, and incumbency certificates.</w:t>
      </w:r>
    </w:p>
    <w:p>
      <w:pPr>
        <w:pStyle w:val="ListBullet"/>
        <w:ind w:left="1080"/>
      </w:pPr>
      <w:r>
        <w:rPr>
          <w:b/>
          <w:color w:val="1F4E78"/>
          <w:sz w:val="22"/>
        </w:rPr>
        <w:t>b. So-Good Development Group LLC:</w:t>
      </w:r>
      <w:r>
        <w:rPr>
          <w:color w:val="333333"/>
          <w:sz w:val="22"/>
        </w:rPr>
        <w:t xml:space="preserve"> Satisfactory evidence of the organizational existence, good standing, and authority of So-Good Development Group LLC to acquire the land and encumber it with the Deed of Trust/Mortgage, including but not limited to, the Articles of Organization, Operating Agreement, and a Member Resolution authorizing the transaction and the signatory.</w:t>
      </w:r>
    </w:p>
    <w:p>
      <w:pPr>
        <w:pStyle w:val="ListBullet"/>
        <w:ind w:left="1080"/>
      </w:pPr>
      <w:r>
        <w:rPr>
          <w:b/>
          <w:color w:val="1F4E78"/>
          <w:sz w:val="22"/>
        </w:rPr>
        <w:t>c. Capital City Bank N.A.:</w:t>
      </w:r>
      <w:r>
        <w:rPr>
          <w:color w:val="333333"/>
          <w:sz w:val="22"/>
        </w:rPr>
        <w:t xml:space="preserve"> Satisfactory evidence of the corporate existence, good standing, and authority of Capital City Bank N.A. to originate and hold the loan, including a current Certificate of Good Standing.</w:t>
      </w:r>
    </w:p>
    <w:p>
      <w:r>
        <w:rPr>
          <w:color w:val="333333"/>
          <w:sz w:val="22"/>
        </w:rPr>
        <w:t xml:space="preserve">5.  </w:t>
      </w:r>
      <w:r>
        <w:rPr>
          <w:b/>
          <w:color w:val="1F4E78"/>
          <w:sz w:val="22"/>
        </w:rPr>
        <w:t>Survey:</w:t>
      </w:r>
      <w:r>
        <w:rPr>
          <w:color w:val="333333"/>
          <w:sz w:val="22"/>
        </w:rPr>
        <w:t xml:space="preserve"> A current ALTA/NSPS Land Title Survey of the land, certified to the proposed insureds and Cornerstone Title &amp; Escrow Services, prepared by a licensed surveyor, reflecting all improvements, easements, access, setback lines, parking, and other matters affecting the land. The survey must be dated no earlier than 90 days prior to the closing date, or recertified, and must comply with the 2021 ALTA/NSPS standards for an ALTA Survey, including Table A items 1, 2, 3, 4, 6(a), 6(b), 7(a), 7(b), 8, 9, 10, 11, 13, 16, 17, 18, 19, and 20. 6.  </w:t>
      </w:r>
      <w:r>
        <w:rPr>
          <w:b/>
          <w:color w:val="1F4E78"/>
          <w:sz w:val="22"/>
        </w:rPr>
        <w:t>Affidavits:</w:t>
      </w:r>
    </w:p>
    <w:p>
      <w:pPr>
        <w:pStyle w:val="ListBullet"/>
        <w:ind w:left="1080"/>
      </w:pPr>
      <w:r>
        <w:rPr>
          <w:b/>
          <w:color w:val="1F4E78"/>
          <w:sz w:val="22"/>
        </w:rPr>
        <w:t>a. Owner's Affidavit:</w:t>
      </w:r>
      <w:r>
        <w:rPr>
          <w:color w:val="333333"/>
          <w:sz w:val="22"/>
        </w:rPr>
        <w:t xml:space="preserve"> A "No Liens" or Owner's Affidavit executed by Riverbend Holdings Corporation, affirming no unrecorded liens, security interests, or other matters affecting the land exist.</w:t>
      </w:r>
    </w:p>
    <w:p>
      <w:pPr>
        <w:pStyle w:val="ListBullet"/>
        <w:ind w:left="1080"/>
      </w:pPr>
      <w:r>
        <w:rPr>
          <w:b/>
          <w:color w:val="1F4E78"/>
          <w:sz w:val="22"/>
        </w:rPr>
        <w:t>b. Mechanic's Lien Affidavit:</w:t>
      </w:r>
      <w:r>
        <w:rPr>
          <w:color w:val="333333"/>
          <w:sz w:val="22"/>
        </w:rPr>
        <w:t xml:space="preserve"> A "No Recent Work" or Mechanic's Lien Affidavit executed by So-Good Development Group LLC and/or the proposed general contractor, affirming that no labor, services, or materials have been furnished to the land that could give rise to a mechanic's or materialmen's lien for which payment has not been made or adequately secured, for a period extending back at least 90 days prior to the closing date.</w:t>
      </w:r>
    </w:p>
    <w:p>
      <w:pPr>
        <w:pStyle w:val="ListBullet"/>
        <w:ind w:left="1080"/>
      </w:pPr>
      <w:r>
        <w:rPr>
          <w:b/>
          <w:color w:val="1F4E78"/>
          <w:sz w:val="22"/>
        </w:rPr>
        <w:t>c. Parties in Possession Affidavit:</w:t>
      </w:r>
      <w:r>
        <w:rPr>
          <w:color w:val="333333"/>
          <w:sz w:val="22"/>
        </w:rPr>
        <w:t xml:space="preserve"> An affidavit affirming no parties are in possession of the land other than as disclosed in the transaction documents.</w:t>
      </w:r>
    </w:p>
    <w:p>
      <w:r>
        <w:rPr>
          <w:color w:val="333333"/>
          <w:sz w:val="22"/>
        </w:rPr>
        <w:t xml:space="preserve">7.  </w:t>
      </w:r>
      <w:r>
        <w:rPr>
          <w:b/>
          <w:color w:val="1F4E78"/>
          <w:sz w:val="22"/>
        </w:rPr>
        <w:t>Zoning Compliance:</w:t>
      </w:r>
      <w:r>
        <w:rPr>
          <w:color w:val="333333"/>
          <w:sz w:val="22"/>
        </w:rPr>
        <w:t xml:space="preserve"> Satisfactory evidence that the intended use of the land for a multi-family apartment complex is permitted under current zoning ordinances and that all necessary zoning approvals, variances, or conditional use permits have been obtained and are final. 8.  </w:t>
      </w:r>
      <w:r>
        <w:rPr>
          <w:b/>
          <w:color w:val="1F4E78"/>
          <w:sz w:val="22"/>
        </w:rPr>
        <w:t>Environmental Due Diligence:</w:t>
      </w:r>
      <w:r>
        <w:rPr>
          <w:color w:val="333333"/>
          <w:sz w:val="22"/>
        </w:rPr>
        <w:t xml:space="preserve"> Receipt and review of a satisfactory Phase I Environmental Site Assessment (ESA) and, if indicated, a Phase II ESA, confirming no environmental hazards or liabilities are present which would materially and adversely affect title or insurability. 9.  </w:t>
      </w:r>
      <w:r>
        <w:rPr>
          <w:b/>
          <w:color w:val="1F4E78"/>
          <w:sz w:val="22"/>
        </w:rPr>
        <w:t>Development Agreements:</w:t>
      </w:r>
      <w:r>
        <w:rPr>
          <w:color w:val="333333"/>
          <w:sz w:val="22"/>
        </w:rPr>
        <w:t xml:space="preserve"> If applicable, copies of all development agreements, annexation agreements, or similar instruments affecting the land with the City of Springfield or other governmental entities. 10. </w:t>
      </w:r>
      <w:r>
        <w:rPr>
          <w:b/>
          <w:color w:val="1F4E78"/>
          <w:sz w:val="22"/>
        </w:rPr>
        <w:t>FIRPTA Certification:</w:t>
      </w:r>
      <w:r>
        <w:rPr>
          <w:color w:val="333333"/>
          <w:sz w:val="22"/>
        </w:rPr>
        <w:t xml:space="preserve"> A certification pursuant to Section 1445(b)(2) of the Internal Revenue Code from Riverbend Holdings Corporation that it is not a foreign person, or withholding and remittance of applicable funds to the IRS.</w:t>
      </w:r>
    </w:p>
    <w:p>
      <w:pPr>
        <w:jc w:val="center"/>
      </w:pPr>
      <w:r>
        <w:rPr>
          <w:color w:val="CCCCCC"/>
          <w:sz w:val="12"/>
        </w:rPr>
        <w:t>────────────────────────────────────────────────────────────────────────────────</w:t>
      </w:r>
    </w:p>
    <w:p>
      <w:pPr>
        <w:pStyle w:val="Heading2"/>
      </w:pPr>
      <w:r>
        <w:rPr>
          <w:color w:val="2E75B6"/>
          <w:sz w:val="30"/>
        </w:rPr>
        <w:t>SCHEDULE B – SECTION II: EXCEPTIONS</w:t>
      </w:r>
    </w:p>
    <w:p>
      <w:r>
        <w:rPr>
          <w:color w:val="333333"/>
          <w:sz w:val="22"/>
        </w:rPr>
        <w:t>The policy or policies of title insurance will contain the following exceptions unless the same are disposed of to the satisfaction of the Underwriter.</w:t>
      </w:r>
    </w:p>
    <w:p>
      <w:r>
        <w:rPr>
          <w:b/>
          <w:color w:val="1F4E78"/>
          <w:sz w:val="22"/>
        </w:rPr>
        <w:t>GENERAL EXCEPTIONS (Unless otherwise specified as deleted in the issued policy):</w:t>
      </w:r>
    </w:p>
    <w:p>
      <w:r>
        <w:rPr>
          <w:color w:val="333333"/>
          <w:sz w:val="22"/>
        </w:rPr>
        <w:t>1.  Rights or claims of parties in possession of the land not shown by the Public Records. 2.  Any encroachment, encumbrance, variation in location or dimensions, or other objection that would be disclosed by an accurate survey and inspection of the land. 3.  Easements, or claims of easements, not shown by the Public Records. 4.  Any lien, or right to a lien, for services, labor, or material heretofore or hereafter furnished, imposed by law and not shown by the Public Records. 5.  Taxes or special assessments that are not shown as existing liens by the Public Records. 6.  Any adverse circumstance affecting title to the land that would be disclosed by an inquiry of the land or of persons in possession of the land.</w:t>
      </w:r>
    </w:p>
    <w:p>
      <w:r>
        <w:rPr>
          <w:b/>
          <w:color w:val="1F4E78"/>
          <w:sz w:val="22"/>
        </w:rPr>
        <w:t>SPECIFIC EXCEPTIONS:</w:t>
      </w:r>
    </w:p>
    <w:p>
      <w:r>
        <w:rPr>
          <w:color w:val="333333"/>
          <w:sz w:val="22"/>
        </w:rPr>
        <w:t xml:space="preserve">1.  </w:t>
      </w:r>
      <w:r>
        <w:rPr>
          <w:b/>
          <w:color w:val="1F4E78"/>
          <w:sz w:val="22"/>
        </w:rPr>
        <w:t>Ad Valorem Taxes and Assessments:</w:t>
      </w:r>
      <w:r>
        <w:rPr>
          <w:color w:val="333333"/>
          <w:sz w:val="22"/>
        </w:rPr>
        <w:t xml:space="preserve"> Current year ad valorem taxes, special assessments, and future assessments, if any, for the year 2024 and subsequent years, not yet due and payable. Reference is made to the records of the Springfield County Tax Assessor and Collector for further details. Tax Parcel IDs: 123-456-789-001 (Lot 1) and 123-456-789-002 (Lot 2). 2.  </w:t>
      </w:r>
      <w:r>
        <w:rPr>
          <w:b/>
          <w:color w:val="1F4E78"/>
          <w:sz w:val="22"/>
        </w:rPr>
        <w:t>Declaration of Covenants, Conditions, and Restrictions:</w:t>
      </w:r>
      <w:r>
        <w:rPr>
          <w:color w:val="333333"/>
          <w:sz w:val="22"/>
        </w:rPr>
        <w:t xml:space="preserve"> Declaration of Covenants, Conditions, and Restrictions for Riverbend Meadows Master Planned Community, recorded March 15, 1995, as Instrument No. 1995-123456, Official Records of Springfield County, Columbia, and any amendments or supplements thereto. (This commitment does not insure against the effect of violations thereof, or the effect of any private right of enforcement, lien, or assessment created thereby.) 3.  </w:t>
      </w:r>
      <w:r>
        <w:rPr>
          <w:b/>
          <w:color w:val="1F4E78"/>
          <w:sz w:val="22"/>
        </w:rPr>
        <w:t>Utility Easement (Underground):</w:t>
      </w:r>
      <w:r>
        <w:rPr>
          <w:color w:val="333333"/>
          <w:sz w:val="22"/>
        </w:rPr>
        <w:t xml:space="preserve"> Easement for underground utilities in favor of Springfield Gas &amp; Electric Company, recorded October 20, 1998, as Instrument No. 1998-987654, Official Records, affecting the Easterly portion of Lot 1, Block B, as specifically described therein. 4.  </w:t>
      </w:r>
      <w:r>
        <w:rPr>
          <w:b/>
          <w:color w:val="1F4E78"/>
          <w:sz w:val="22"/>
        </w:rPr>
        <w:t>Stormwater Management Easement:</w:t>
      </w:r>
      <w:r>
        <w:rPr>
          <w:color w:val="333333"/>
          <w:sz w:val="22"/>
        </w:rPr>
        <w:t xml:space="preserve"> Perpetual easement for stormwater drainage and detention in favor of the City of Springfield, recorded January 5, 2007, as Instrument No. 2007-000123, Official Records, affecting the Southerly 25 feet of Lot 2, Block B, as specifically described therein, and imposing certain development restrictions. 5.  </w:t>
      </w:r>
      <w:r>
        <w:rPr>
          <w:b/>
          <w:color w:val="1F4E78"/>
          <w:sz w:val="22"/>
        </w:rPr>
        <w:t>Access Easement Maintenance Agreement:</w:t>
      </w:r>
      <w:r>
        <w:rPr>
          <w:color w:val="333333"/>
          <w:sz w:val="22"/>
        </w:rPr>
        <w:t xml:space="preserve"> Reciprocal Easement and Maintenance Agreement for Parcel A, Riverbend Easement &amp; Access Tract, recorded August 1, 2008, as Instrument No. 2008-000456, Official Records, between Riverbend Holdings Corporation and Commerce Park Associates LLC, establishing terms for shared access and maintenance obligations. (Insuring against loss or damage due to failure of access is subject to compliance with the terms thereof). 6.  </w:t>
      </w:r>
      <w:r>
        <w:rPr>
          <w:b/>
          <w:color w:val="1F4E78"/>
          <w:sz w:val="22"/>
        </w:rPr>
        <w:t>Right of First Refusal:</w:t>
      </w:r>
      <w:r>
        <w:rPr>
          <w:color w:val="333333"/>
          <w:sz w:val="22"/>
        </w:rPr>
        <w:t xml:space="preserve"> Right of First Refusal granted to Commerce Park Associates LLC by Riverbend Holdings Corporation, as set forth in that certain Agreement Regarding Adjacent Property, recorded February 10, 2010, as Instrument No. 2010-000789, Official Records. (Waiver or termination satisfactory to the Underwriter required prior to closing.) 7.  </w:t>
      </w:r>
      <w:r>
        <w:rPr>
          <w:b/>
          <w:color w:val="1F4E78"/>
          <w:sz w:val="22"/>
        </w:rPr>
        <w:t>Water and Sewer Impact Fees:</w:t>
      </w:r>
      <w:r>
        <w:rPr>
          <w:color w:val="333333"/>
          <w:sz w:val="22"/>
        </w:rPr>
        <w:t xml:space="preserve"> Any water and sewer capacity, connection, impact, or similar fees, charges, or assessments payable to the City of Springfield Department of Public Works or Springfield County Water &amp; Sewer Authority, as a condition to the issuance of building permits or for the provision of services to the land, which are not currently due and payable but may become due upon development. 8.  </w:t>
      </w:r>
      <w:r>
        <w:rPr>
          <w:b/>
          <w:color w:val="1F4E78"/>
          <w:sz w:val="22"/>
        </w:rPr>
        <w:t>Development Moratoria or Building Restrictions:</w:t>
      </w:r>
      <w:r>
        <w:rPr>
          <w:color w:val="333333"/>
          <w:sz w:val="22"/>
        </w:rPr>
        <w:t xml:space="preserve"> Any and all governmental building or development moratoria, restrictions, requirements, ordinances, or regulations, including those imposed by the City of Springfield and Springfield County, relative to the use, development, occupancy, or transfer of the land, which are not expressly created by recorded instruments or which are not specifically insured against by endorsement. 9.  </w:t>
      </w:r>
      <w:r>
        <w:rPr>
          <w:b/>
          <w:color w:val="1F4E78"/>
          <w:sz w:val="22"/>
        </w:rPr>
        <w:t>Pending Litigation:</w:t>
      </w:r>
      <w:r>
        <w:rPr>
          <w:color w:val="333333"/>
          <w:sz w:val="22"/>
        </w:rPr>
        <w:t xml:space="preserve"> Notice of </w:t>
      </w:r>
      <w:r>
        <w:rPr>
          <w:i/>
          <w:color w:val="333333"/>
          <w:sz w:val="22"/>
        </w:rPr>
        <w:t>Lis Pendens</w:t>
      </w:r>
      <w:r>
        <w:rPr>
          <w:color w:val="333333"/>
          <w:sz w:val="22"/>
        </w:rPr>
        <w:t xml:space="preserve"> filed by Sarah Jenkins against Riverbend Holdings Corporation, recorded March 22, 2024, as Instrument No. 2024-000999, Official Records, related to a purported boundary dispute concerning the Western boundary of Lot 2. (Resolution, release, or judicial determination satisfactory to the Underwriter required prior to closing.) 10. </w:t>
      </w:r>
      <w:r>
        <w:rPr>
          <w:b/>
          <w:color w:val="1F4E78"/>
          <w:sz w:val="22"/>
        </w:rPr>
        <w:t>Specific Development Review Conditions:</w:t>
      </w:r>
      <w:r>
        <w:rPr>
          <w:color w:val="333333"/>
          <w:sz w:val="22"/>
        </w:rPr>
        <w:t xml:space="preserve"> Any conditions, requirements, or dedications imposed by the City of Springfield Planning Department in connection with the approval of the Master Plan, Site Plan, or any re-zoning applications for the So-Good Apartments development, which are not yet recorded but are part of the public review and approval process. (Satisfactory evidence of compliance or recording of all such conditions will be required.)</w:t>
      </w:r>
    </w:p>
    <w:p>
      <w:pPr>
        <w:jc w:val="center"/>
      </w:pPr>
      <w:r>
        <w:rPr>
          <w:color w:val="CCCCCC"/>
          <w:sz w:val="12"/>
        </w:rPr>
        <w:t>────────────────────────────────────────────────────────────────────────────────</w:t>
      </w:r>
    </w:p>
    <w:p>
      <w:pPr>
        <w:pStyle w:val="Heading2"/>
      </w:pPr>
      <w:r>
        <w:rPr>
          <w:color w:val="2E75B6"/>
          <w:sz w:val="30"/>
        </w:rPr>
        <w:t>EXCLUSIONS FROM COVERAGE</w:t>
      </w:r>
    </w:p>
    <w:p>
      <w:r>
        <w:rPr>
          <w:color w:val="333333"/>
          <w:sz w:val="22"/>
        </w:rPr>
        <w:t>The following matters are expressly excluded from the coverage of the policies to be issued:</w:t>
      </w:r>
    </w:p>
    <w:p>
      <w:r>
        <w:rPr>
          <w:color w:val="333333"/>
          <w:sz w:val="22"/>
        </w:rPr>
        <w:t>1.  (a) Any law, ordinance, permit, or governmental regulation (including those relating to building and zoning) restricting, regulating, prohibiting, or relating to (i) the occupancy, use, or enjoyment of the land; (ii) the character, dimensions, or location of any improvement erected on the land; (iii) a separation in ownership or a change in the dimensions or area of the land or any parcel of which the land is or was a part; or (iv) environmental protection, or the effect of any violation of these laws, ordinances, or governmental regulations, except to the extent that a notice of enforcement thereof or a notice of a defect, lien, or encumbrance resulting from a violation or alleged violation affecting the land has been recorded in the Public Records at the Date of Policy. (b) Any governmental police power not excluded in (a) above, except to the extent that a notice of the exercise thereof or a notice of a defect, lien, or encumbrance resulting from a violation or alleged violation affecting the land has been recorded in the Public Records at the Date of Policy. 2.  Rights of eminent domain that have not been exercised at the Date of Policy. 3.  Defects, liens, encumbrances, adverse claims, or other matters (a) created, suffered, assumed, or agreed to by the Insured Claimant; (b) not known to the Underwriter, not recorded in the Public Records at the Date of Policy, but known to the Insured Claimant and not disclosed in writing to the Underwriter prior to the date the Insured Claimant became an insured under this policy; (c) resulting in no loss or damage to the Insured Claimant; (d) attaching or creating subsequent to the Date of Policy; or (e) resulting in loss or damage that would not have been sustained if the Insured Claimant had paid value for the estate or interest insured by the policy. 4.  Unenforceability of the lien of the Insured Mortgage because of the inability or failure of the Insured to comply with applicable doing business laws of the state in which the Land is situated. 5.  Any claim, by reason of the operation of federal bankruptcy, state insolvency, or similar creditors' rights laws, that the transaction vesting the Title or the Insured Mortgage is (a) a fraudulent conveyance or fraudulent transfer; or (b) a preferential transfer for any reason.</w:t>
      </w:r>
    </w:p>
    <w:p>
      <w:pPr>
        <w:jc w:val="center"/>
      </w:pPr>
      <w:r>
        <w:rPr>
          <w:color w:val="CCCCCC"/>
          <w:sz w:val="12"/>
        </w:rPr>
        <w:t>────────────────────────────────────────────────────────────────────────────────</w:t>
      </w:r>
    </w:p>
    <w:p>
      <w:pPr>
        <w:pStyle w:val="Heading2"/>
      </w:pPr>
      <w:r>
        <w:rPr>
          <w:color w:val="2E75B6"/>
          <w:sz w:val="30"/>
        </w:rPr>
        <w:t>CONDITIONS</w:t>
      </w:r>
    </w:p>
    <w:p>
      <w:r>
        <w:rPr>
          <w:color w:val="333333"/>
          <w:sz w:val="22"/>
        </w:rPr>
        <w:t>1.  This Commitment is an offer to issue one or more title insurance policies. All inquiries about the commitment, and requests to issue a policy based on the commitment, must be in writing and contain the Commitment Number. 2.  This Commitment is not a record of title and does not provide an abstract of title. It provides information regarding the requirements and exceptions that will appear in the policy if issued. 3.  The proposed policy or policies, when issued, will be subject to the Schedule B, Part I Requirements and the Schedule B, Part II Exceptions. 4.  This Commitment shall be effective only when the identity of the proposed Insured and the amount of the policy or policies are shown in Schedule A. 5.  If the proposed Insured has acquired title to the land, or any portion thereof, or has granted a lien thereon, this Commitment will not be binding upon the Underwriter unless and until the Underwriter has been furnished with the documents required by Schedule B, Part I, and has had an opportunity to examine them. 6.  The Underwriter's liability under this Commitment is limited to the actual loss incurred by the proposed Insured in relying on this Commitment and preparing to close the contemplated transaction, up to the amount of the commitment, or up to the amount expended in good faith to eliminate the defect, whichever is less. This liability is further subject to the terms of the Commitment and any applicable state laws. 7.  The Effective Date of this Commitment will not be changed without prior written agreement of the Underwriter. 8.  The premium for the policy or policies is subject to final calculation and may change based on the final insured amounts and any requested endorsements.</w:t>
      </w:r>
    </w:p>
    <w:p>
      <w:pPr>
        <w:jc w:val="center"/>
      </w:pPr>
      <w:r>
        <w:rPr>
          <w:color w:val="CCCCCC"/>
          <w:sz w:val="12"/>
        </w:rPr>
        <w:t>────────────────────────────────────────────────────────────────────────────────</w:t>
      </w:r>
    </w:p>
    <w:p>
      <w:r>
        <w:rPr>
          <w:b/>
          <w:color w:val="1F4E78"/>
          <w:sz w:val="22"/>
        </w:rPr>
        <w:t>CORNERSTONE TITLE &amp; ESCROW SERVICES</w:t>
      </w:r>
    </w:p>
    <w:p>
      <w:r>
        <w:rPr>
          <w:color w:val="333333"/>
          <w:sz w:val="22"/>
        </w:rPr>
        <w:t>By:</w:t>
      </w:r>
    </w:p>
    <w:p>
      <w:r>
        <w:rPr>
          <w:b/>
          <w:color w:val="1F4E78"/>
          <w:sz w:val="22"/>
        </w:rPr>
        <w:t>[Digitally Signed]</w:t>
      </w:r>
    </w:p>
    <w:p>
      <w:r>
        <w:rPr>
          <w:b/>
          <w:color w:val="1F4E78"/>
          <w:sz w:val="22"/>
        </w:rPr>
        <w:t>____________________________</w:t>
      </w:r>
      <w:r>
        <w:rPr>
          <w:color w:val="333333"/>
          <w:sz w:val="22"/>
        </w:rPr>
        <w:t xml:space="preserve"> </w:t>
      </w:r>
      <w:r>
        <w:rPr>
          <w:b/>
          <w:color w:val="1F4E78"/>
          <w:sz w:val="22"/>
        </w:rPr>
        <w:t>Eleanor Vance, Senior Underwriter</w:t>
      </w:r>
      <w:r>
        <w:rPr>
          <w:color w:val="333333"/>
          <w:sz w:val="22"/>
        </w:rPr>
        <w:t xml:space="preserve"> </w:t>
      </w:r>
      <w:r>
        <w:rPr>
          <w:b/>
          <w:color w:val="1F4E78"/>
          <w:sz w:val="22"/>
        </w:rPr>
        <w:t>Duly Authorized Signatory</w:t>
      </w:r>
    </w:p>
    <w:p>
      <w:r>
        <w:rPr>
          <w:b/>
          <w:color w:val="1F4E78"/>
          <w:sz w:val="22"/>
        </w:rPr>
        <w:t>Date of Issuance:</w:t>
      </w:r>
      <w:r>
        <w:rPr>
          <w:color w:val="333333"/>
          <w:sz w:val="22"/>
        </w:rPr>
        <w:t xml:space="preserve"> May 3, 2024</w:t>
      </w:r>
    </w:p>
    <w:p>
      <w:r>
        <w:rPr>
          <w:b/>
          <w:color w:val="1F4E78"/>
          <w:sz w:val="22"/>
        </w:rPr>
        <w:t>NOTICE:</w:t>
      </w:r>
      <w:r>
        <w:rPr>
          <w:color w:val="333333"/>
          <w:sz w:val="22"/>
        </w:rPr>
        <w:t xml:space="preserve"> </w:t>
      </w:r>
      <w:r>
        <w:rPr>
          <w:i/>
          <w:color w:val="333333"/>
          <w:sz w:val="22"/>
        </w:rPr>
        <w:t>This Commitment is for informational purposes only. The policies of title insurance to be issued contain exclusions, conditions, and stipulations that should be read carefully. Any party receiving this Commitment should consult legal counsel regarding the legal effect of this document.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