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Требования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09"/>
        <w:rPr>
          <w:rFonts w:ascii="Times New Roman" w:cs="Times New Roman" w:eastAsia="Times New Roman" w:hAnsi="Times New Roman"/>
          <w:color w:val="2e53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1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документ определяет правила выполнения конкурсного задания для компетенции «Программные решения для бизнеса».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выполнения задач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конкурсного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задания вы можете использовать любые инструменты, предоставляемые согласно инфраструктурного листа.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0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Правила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время проведения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чемпионата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соблюдать следующие правила: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Запрещен доступ в Интернет (кроме разового доступа в течение сессии не более 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минут);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Запрещено использование любых гаджетов (мобильный телефон, планшет, смарт-часы и т.д.);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Запрещено использование ваших собственных устройств хранения данных (USB- накопители, жесткие диски и т.д.);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Запрещено общение с другими участниками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чемпионата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Запрещено приносить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чемпионате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книги, заметки и т.д.;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техническим экспертом);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Разрешено использовать личные средства повышения эргономики (коврик для мыши, подставка под запястья и т.д.), а также талисманы (также проходят проверку у технического эксперта);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возникновении любой внештатной ситуации с программным или аппаратным  обеспечением, а также периферийными устройствами необходимо немедленно прервать работу и обратиться к эксперту.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-6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-6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Несоблюдение этих правил может привести к удалению с площадки проведения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чемпионата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0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Файловая 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0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Структура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3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(Single responsibility principle).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работы с разными сущностями используйте разные формы, где это уместно.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Логическая 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1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Логика представления (работа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(SQL-запросы, запись, получение данных). В идеале это должны быть три независимых модуля.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Руководство по стилю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Визуальные компоненты должны соответствовать руководству по стилю, предоставленному в качестве ресурсов к заданию в соответствующем файле. Обеспечьте соблюдение требований всех компонентов в следующих областях: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0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цветовая схема,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0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размещение логотипа,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0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шрифтов,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0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иконки приложения.</w:t>
      </w:r>
    </w:p>
    <w:p w:rsidR="00000000" w:rsidDel="00000000" w:rsidP="00000000" w:rsidRDefault="00000000" w:rsidRPr="00000000" w14:paraId="00000029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Макет и технические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6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разметка и дизайн (предпочтение отдается масштабируемой компоновке;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 присутствовать ограничение на минимальный размер окна;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должна присутствовать возможность изменения размеров окна, где это необходимо;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увеличение размеров окна должно увеличивать размер контентной части, например, таблицы с данными из БД);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группировка элементов (в логические категории);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соответствующих элементов управления (например, выпадающих            списков для отображения подстановочных значений из базы данных);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расположение и выравнивание элементов (метки, поля для ввода и т.д.);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последовательный переход фокуса по элементам интерфейса (по нажатию клавиши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0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компоновка логична, понятна и проста в использовании;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-6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333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соответствующий заголовок на каждом окне приложения (не должно быть значений по умолчанию типа MainWindow, Form1 и тп).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Обратная связь с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08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Обработка ошибок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2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5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использование абсолютных и относительных путей к изображениям. Приложение должно корректно работать, в том числе и при перемещении папки с исполняемым  файлом.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1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возникновении непредвиденной ошибки приложение не должно аварийно завершать работу.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Оформление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6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Идентификаторы должны соответствовать соглашению об именовании (Code Convention) и стилю CamelCase (для C# и Java) и snake_case (для Python).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Допустимо использование не более одной команды в строке.</w:t>
      </w:r>
    </w:p>
    <w:p w:rsidR="00000000" w:rsidDel="00000000" w:rsidP="00000000" w:rsidRDefault="00000000" w:rsidRPr="00000000" w14:paraId="0000004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5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Используйте комментарии для пояснения неочевидных фрагментов кода. Запрещено комментирование кода.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0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Используйте тип   комментариев,   который   в   дальнейшем   позволит   сгенерировать   XML- документацию, с соответствующими тегами (например, param, return(s), summary и др.)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Оценка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задача оценивается путем тестирования реализации требуемого функционала. Так как требования к реализуемой системе очень высоки, возможно, будут 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rtl w:val="0"/>
        </w:rPr>
        <w:t xml:space="preserve">Предоставление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практические результаты должны быть переданы заказчику путем загрузки файлов на предоставленный вам репозиторий системы контроля версий git. Практическими результатами являются: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0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приложения (в виде коммита текущей версии проекта, но не архивом),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0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исполняемые файлы,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3" w:right="0" w:firstLine="70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прочие графические/текстовые файлы.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08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работы каждой сессии должны быть загружены в отдельный репозиторий с названием «Сессия X» (X – номер сессии).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оценки работы будет учитываться только содержимое репозитория. При оценке рассматриваются заметки только в электронном виде (readme.md). Рукописные примечания не будут использоваться для оценки.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0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 обязательно должен содержать описание в формате Markdown (см. шаблон в файле README-Template.md или README-Template_rus.md). Заполните также дополнительную информацию о проекте и способе запуска приложения в файле readme.md.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11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</w:p>
    <w:sectPr>
      <w:headerReference r:id="rId7" w:type="default"/>
      <w:footerReference r:id="rId8" w:type="default"/>
      <w:pgSz w:h="15840" w:w="12240" w:orient="portrait"/>
      <w:pgMar w:bottom="1180" w:top="1560" w:left="1020" w:right="1020" w:header="320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9448800</wp:posOffset>
              </wp:positionV>
              <wp:extent cx="163195" cy="1873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9165" y="369110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67070"/>
                              <w:sz w:val="24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9448800</wp:posOffset>
              </wp:positionV>
              <wp:extent cx="163195" cy="1873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9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33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776" w:hanging="360"/>
      </w:pPr>
      <w:rPr/>
    </w:lvl>
    <w:lvl w:ilvl="2">
      <w:start w:val="0"/>
      <w:numFmt w:val="bullet"/>
      <w:lvlText w:val="•"/>
      <w:lvlJc w:val="left"/>
      <w:pPr>
        <w:ind w:left="2712" w:hanging="360"/>
      </w:pPr>
      <w:rPr/>
    </w:lvl>
    <w:lvl w:ilvl="3">
      <w:start w:val="0"/>
      <w:numFmt w:val="bullet"/>
      <w:lvlText w:val="•"/>
      <w:lvlJc w:val="left"/>
      <w:pPr>
        <w:ind w:left="3648" w:hanging="360"/>
      </w:pPr>
      <w:rPr/>
    </w:lvl>
    <w:lvl w:ilvl="4">
      <w:start w:val="0"/>
      <w:numFmt w:val="bullet"/>
      <w:lvlText w:val="•"/>
      <w:lvlJc w:val="left"/>
      <w:pPr>
        <w:ind w:left="4584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456" w:hanging="360"/>
      </w:pPr>
      <w:rPr/>
    </w:lvl>
    <w:lvl w:ilvl="7">
      <w:start w:val="0"/>
      <w:numFmt w:val="bullet"/>
      <w:lvlText w:val="•"/>
      <w:lvlJc w:val="left"/>
      <w:pPr>
        <w:ind w:left="7392" w:hanging="360"/>
      </w:pPr>
      <w:rPr/>
    </w:lvl>
    <w:lvl w:ilvl="8">
      <w:start w:val="0"/>
      <w:numFmt w:val="bullet"/>
      <w:lvlText w:val="•"/>
      <w:lvlJc w:val="left"/>
      <w:pPr>
        <w:ind w:left="832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" w:lineRule="auto"/>
      <w:ind w:left="112"/>
    </w:pPr>
    <w:rPr>
      <w:b w:val="1"/>
      <w:sz w:val="48"/>
      <w:szCs w:val="48"/>
    </w:rPr>
  </w:style>
  <w:style w:type="paragraph" w:styleId="a" w:default="1">
    <w:name w:val="Normal"/>
    <w:qFormat w:val="1"/>
    <w:rPr>
      <w:rFonts w:ascii="Calibri" w:cs="Calibri" w:eastAsia="Calibri" w:hAnsi="Calibri"/>
      <w:lang w:val="ru-RU"/>
    </w:rPr>
  </w:style>
  <w:style w:type="paragraph" w:styleId="1">
    <w:name w:val="heading 1"/>
    <w:basedOn w:val="a"/>
    <w:uiPriority w:val="9"/>
    <w:qFormat w:val="1"/>
    <w:pPr>
      <w:ind w:left="112"/>
      <w:outlineLvl w:val="0"/>
    </w:pPr>
    <w:rPr>
      <w:rFonts w:ascii="Calibri Light" w:cs="Calibri Light" w:eastAsia="Calibri Light" w:hAnsi="Calibri Light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ind w:left="112"/>
    </w:pPr>
    <w:rPr>
      <w:sz w:val="24"/>
      <w:szCs w:val="24"/>
    </w:rPr>
  </w:style>
  <w:style w:type="paragraph" w:styleId="a4">
    <w:name w:val="Title"/>
    <w:basedOn w:val="a"/>
    <w:uiPriority w:val="10"/>
    <w:qFormat w:val="1"/>
    <w:pPr>
      <w:spacing w:before="3"/>
      <w:ind w:left="112"/>
    </w:pPr>
    <w:rPr>
      <w:b w:val="1"/>
      <w:bCs w:val="1"/>
      <w:sz w:val="48"/>
      <w:szCs w:val="48"/>
    </w:rPr>
  </w:style>
  <w:style w:type="paragraph" w:styleId="a5">
    <w:name w:val="List Paragraph"/>
    <w:basedOn w:val="a"/>
    <w:uiPriority w:val="1"/>
    <w:qFormat w:val="1"/>
    <w:pPr>
      <w:ind w:left="833" w:hanging="361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header"/>
    <w:basedOn w:val="a"/>
    <w:link w:val="a7"/>
    <w:uiPriority w:val="99"/>
    <w:unhideWhenUsed w:val="1"/>
    <w:rsid w:val="00F05008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F05008"/>
    <w:rPr>
      <w:rFonts w:ascii="Calibri" w:cs="Calibri" w:eastAsia="Calibri" w:hAnsi="Calibri"/>
      <w:lang w:val="ru-RU"/>
    </w:rPr>
  </w:style>
  <w:style w:type="paragraph" w:styleId="a8">
    <w:name w:val="footer"/>
    <w:basedOn w:val="a"/>
    <w:link w:val="a9"/>
    <w:uiPriority w:val="99"/>
    <w:unhideWhenUsed w:val="1"/>
    <w:rsid w:val="00F05008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F05008"/>
    <w:rPr>
      <w:rFonts w:ascii="Calibri" w:cs="Calibri" w:eastAsia="Calibri" w:hAnsi="Calibri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A9Tl5H2+bxeJnyEkS9vu26NCOA==">AMUW2mVyXlRx8aEKEW2rZ8mm5+7ikD3htn9/25rnb5d5jdrdBbzFEYAL3oZd5jtw4E8rVk5ppJk5AxADXPKlkUt9iQjEdf8TC0uQC97oVPaVrpxQd1hnPVg=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2021-12-26T21:16:00Z</dcterms:created>
  <dc:creator>Анна Дербенева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2021-12-26T00:00:00Z</vt:filetime>
  </property>
</Properties>
</file>