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color w:val="276BB2"/>
          <w:sz w:val="36"/>
        </w:rPr>
        <w:t>xQ Qualification Protocol</w:t>
      </w:r>
    </w:p>
    <w:p>
      <w:pPr>
        <w:ind w:left="432"/>
      </w:pPr>
      <w:r>
        <w:rPr>
          <w:color w:val="81A5C1"/>
          <w:sz w:val="20"/>
        </w:rPr>
        <w:t>The shared abstraction behind the `/qualify:*` commands (`build` · `requirements` ·</w:t>
      </w:r>
    </w:p>
    <w:p>
      <w:pPr>
        <w:ind w:left="432"/>
      </w:pPr>
      <w:r>
        <w:rPr>
          <w:color w:val="81A5C1"/>
          <w:sz w:val="20"/>
        </w:rPr>
        <w:t>`review`) and the IQ/OQ/PQ subagents.</w:t>
      </w:r>
    </w:p>
    <w:p>
      <w:pPr>
        <w:ind w:left="432"/>
      </w:pPr>
      <w:r>
        <w:rPr>
          <w:color w:val="81A5C1"/>
          <w:sz w:val="20"/>
        </w:rPr>
        <w:t>Every qualification item — in any stage — is a **Requirement paired with an</w:t>
      </w:r>
    </w:p>
    <w:p>
      <w:pPr>
        <w:ind w:left="432"/>
      </w:pPr>
      <w:r>
        <w:rPr>
          <w:color w:val="81A5C1"/>
          <w:sz w:val="20"/>
        </w:rPr>
        <w:t>executable Test**, and the tests are first-class deliverables in the pack.</w:t>
      </w:r>
    </w:p>
    <w:p>
      <w:pPr>
        <w:ind w:left="432"/>
      </w:pPr>
      <w:r>
        <w:rPr>
          <w:color w:val="81A5C1"/>
          <w:sz w:val="20"/>
        </w:rPr>
        <w:t>(Abstraction lifted from RegCheck's validation-pack architecture, 2026-05-24.)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Plain English, always</w:t>
      </w:r>
    </w:p>
    <w:p>
      <w:r>
        <w:rPr>
          <w:sz w:val="20"/>
        </w:rPr>
        <w:t>Every human-readable part of the pack — verdicts, test-case descriptions, gap entries,</w:t>
      </w:r>
    </w:p>
    <w:p>
      <w:r>
        <w:rPr>
          <w:sz w:val="20"/>
        </w:rPr>
        <w:t>the summary — is written in **plain English that any reader follows without decoding</w:t>
      </w:r>
    </w:p>
    <w:p>
      <w:r>
        <w:rPr>
          <w:sz w:val="20"/>
        </w:rPr>
        <w:t>jargon</w:t>
      </w:r>
      <w:r>
        <w:rPr>
          <w:b/>
          <w:sz w:val="20"/>
        </w:rPr>
        <w:t xml:space="preserve">, not just a software engineer. State what something is </w:t>
      </w:r>
      <w:r>
        <w:rPr>
          <w:sz w:val="20"/>
        </w:rPr>
        <w:t>and why it matters**.</w:t>
      </w:r>
    </w:p>
    <w:p>
      <w:r>
        <w:rPr>
          <w:sz w:val="20"/>
        </w:rPr>
        <w:t>When a precise technical term, file name, or command is needed, it goes in the *script*,</w:t>
      </w:r>
    </w:p>
    <w:p>
      <w:r>
        <w:rPr>
          <w:sz w:val="20"/>
        </w:rPr>
        <w:t xml:space="preserve">*remediation*, or *target* fields — </w:t>
      </w:r>
      <w:r>
        <w:rPr>
          <w:b/>
          <w:sz w:val="20"/>
        </w:rPr>
        <w:t>not</w:t>
      </w:r>
      <w:r>
        <w:rPr>
          <w:sz w:val="20"/>
        </w:rPr>
        <w:t xml:space="preserve"> the narrative. If a smart non-specialist</w:t>
      </w:r>
    </w:p>
    <w:p>
      <w:r>
        <w:rPr>
          <w:sz w:val="20"/>
        </w:rPr>
        <w:t>couldn't follow a sentence, rewrite it. This is a compliance deliverable read by quality,</w:t>
      </w:r>
    </w:p>
    <w:p>
      <w:r>
        <w:rPr>
          <w:sz w:val="20"/>
        </w:rPr>
        <w:t xml:space="preserve">QA, and auditors: </w:t>
      </w:r>
      <w:r>
        <w:rPr>
          <w:b/>
          <w:sz w:val="20"/>
        </w:rPr>
        <w:t>clarity is a requirement, not a nicety.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Inputs and outputs (what the pack *is*)</w:t>
      </w:r>
    </w:p>
    <w:p>
      <w:pPr>
        <w:pStyle w:val="ListBullet"/>
      </w:pPr>
      <w:r>
        <w:rPr>
          <w:b/>
          <w:sz w:val="20"/>
        </w:rPr>
        <w:t>Inputs:</w:t>
      </w:r>
      <w:r>
        <w:rPr>
          <w:sz w:val="20"/>
        </w:rPr>
        <w:t xml:space="preserve"> (1) the </w:t>
      </w:r>
      <w:r>
        <w:rPr>
          <w:b/>
          <w:sz w:val="20"/>
        </w:rPr>
        <w:t>system under test</w:t>
      </w:r>
      <w:r>
        <w:rPr>
          <w:sz w:val="20"/>
        </w:rPr>
        <w:t xml:space="preserve">, and (2) its </w:t>
      </w:r>
      <w:r>
        <w:rPr>
          <w:b/>
          <w:sz w:val="20"/>
        </w:rPr>
        <w:t>approved specification</w:t>
      </w:r>
      <w:r>
        <w:rPr>
          <w:sz w:val="20"/>
        </w:rPr>
        <w:t xml:space="preserve"> —</w:t>
      </w:r>
    </w:p>
    <w:p>
      <w:r>
        <w:rPr>
          <w:sz w:val="20"/>
        </w:rPr>
        <w:t xml:space="preserve">  what the system is *supposed* to be (intended versions, schema, configuration, use</w:t>
      </w:r>
    </w:p>
    <w:p>
      <w:r>
        <w:rPr>
          <w:sz w:val="20"/>
        </w:rPr>
        <w:t xml:space="preserve">  cases, acceptance thresholds). The requirements half of the specification (the URS that</w:t>
      </w:r>
    </w:p>
    <w:p>
      <w:r>
        <w:rPr>
          <w:sz w:val="20"/>
        </w:rPr>
        <w:t xml:space="preserve">  PQ traces to) can live </w:t>
      </w:r>
      <w:r>
        <w:rPr>
          <w:b/>
          <w:sz w:val="20"/>
        </w:rPr>
        <w:t>anywhere under any name</w:t>
      </w:r>
      <w:r>
        <w:rPr>
          <w:sz w:val="20"/>
        </w:rPr>
        <w:t xml:space="preserve"> — a subfolder, a differently-named</w:t>
      </w:r>
    </w:p>
    <w:p>
      <w:r>
        <w:rPr>
          <w:sz w:val="20"/>
        </w:rPr>
        <w:t xml:space="preserve">  doc, or outside the repo — so the commands **search and then ask the user to point to</w:t>
      </w:r>
    </w:p>
    <w:p>
      <w:r>
        <w:rPr>
          <w:sz w:val="20"/>
        </w:rPr>
        <w:t xml:space="preserve">  it**, never assuming it's missing without confirming. Where it genuinely doesn't exist,</w:t>
      </w:r>
    </w:p>
    <w:p>
      <w:r>
        <w:rPr>
          <w:sz w:val="20"/>
        </w:rPr>
        <w:t xml:space="preserve">  that is a finding (GAMP 5 lifecycle; EU Annex 11 cl.4), and `/qualify:requirements`</w:t>
      </w:r>
    </w:p>
    <w:p>
      <w:r>
        <w:rPr>
          <w:sz w:val="20"/>
        </w:rPr>
        <w:t xml:space="preserve">  authors a </w:t>
      </w:r>
      <w:r>
        <w:rPr>
          <w:b/>
          <w:sz w:val="20"/>
        </w:rPr>
        <w:t>draft URS</w:t>
      </w:r>
      <w:r>
        <w:rPr>
          <w:sz w:val="20"/>
        </w:rPr>
        <w:t xml:space="preserve"> to discharge it; IQ and OQ do not depend on it.</w:t>
      </w:r>
    </w:p>
    <w:p>
      <w:pPr>
        <w:pStyle w:val="ListBullet"/>
      </w:pPr>
      <w:r>
        <w:rPr>
          <w:b/>
          <w:sz w:val="20"/>
        </w:rPr>
        <w:t>Output:</w:t>
      </w:r>
      <w:r>
        <w:rPr>
          <w:sz w:val="20"/>
        </w:rPr>
        <w:t xml:space="preserve"> this </w:t>
      </w:r>
      <w:r>
        <w:rPr>
          <w:b/>
          <w:sz w:val="20"/>
        </w:rPr>
        <w:t>pack</w:t>
      </w:r>
      <w:r>
        <w:rPr>
          <w:sz w:val="20"/>
        </w:rPr>
        <w:t xml:space="preserve"> — the protocols + the </w:t>
      </w:r>
      <w:r>
        <w:rPr>
          <w:b/>
          <w:sz w:val="20"/>
        </w:rPr>
        <w:t>test scripts</w:t>
      </w:r>
      <w:r>
        <w:rPr>
          <w:sz w:val="20"/>
        </w:rPr>
        <w:t xml:space="preserve"> (generated</w:t>
      </w:r>
    </w:p>
    <w:p>
      <w:r>
        <w:rPr>
          <w:sz w:val="20"/>
        </w:rPr>
        <w:t xml:space="preserve">  instruments) + the records.</w:t>
      </w:r>
    </w:p>
    <w:p>
      <w:r>
        <w:rPr>
          <w:sz w:val="20"/>
        </w:rPr>
        <w:t>A test script is an *output of generation* and then an *input to execution*: you run it</w:t>
      </w:r>
    </w:p>
    <w:p>
      <w:r>
        <w:rPr>
          <w:sz w:val="20"/>
        </w:rPr>
        <w:t xml:space="preserve">against the system, it emits the </w:t>
      </w:r>
      <w:r>
        <w:rPr>
          <w:b/>
          <w:sz w:val="20"/>
        </w:rPr>
        <w:t>actual</w:t>
      </w:r>
      <w:r>
        <w:rPr>
          <w:sz w:val="20"/>
        </w:rPr>
        <w:t xml:space="preserve"> values + PASS/FAIL, and the recorded result</w:t>
      </w:r>
    </w:p>
    <w:p>
      <w:r>
        <w:rPr>
          <w:sz w:val="20"/>
        </w:rPr>
        <w:t xml:space="preserve">is the </w:t>
      </w:r>
      <w:r>
        <w:rPr>
          <w:b/>
          <w:sz w:val="20"/>
        </w:rPr>
        <w:t>evidence</w:t>
      </w:r>
      <w:r>
        <w:rPr>
          <w:sz w:val="20"/>
        </w:rPr>
        <w:t xml:space="preserve">. The script encodes the *comparison*; the </w:t>
      </w:r>
      <w:r>
        <w:rPr>
          <w:b/>
          <w:sz w:val="20"/>
        </w:rPr>
        <w:t>expected</w:t>
      </w:r>
      <w:r>
        <w:rPr>
          <w:sz w:val="20"/>
        </w:rPr>
        <w:t xml:space="preserve"> values are an</w:t>
      </w:r>
    </w:p>
    <w:p>
      <w:r>
        <w:rPr>
          <w:sz w:val="20"/>
        </w:rPr>
        <w:t xml:space="preserve">input (from the spec/declaration), the </w:t>
      </w:r>
      <w:r>
        <w:rPr>
          <w:b/>
          <w:sz w:val="20"/>
        </w:rPr>
        <w:t>actual</w:t>
      </w:r>
      <w:r>
        <w:rPr>
          <w:sz w:val="20"/>
        </w:rPr>
        <w:t xml:space="preserve"> values are measured at run time.</w:t>
      </w:r>
    </w:p>
    <w:p>
      <w:r>
        <w:rPr>
          <w:b/>
          <w:sz w:val="20"/>
        </w:rPr>
        <w:t>What the engine writes — and only that.</w:t>
      </w:r>
      <w:r>
        <w:rPr>
          <w:sz w:val="20"/>
        </w:rPr>
        <w:t xml:space="preserve"> It creates/writes </w:t>
      </w:r>
      <w:r>
        <w:rPr>
          <w:b/>
          <w:sz w:val="20"/>
        </w:rPr>
        <w:t>only</w:t>
      </w:r>
      <w:r>
        <w:rPr>
          <w:sz w:val="20"/>
        </w:rPr>
        <w:t xml:space="preserve"> the `Qualification/`</w:t>
      </w:r>
    </w:p>
    <w:p>
      <w:r>
        <w:rPr>
          <w:sz w:val="20"/>
        </w:rPr>
        <w:t xml:space="preserve">directory. It does </w:t>
      </w:r>
      <w:r>
        <w:rPr>
          <w:b/>
          <w:sz w:val="20"/>
        </w:rPr>
        <w:t>not</w:t>
      </w:r>
      <w:r>
        <w:rPr>
          <w:sz w:val="20"/>
        </w:rPr>
        <w:t xml:space="preserve"> write to, modify, or create the project's own directories —</w:t>
      </w:r>
    </w:p>
    <w:p>
      <w:r>
        <w:rPr>
          <w:sz w:val="20"/>
        </w:rPr>
        <w:t xml:space="preserve">`tests/`, `validation/`, source, config, anything. It </w:t>
      </w:r>
      <w:r>
        <w:rPr>
          <w:b/>
          <w:sz w:val="20"/>
        </w:rPr>
        <w:t>reads</w:t>
      </w:r>
      <w:r>
        <w:rPr>
          <w:sz w:val="20"/>
        </w:rPr>
        <w:t xml:space="preserve"> those if they exist (as</w:t>
      </w:r>
    </w:p>
    <w:p>
      <w:r>
        <w:rPr>
          <w:sz w:val="20"/>
        </w:rPr>
        <w:t xml:space="preserve">evidence — existing tests, specs, use cases). If they </w:t>
      </w:r>
      <w:r>
        <w:rPr>
          <w:b/>
          <w:sz w:val="20"/>
        </w:rPr>
        <w:t>don't</w:t>
      </w:r>
      <w:r>
        <w:rPr>
          <w:sz w:val="20"/>
        </w:rPr>
        <w:t xml:space="preserve"> exist, that is a discovered</w:t>
      </w:r>
    </w:p>
    <w:p>
      <w:r>
        <w:rPr>
          <w:b/>
          <w:sz w:val="20"/>
        </w:rPr>
        <w:t>finding</w:t>
      </w:r>
      <w:r>
        <w:rPr>
          <w:sz w:val="20"/>
        </w:rPr>
        <w:t>, never assumed and never auto-created — e.g. *no automated test suite present →</w:t>
      </w:r>
    </w:p>
    <w:p>
      <w:r>
        <w:rPr>
          <w:sz w:val="20"/>
        </w:rPr>
        <w:t>OQ cannot evidence unit testing → that's a gap*; *no documented use cases → PQ authors them</w:t>
      </w:r>
    </w:p>
    <w:p>
      <w:r>
        <w:rPr>
          <w:sz w:val="20"/>
        </w:rPr>
        <w:t xml:space="preserve">inside the pack*. Generated test scripts live in `Qualification/scripts/`; they are </w:t>
      </w:r>
      <w:r>
        <w:rPr>
          <w:b/>
          <w:sz w:val="20"/>
        </w:rPr>
        <w:t>not</w:t>
      </w:r>
    </w:p>
    <w:p>
      <w:r>
        <w:rPr>
          <w:sz w:val="20"/>
        </w:rPr>
        <w:t>injected into the system's own test tree (integrating them later is the user's choice).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Specification-driven — no baked stack assumptions</w:t>
      </w:r>
    </w:p>
    <w:p>
      <w:r>
        <w:rPr>
          <w:sz w:val="20"/>
        </w:rPr>
        <w:t xml:space="preserve">A test compares the system to its </w:t>
      </w:r>
      <w:r>
        <w:rPr>
          <w:b/>
          <w:sz w:val="20"/>
        </w:rPr>
        <w:t>specification</w:t>
      </w:r>
      <w:r>
        <w:rPr>
          <w:sz w:val="20"/>
        </w:rPr>
        <w:t>, not to values the test author</w:t>
      </w:r>
    </w:p>
    <w:p>
      <w:r>
        <w:rPr>
          <w:sz w:val="20"/>
        </w:rPr>
        <w:t>invented. Every *expected* value (versions, schema, config, thresholds) must be:</w:t>
      </w:r>
    </w:p>
    <w:p>
      <w:pPr>
        <w:pStyle w:val="ListBullet"/>
      </w:pPr>
      <w:r>
        <w:rPr>
          <w:b/>
          <w:sz w:val="20"/>
        </w:rPr>
        <w:t>sourced from an authoritative input and cited</w:t>
      </w:r>
      <w:r>
        <w:rPr>
          <w:sz w:val="20"/>
        </w:rPr>
        <w:t xml:space="preserve"> — the approved spec/URS, or the</w:t>
      </w:r>
    </w:p>
    <w:p>
      <w:r>
        <w:rPr>
          <w:sz w:val="20"/>
        </w:rPr>
        <w:t xml:space="preserve">  system's own declaration (Dockerfile, lockfile, migrations, config) — **never a</w:t>
      </w:r>
    </w:p>
    <w:p>
      <w:r>
        <w:rPr>
          <w:sz w:val="20"/>
        </w:rPr>
        <w:t xml:space="preserve">  hardcoded literal presented as truth.** Don't `assert python == 3.11`; read the pin</w:t>
      </w:r>
    </w:p>
    <w:p>
      <w:r>
        <w:rPr>
          <w:sz w:val="20"/>
        </w:rPr>
        <w:t xml:space="preserve">  from the Dockerfile and assert the runtime matches *that, whatever it is*.</w:t>
      </w:r>
    </w:p>
    <w:p>
      <w:pPr>
        <w:pStyle w:val="ListBullet"/>
      </w:pPr>
      <w:r>
        <w:rPr>
          <w:sz w:val="20"/>
        </w:rPr>
        <w:t xml:space="preserve">The script </w:t>
      </w:r>
      <w:r>
        <w:rPr>
          <w:b/>
          <w:sz w:val="20"/>
        </w:rPr>
        <w:t>captures the ACTUAL</w:t>
      </w:r>
      <w:r>
        <w:rPr>
          <w:sz w:val="20"/>
        </w:rPr>
        <w:t xml:space="preserve"> (the evidence) and **compares it to the declared</w:t>
      </w:r>
    </w:p>
    <w:p>
      <w:r>
        <w:rPr>
          <w:sz w:val="20"/>
        </w:rPr>
        <w:t xml:space="preserve">  expected**; PASS = they match.</w:t>
      </w:r>
    </w:p>
    <w:p>
      <w:pPr>
        <w:pStyle w:val="ListBullet"/>
      </w:pPr>
      <w:r>
        <w:rPr>
          <w:sz w:val="20"/>
        </w:rPr>
        <w:t xml:space="preserve">Where </w:t>
      </w:r>
      <w:r>
        <w:rPr>
          <w:b/>
          <w:sz w:val="20"/>
        </w:rPr>
        <w:t>no specification exists</w:t>
      </w:r>
      <w:r>
        <w:rPr>
          <w:sz w:val="20"/>
        </w:rPr>
        <w:t xml:space="preserve"> for an expected value, that is a *gap*: the baseline</w:t>
      </w:r>
    </w:p>
    <w:p>
      <w:r>
        <w:rPr>
          <w:sz w:val="20"/>
        </w:rPr>
        <w:t xml:space="preserve">  must be </w:t>
      </w:r>
      <w:r>
        <w:rPr>
          <w:b/>
          <w:sz w:val="20"/>
        </w:rPr>
        <w:t>established and approved as an input first</w:t>
      </w:r>
      <w:r>
        <w:rPr>
          <w:sz w:val="20"/>
        </w:rPr>
        <w:t xml:space="preserve"> (and flagged) — not assumed by</w:t>
      </w:r>
    </w:p>
    <w:p>
      <w:r>
        <w:rPr>
          <w:sz w:val="20"/>
        </w:rPr>
        <w:t xml:space="preserve">  the test. (Same logic as the AI acceptance thresholds: define and justify, don't bake.)</w:t>
      </w:r>
    </w:p>
    <w:p>
      <w:r>
        <w:rPr>
          <w:sz w:val="20"/>
        </w:rPr>
        <w:t>This keeps tests portable, non-circular, and self-evidently correct to a reviewer.</w:t>
      </w:r>
    </w:p>
    <w:p>
      <w:r>
        <w:rPr>
          <w:b/>
          <w:sz w:val="20"/>
        </w:rPr>
        <w:t>Discover the stack; assume nothing about it.</w:t>
      </w:r>
      <w:r>
        <w:rPr>
          <w:sz w:val="20"/>
        </w:rPr>
        <w:t xml:space="preserve"> The engine makes </w:t>
      </w:r>
      <w:r>
        <w:rPr>
          <w:b/>
          <w:sz w:val="20"/>
        </w:rPr>
        <w:t>no assumptions</w:t>
      </w:r>
      <w:r>
        <w:rPr>
          <w:sz w:val="20"/>
        </w:rPr>
        <w:t xml:space="preserve"> about</w:t>
      </w:r>
    </w:p>
    <w:p>
      <w:r>
        <w:rPr>
          <w:sz w:val="20"/>
        </w:rPr>
        <w:t xml:space="preserve">language, runtime, frameworks, or persistence. It does </w:t>
      </w:r>
      <w:r>
        <w:rPr>
          <w:b/>
          <w:sz w:val="20"/>
        </w:rPr>
        <w:t>not</w:t>
      </w:r>
      <w:r>
        <w:rPr>
          <w:sz w:val="20"/>
        </w:rPr>
        <w:t xml:space="preserve"> assume a database exists —</w:t>
      </w:r>
    </w:p>
    <w:p>
      <w:r>
        <w:rPr>
          <w:sz w:val="20"/>
        </w:rPr>
        <w:t xml:space="preserve">or that there is only one. Detect what is actually present: </w:t>
      </w:r>
      <w:r>
        <w:rPr>
          <w:b/>
          <w:sz w:val="20"/>
        </w:rPr>
        <w:t>zero, one, or many</w:t>
      </w:r>
    </w:p>
    <w:p>
      <w:r>
        <w:rPr>
          <w:sz w:val="20"/>
        </w:rPr>
        <w:t>databases (RegCheck, for example, runs both Postgres *and* Neo4j), of any type, plus</w:t>
      </w:r>
    </w:p>
    <w:p>
      <w:r>
        <w:rPr>
          <w:sz w:val="20"/>
        </w:rPr>
        <w:t xml:space="preserve">queues, caches, graph stores, message brokers, and external services. Qualify </w:t>
      </w:r>
      <w:r>
        <w:rPr>
          <w:b/>
          <w:sz w:val="20"/>
        </w:rPr>
        <w:t>each</w:t>
      </w:r>
    </w:p>
    <w:p>
      <w:r>
        <w:rPr>
          <w:sz w:val="20"/>
        </w:rPr>
        <w:t xml:space="preserve">discovered component; the </w:t>
      </w:r>
      <w:r>
        <w:rPr>
          <w:b/>
          <w:sz w:val="20"/>
        </w:rPr>
        <w:t>absence</w:t>
      </w:r>
      <w:r>
        <w:rPr>
          <w:sz w:val="20"/>
        </w:rPr>
        <w:t xml:space="preserve"> of a component is a valid finding, not an error,</w:t>
      </w:r>
    </w:p>
    <w:p>
      <w:r>
        <w:rPr>
          <w:sz w:val="20"/>
        </w:rPr>
        <w:t>and never a reason to skip. If something can't be determined by inspection, say so and</w:t>
      </w:r>
    </w:p>
    <w:p>
      <w:r>
        <w:rPr>
          <w:sz w:val="20"/>
        </w:rPr>
        <w:t>flag it — do not fall back to a default.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The qualification test-case — the unit of the pack</w:t>
      </w:r>
    </w:p>
    <w:p>
      <w:r>
        <w:rPr>
          <w:sz w:val="20"/>
        </w:rPr>
        <w:t xml:space="preserve">Every IQ, OQ, or PQ item is </w:t>
      </w:r>
      <w:r>
        <w:rPr>
          <w:b/>
          <w:sz w:val="20"/>
        </w:rPr>
        <w:t>one test-case</w:t>
      </w:r>
      <w:r>
        <w:rPr>
          <w:sz w:val="20"/>
        </w:rPr>
        <w:t xml:space="preserve"> with these fields: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Phase-prefixed, 3-digit, never reused: `IQ-001`, `OQ-042`, `PQ-009`. `-AI-` infix for AI-specific tests: `IQ-AI-003`.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single thing that must be true (the spec).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Which control it satisfies — 21 CFR Part 11 §, EU Annex 11 clause, GAMP 5 category control, ISPE GAMP AI / EU Annex 22. Feeds the traceability matrix.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 xml:space="preserve">*How* it's verified — </w:t>
            </w:r>
            <w:r>
              <w:rPr>
                <w:b/>
                <w:sz w:val="18"/>
              </w:rPr>
              <w:t>automated</w:t>
            </w:r>
            <w:r>
              <w:rPr>
                <w:sz w:val="18"/>
              </w:rPr>
              <w:t xml:space="preserve"> (an executable script/query, preferred) or </w:t>
            </w:r>
            <w:r>
              <w:rPr>
                <w:b/>
                <w:sz w:val="18"/>
              </w:rPr>
              <w:t>manual</w:t>
            </w:r>
            <w:r>
              <w:rPr>
                <w:sz w:val="18"/>
              </w:rPr>
              <w:t xml:space="preserve"> (a witnessed step-by-step procedure).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actual file shipped in the pack: a script in `scripts/&lt;ID&gt;.*`, or a manual procedure in `test_scripts/&lt;ID&gt;.md`.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result that = PASS — objective, no magic numbers.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What a passing run produces.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Execution record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 xml:space="preserve">Actual result · executed-by · date · PASS/FAIL · evidence ref. </w:t>
            </w:r>
            <w:r>
              <w:rPr>
                <w:b/>
                <w:sz w:val="18"/>
              </w:rPr>
              <w:t>Blank until executed</w:t>
            </w:r>
            <w:r>
              <w:rPr>
                <w:sz w:val="18"/>
              </w:rPr>
              <w:t xml:space="preserve"> — this is the evidence.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Test scripts ARE deliverables</w:t>
      </w:r>
    </w:p>
    <w:p>
      <w:r>
        <w:rPr>
          <w:sz w:val="20"/>
        </w:rPr>
        <w:t xml:space="preserve">The </w:t>
      </w:r>
      <w:r>
        <w:rPr>
          <w:b/>
          <w:sz w:val="20"/>
        </w:rPr>
        <w:t>script is the test</w:t>
      </w:r>
      <w:r>
        <w:rPr>
          <w:sz w:val="20"/>
        </w:rPr>
        <w:t xml:space="preserve">, its </w:t>
      </w:r>
      <w:r>
        <w:rPr>
          <w:b/>
          <w:sz w:val="20"/>
        </w:rPr>
        <w:t>output is the evidence</w:t>
      </w:r>
      <w:r>
        <w:rPr>
          <w:sz w:val="20"/>
        </w:rPr>
        <w:t>, and the **execution</w:t>
      </w:r>
    </w:p>
    <w:p>
      <w:r>
        <w:rPr>
          <w:sz w:val="20"/>
        </w:rPr>
        <w:t>record** is where the result and sign-off live. The pack therefore *contains* the</w:t>
      </w:r>
    </w:p>
    <w:p>
      <w:r>
        <w:rPr>
          <w:sz w:val="20"/>
        </w:rPr>
        <w:t>scripts. Examples:</w:t>
      </w:r>
    </w:p>
    <w:p>
      <w:pPr>
        <w:pStyle w:val="ListBullet"/>
      </w:pPr>
      <w:r>
        <w:rPr>
          <w:sz w:val="20"/>
        </w:rPr>
        <w:t>`IQ-003-versions.sh` — dumps runtime + dependency versions (version capture).</w:t>
      </w:r>
    </w:p>
    <w:p>
      <w:pPr>
        <w:pStyle w:val="ListBullet"/>
      </w:pPr>
      <w:r>
        <w:rPr>
          <w:sz w:val="20"/>
        </w:rPr>
        <w:t>`IQ-005-schema-check.sql` — asserts expected tables/columns/indexes/constraints exist; returns PASS/FAIL rows (schema verification).</w:t>
      </w:r>
    </w:p>
    <w:p>
      <w:pPr>
        <w:pStyle w:val="ListBullet"/>
      </w:pPr>
      <w:r>
        <w:rPr>
          <w:sz w:val="20"/>
        </w:rPr>
        <w:t>`IQ-007-seed-data.sql` — confirms required reference/priming rows are present.</w:t>
      </w:r>
    </w:p>
    <w:p>
      <w:pPr>
        <w:pStyle w:val="ListBullet"/>
      </w:pPr>
      <w:r>
        <w:rPr>
          <w:sz w:val="20"/>
        </w:rPr>
        <w:t>`OQ-012-min-config-check.sh` — verifies the minimum-usable configuration is set.</w:t>
      </w:r>
    </w:p>
    <w:p>
      <w:pPr>
        <w:pStyle w:val="ListBullet"/>
      </w:pPr>
      <w:r>
        <w:rPr>
          <w:sz w:val="20"/>
        </w:rPr>
        <w:t>`PQ-004-intended-use.sh` — exercises a real end-to-end workflow with representative data.</w:t>
      </w:r>
    </w:p>
    <w:p>
      <w:r>
        <w:rPr>
          <w:sz w:val="20"/>
        </w:rPr>
        <w:t xml:space="preserve">Verification scripts should emit a clear </w:t>
      </w:r>
      <w:r>
        <w:rPr>
          <w:b/>
          <w:sz w:val="20"/>
        </w:rPr>
        <w:t>PASS/FAIL</w:t>
      </w:r>
      <w:r>
        <w:rPr>
          <w:sz w:val="20"/>
        </w:rPr>
        <w:t xml:space="preserve"> and be </w:t>
      </w:r>
      <w:r>
        <w:rPr>
          <w:b/>
          <w:sz w:val="20"/>
        </w:rPr>
        <w:t>read-only/safe</w:t>
      </w:r>
      <w:r>
        <w:rPr>
          <w:sz w:val="20"/>
        </w:rPr>
        <w:t>.</w:t>
      </w:r>
    </w:p>
    <w:p>
      <w:r>
        <w:rPr>
          <w:sz w:val="20"/>
        </w:rPr>
        <w:t>Destructive setup belongs in clearly-marked install steps, never in a verification test.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Automated vs. manual — evidence strength</w:t>
      </w:r>
    </w:p>
    <w:p>
      <w:r>
        <w:rPr>
          <w:sz w:val="20"/>
        </w:rPr>
        <w:t xml:space="preserve">Mark each test-case `in_harness: true|false`. </w:t>
      </w:r>
      <w:r>
        <w:rPr>
          <w:b/>
          <w:sz w:val="20"/>
        </w:rPr>
        <w:t>Automated &gt; manual:</w:t>
      </w:r>
      <w:r>
        <w:rPr>
          <w:sz w:val="20"/>
        </w:rPr>
        <w:t xml:space="preserve"> automated tests</w:t>
      </w:r>
    </w:p>
    <w:p>
      <w:r>
        <w:rPr>
          <w:sz w:val="20"/>
        </w:rPr>
        <w:t>are re-runnable regression evidence; manual procedures get a witnessed execution</w:t>
      </w:r>
    </w:p>
    <w:p>
      <w:r>
        <w:rPr>
          <w:sz w:val="20"/>
        </w:rPr>
        <w:t>record. Prefer scripting anything that *can* be scripted.</w:t>
      </w:r>
    </w:p>
    <w:p>
      <w:r>
        <w:rPr>
          <w:b/>
          <w:sz w:val="20"/>
        </w:rPr>
        <w:t>Some qualification is always manual — especially the UI.</w:t>
      </w:r>
      <w:r>
        <w:rPr>
          <w:sz w:val="20"/>
        </w:rPr>
        <w:t xml:space="preserve"> A test script can be a</w:t>
      </w:r>
    </w:p>
    <w:p>
      <w:r>
        <w:rPr>
          <w:b/>
          <w:sz w:val="20"/>
        </w:rPr>
        <w:t>manual procedure</w:t>
      </w:r>
      <w:r>
        <w:rPr>
          <w:sz w:val="20"/>
        </w:rPr>
        <w:t>, and UI behaviour (layout, workflow, on-screen content, accessibility,</w:t>
      </w:r>
    </w:p>
    <w:p>
      <w:r>
        <w:rPr>
          <w:sz w:val="20"/>
        </w:rPr>
        <w:t>that what the user sees matches what was qualified) generally must be. So:</w:t>
      </w:r>
    </w:p>
    <w:p>
      <w:pPr>
        <w:pStyle w:val="ListBullet"/>
      </w:pPr>
      <w:r>
        <w:rPr>
          <w:b/>
          <w:sz w:val="20"/>
        </w:rPr>
        <w:t>Capture UI requirements as their own test-cases</w:t>
      </w:r>
      <w:r>
        <w:rPr>
          <w:sz w:val="20"/>
        </w:rPr>
        <w:t xml:space="preserve"> with step-by-step manual</w:t>
      </w:r>
    </w:p>
    <w:p>
      <w:r>
        <w:rPr>
          <w:sz w:val="20"/>
        </w:rPr>
        <w:t xml:space="preserve">  procedures and a </w:t>
      </w:r>
      <w:r>
        <w:rPr>
          <w:b/>
          <w:sz w:val="20"/>
        </w:rPr>
        <w:t>witnessed execution record</w:t>
      </w:r>
      <w:r>
        <w:rPr>
          <w:sz w:val="20"/>
        </w:rPr>
        <w:t xml:space="preserve"> (operator, date, PASS/FAIL,</w:t>
      </w:r>
    </w:p>
    <w:p>
      <w:r>
        <w:rPr>
          <w:sz w:val="20"/>
        </w:rPr>
        <w:t xml:space="preserve">  screenshot/observation as evidence). Don't omit a control just because it can't be</w:t>
      </w:r>
    </w:p>
    <w:p>
      <w:r>
        <w:rPr>
          <w:sz w:val="20"/>
        </w:rPr>
        <w:t xml:space="preserve">  scripted — a manual UI test-case is still a test-case.</w:t>
      </w:r>
    </w:p>
    <w:p>
      <w:pPr>
        <w:pStyle w:val="ListBullet"/>
      </w:pPr>
      <w:r>
        <w:rPr>
          <w:sz w:val="20"/>
        </w:rPr>
        <w:t>A manual test is not a weaker *kind* of test; it's a different execution mode. It</w:t>
      </w:r>
    </w:p>
    <w:p>
      <w:r>
        <w:rPr>
          <w:sz w:val="20"/>
        </w:rPr>
        <w:t xml:space="preserve">  still has a requirement, acceptance criteria, and a recorded result.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Focus areas that always need explicit test-cases</w:t>
      </w:r>
    </w:p>
    <w:p>
      <w:r>
        <w:rPr>
          <w:sz w:val="20"/>
        </w:rPr>
        <w:t>These are inspection hot-spots and the usual sources of real failure — never leave</w:t>
      </w:r>
    </w:p>
    <w:p>
      <w:r>
        <w:rPr>
          <w:sz w:val="20"/>
        </w:rPr>
        <w:t>them implicit. Each gets its own test-case(s), in the stage shown:</w:t>
      </w:r>
    </w:p>
    <w:p>
      <w:pPr>
        <w:pStyle w:val="ListBullet"/>
      </w:pPr>
      <w:r>
        <w:rPr>
          <w:b/>
          <w:sz w:val="20"/>
        </w:rPr>
        <w:t>Edge conditions</w:t>
      </w:r>
      <w:r>
        <w:rPr>
          <w:sz w:val="20"/>
        </w:rPr>
        <w:t xml:space="preserve"> (OQ + PQ) — boundaries, limits, empty/max, first/last, zero/</w:t>
      </w:r>
    </w:p>
    <w:p>
      <w:r>
        <w:rPr>
          <w:sz w:val="20"/>
        </w:rPr>
        <w:t xml:space="preserve">  overflow, concurrency, large or unusual-but-valid inputs.</w:t>
      </w:r>
    </w:p>
    <w:p>
      <w:pPr>
        <w:pStyle w:val="ListBullet"/>
      </w:pPr>
      <w:r>
        <w:rPr>
          <w:b/>
          <w:sz w:val="20"/>
        </w:rPr>
        <w:t>Error conditions</w:t>
      </w:r>
      <w:r>
        <w:rPr>
          <w:sz w:val="20"/>
        </w:rPr>
        <w:t xml:space="preserve"> (OQ + PQ) — invalid input, failed dependencies, timeouts,</w:t>
      </w:r>
    </w:p>
    <w:p>
      <w:r>
        <w:rPr>
          <w:sz w:val="20"/>
        </w:rPr>
        <w:t xml:space="preserve">  permission denials: handled gracefully </w:t>
      </w:r>
      <w:r>
        <w:rPr>
          <w:b/>
          <w:sz w:val="20"/>
        </w:rPr>
        <w:t>and logged</w:t>
      </w:r>
      <w:r>
        <w:rPr>
          <w:sz w:val="20"/>
        </w:rPr>
        <w:t xml:space="preserve"> (no silent catch), with the</w:t>
      </w:r>
    </w:p>
    <w:p>
      <w:r>
        <w:rPr>
          <w:sz w:val="20"/>
        </w:rPr>
        <w:t xml:space="preserve">  defined behaviour verified.</w:t>
      </w:r>
    </w:p>
    <w:p>
      <w:pPr>
        <w:pStyle w:val="ListBullet"/>
      </w:pPr>
      <w:r>
        <w:rPr>
          <w:b/>
          <w:sz w:val="20"/>
        </w:rPr>
        <w:t>Dependency handling — compile-time &amp; run-time</w:t>
      </w:r>
      <w:r>
        <w:rPr>
          <w:sz w:val="20"/>
        </w:rPr>
        <w:t xml:space="preserve"> (IQ identifies; OQ proves behaviour)</w:t>
      </w:r>
    </w:p>
    <w:p>
      <w:r>
        <w:rPr>
          <w:sz w:val="20"/>
        </w:rPr>
        <w:t xml:space="preserve">  — every build/compile-time and run-time dependency (libraries, </w:t>
      </w:r>
      <w:r>
        <w:rPr>
          <w:b/>
          <w:sz w:val="20"/>
        </w:rPr>
        <w:t>each</w:t>
      </w:r>
      <w:r>
        <w:rPr>
          <w:sz w:val="20"/>
        </w:rPr>
        <w:t xml:space="preserve"> database,</w:t>
      </w:r>
    </w:p>
    <w:p>
      <w:r>
        <w:rPr>
          <w:sz w:val="20"/>
        </w:rPr>
        <w:t xml:space="preserve">  services, external APIs) must be identified, and the system **shown to handle each</w:t>
      </w:r>
    </w:p>
    <w:p>
      <w:r>
        <w:rPr>
          <w:sz w:val="20"/>
        </w:rPr>
        <w:t xml:space="preserve">  properly</w:t>
      </w:r>
      <w:r>
        <w:rPr>
          <w:b/>
          <w:sz w:val="20"/>
        </w:rPr>
        <w:t xml:space="preserve">: on a missing/unreachable/failed dependency it </w:t>
      </w:r>
      <w:r>
        <w:rPr>
          <w:sz w:val="20"/>
        </w:rPr>
        <w:t>fails loud** (clear surfaced</w:t>
      </w:r>
    </w:p>
    <w:p>
      <w:r>
        <w:rPr>
          <w:sz w:val="20"/>
        </w:rPr>
        <w:t xml:space="preserve">  error — e.g. a 503 — plus a log entry) and </w:t>
      </w:r>
      <w:r>
        <w:rPr>
          <w:b/>
          <w:sz w:val="20"/>
        </w:rPr>
        <w:t>NEVER fails silently</w:t>
      </w:r>
      <w:r>
        <w:rPr>
          <w:sz w:val="20"/>
        </w:rPr>
        <w:t xml:space="preserve"> or masks the failure.</w:t>
      </w:r>
    </w:p>
    <w:p>
      <w:r>
        <w:rPr>
          <w:sz w:val="20"/>
        </w:rPr>
        <w:t xml:space="preserve">  One test-case per material dependency's failure mode.</w:t>
      </w:r>
    </w:p>
    <w:p>
      <w:pPr>
        <w:pStyle w:val="ListBullet"/>
      </w:pPr>
      <w:r>
        <w:rPr>
          <w:b/>
          <w:sz w:val="20"/>
        </w:rPr>
        <w:t>Audit trails</w:t>
      </w:r>
      <w:r>
        <w:rPr>
          <w:sz w:val="20"/>
        </w:rPr>
        <w:t xml:space="preserve"> (OQ tests generation/content; PQ tests the business-process trail) —</w:t>
      </w:r>
    </w:p>
    <w:p>
      <w:r>
        <w:rPr>
          <w:sz w:val="20"/>
        </w:rPr>
        <w:t xml:space="preserve">  secure, time-stamped, who/what/when, does not obscure prior entries, retained and</w:t>
      </w:r>
    </w:p>
    <w:p>
      <w:r>
        <w:rPr>
          <w:sz w:val="20"/>
        </w:rPr>
        <w:t xml:space="preserve">  reviewable (Part 11 §11.10(e); Annex 11 cl.9).</w:t>
      </w:r>
    </w:p>
    <w:p>
      <w:pPr>
        <w:pStyle w:val="ListBullet"/>
      </w:pPr>
      <w:r>
        <w:rPr>
          <w:b/>
          <w:sz w:val="20"/>
        </w:rPr>
        <w:t>Electronic signatures &amp; sign-offs</w:t>
      </w:r>
      <w:r>
        <w:rPr>
          <w:sz w:val="20"/>
        </w:rPr>
        <w:t xml:space="preserve"> (OQ tests the mechanics; PQ tests the workflow)</w:t>
      </w:r>
    </w:p>
    <w:p>
      <w:r>
        <w:rPr>
          <w:sz w:val="20"/>
        </w:rPr>
        <w:t xml:space="preserve">  — manifestation (name/date-time/meaning), signature↔record linking, and the approval/</w:t>
      </w:r>
    </w:p>
    <w:p>
      <w:r>
        <w:rPr>
          <w:sz w:val="20"/>
        </w:rPr>
        <w:t xml:space="preserve">  sign-off workflow (Part 11 §11.50/§11.70/§11.200/§11.300; Annex 11 cl.14).</w:t>
      </w:r>
    </w:p>
    <w:p>
      <w:r>
        <w:rPr>
          <w:sz w:val="20"/>
        </w:rPr>
        <w:t>Two stage rules that follow from "every requirement needs a test":</w:t>
      </w:r>
    </w:p>
    <w:p>
      <w:pPr>
        <w:pStyle w:val="ListBullet"/>
      </w:pPr>
      <w:r>
        <w:rPr>
          <w:b/>
          <w:sz w:val="20"/>
        </w:rPr>
        <w:t>OQ must evidence unit testing</w:t>
      </w:r>
      <w:r>
        <w:rPr>
          <w:sz w:val="20"/>
        </w:rPr>
        <w:t xml:space="preserve"> — which tests exist, that they were executed, and</w:t>
      </w:r>
    </w:p>
    <w:p>
      <w:r>
        <w:rPr>
          <w:sz w:val="20"/>
        </w:rPr>
        <w:t xml:space="preserve">  the outcomes (pass/fail, coverage) — not merely that tests are present.</w:t>
      </w:r>
    </w:p>
    <w:p>
      <w:pPr>
        <w:pStyle w:val="ListBullet"/>
      </w:pPr>
      <w:r>
        <w:rPr>
          <w:b/>
          <w:sz w:val="20"/>
        </w:rPr>
        <w:t>PQ must have use cases to test against</w:t>
      </w:r>
      <w:r>
        <w:rPr>
          <w:sz w:val="20"/>
        </w:rPr>
        <w:t xml:space="preserve"> — if the requirements doc lacks them,</w:t>
      </w:r>
    </w:p>
    <w:p>
      <w:r>
        <w:rPr>
          <w:sz w:val="20"/>
        </w:rPr>
        <w:t xml:space="preserve">  author the use cases (flagged for owner confirmation) and test against them.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Regulatory traceability matrix</w:t>
      </w:r>
    </w:p>
    <w:p>
      <w:r>
        <w:rPr>
          <w:sz w:val="20"/>
        </w:rPr>
        <w:t xml:space="preserve">The pack includes a matrix: </w:t>
      </w:r>
      <w:r>
        <w:rPr>
          <w:b/>
          <w:sz w:val="20"/>
        </w:rPr>
        <w:t>control</w:t>
      </w:r>
      <w:r>
        <w:rPr>
          <w:sz w:val="20"/>
        </w:rPr>
        <w:t xml:space="preserve"> (Part 11 §, Annex 11 clause, GAMP control,</w:t>
      </w:r>
    </w:p>
    <w:p>
      <w:r>
        <w:rPr>
          <w:sz w:val="20"/>
        </w:rPr>
        <w:t xml:space="preserve">AI-guidance item) → </w:t>
      </w:r>
      <w:r>
        <w:rPr>
          <w:b/>
          <w:sz w:val="20"/>
        </w:rPr>
        <w:t>test-case(s)</w:t>
      </w:r>
      <w:r>
        <w:rPr>
          <w:sz w:val="20"/>
        </w:rPr>
        <w:t xml:space="preserve"> that evidence it → </w:t>
      </w:r>
      <w:r>
        <w:rPr>
          <w:b/>
          <w:sz w:val="20"/>
        </w:rPr>
        <w:t>status</w:t>
      </w:r>
      <w:r>
        <w:rPr>
          <w:sz w:val="20"/>
        </w:rPr>
        <w:t>. This is what an</w:t>
      </w:r>
    </w:p>
    <w:p>
      <w:r>
        <w:rPr>
          <w:sz w:val="20"/>
        </w:rPr>
        <w:t>inspector reads first. Source the control lists from the sibling commands —</w:t>
      </w:r>
    </w:p>
    <w:p>
      <w:r>
        <w:rPr>
          <w:sz w:val="20"/>
        </w:rPr>
        <w:t>`/cfr21-11:checklist`, `/eu-annex11:checklist`, `/gamp:assess`.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AI/ML systems — qualifying the model</w:t>
      </w:r>
    </w:p>
    <w:p>
      <w:r>
        <w:rPr>
          <w:sz w:val="20"/>
        </w:rPr>
        <w:t xml:space="preserve">Applies to </w:t>
      </w:r>
      <w:r>
        <w:rPr>
          <w:b/>
          <w:sz w:val="20"/>
        </w:rPr>
        <w:t>machine-learning models generally — not only LLMs.</w:t>
      </w:r>
      <w:r>
        <w:rPr>
          <w:sz w:val="20"/>
        </w:rPr>
        <w:t xml:space="preserve"> Regulators now</w:t>
      </w:r>
    </w:p>
    <w:p>
      <w:r>
        <w:rPr>
          <w:sz w:val="20"/>
        </w:rPr>
        <w:t>require model-specific testing:</w:t>
      </w:r>
    </w:p>
    <w:p>
      <w:pPr>
        <w:pStyle w:val="ListBullet"/>
      </w:pPr>
      <w:r>
        <w:rPr>
          <w:b/>
          <w:sz w:val="20"/>
        </w:rPr>
        <w:t>FDA</w:t>
      </w:r>
      <w:r>
        <w:rPr>
          <w:sz w:val="20"/>
        </w:rPr>
        <w:t xml:space="preserve"> — *Considerations for the Use of AI to Support Regulatory Decision-Making</w:t>
      </w:r>
    </w:p>
    <w:p>
      <w:r>
        <w:rPr>
          <w:sz w:val="20"/>
        </w:rPr>
        <w:t xml:space="preserve">  for Drug and Biological Products* (FDA-2024-D-4689; draft Jan 2025, **finalizing</w:t>
      </w:r>
    </w:p>
    <w:p>
      <w:r>
        <w:rPr>
          <w:sz w:val="20"/>
        </w:rPr>
        <w:t xml:space="preserve">  Q2 2026</w:t>
      </w:r>
      <w:r>
        <w:rPr>
          <w:b/>
          <w:sz w:val="20"/>
        </w:rPr>
        <w:t xml:space="preserve">): a risk-based </w:t>
      </w:r>
      <w:r>
        <w:rPr>
          <w:sz w:val="20"/>
        </w:rPr>
        <w:t>7-step credibility framework** tied to a defined</w:t>
      </w:r>
    </w:p>
    <w:p>
      <w:r>
        <w:rPr>
          <w:sz w:val="20"/>
        </w:rPr>
        <w:t xml:space="preserve">  </w:t>
      </w:r>
      <w:r>
        <w:rPr>
          <w:b/>
          <w:sz w:val="20"/>
        </w:rPr>
        <w:t>Context of Use (COU)</w:t>
      </w:r>
      <w:r>
        <w:rPr>
          <w:sz w:val="20"/>
        </w:rPr>
        <w:t xml:space="preserve"> — establish the COU, the model risk, and credibility</w:t>
      </w:r>
    </w:p>
    <w:p>
      <w:r>
        <w:rPr>
          <w:sz w:val="20"/>
        </w:rPr>
        <w:t xml:space="preserve">  evidence proportionate to that risk.</w:t>
      </w:r>
    </w:p>
    <w:p>
      <w:pPr>
        <w:pStyle w:val="ListBullet"/>
      </w:pPr>
      <w:r>
        <w:rPr>
          <w:b/>
          <w:sz w:val="20"/>
        </w:rPr>
        <w:t>FDA/EMA</w:t>
      </w:r>
      <w:r>
        <w:rPr>
          <w:sz w:val="20"/>
        </w:rPr>
        <w:t xml:space="preserve"> — *Guiding Principles of Good AI Practice in Drug Development* (Jan 2026, 10 principles).</w:t>
      </w:r>
    </w:p>
    <w:p>
      <w:pPr>
        <w:pStyle w:val="ListBullet"/>
      </w:pPr>
      <w:r>
        <w:rPr>
          <w:b/>
          <w:sz w:val="20"/>
        </w:rPr>
        <w:t>ISPE GAMP Guide: AI</w:t>
      </w:r>
      <w:r>
        <w:rPr>
          <w:sz w:val="20"/>
        </w:rPr>
        <w:t xml:space="preserve"> (Jul 2025) and </w:t>
      </w:r>
      <w:r>
        <w:rPr>
          <w:b/>
          <w:sz w:val="20"/>
        </w:rPr>
        <w:t>EU draft Annex 22 (AI)</w:t>
      </w:r>
      <w:r>
        <w:rPr>
          <w:sz w:val="20"/>
        </w:rPr>
        <w:t xml:space="preserve"> (Jul 2025).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What must be tested (define acceptance outcomes for each)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Applies to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What the test does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Acceptance outcome (must be defined)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Consistency — within-model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all ML, LLMs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run N passes on the same input; measure agreement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e.g. min pairwise coverage ≥ threshold; severity/label agreement ≥ defined %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Consistency — cross-model / cross-seed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all ML, LLMs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two models/seeds on the same input converge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cross-coverage ≥ defined %; label agreement ≥ defined %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Drift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all ML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monitor performance vs. the training/validation baseline over time and as input distribution shifts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defined re-validation trigger thresholds; monitoring in place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Accuracy vs. ground truth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all ML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predefined metrics on a held-out/representative set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accuracy/precision/recall/AUC ≥ defined targets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Hallucination / fabrication</w:t>
            </w:r>
          </w:p>
        </w:tc>
        <w:tc>
          <w:tcPr>
            <w:tcW w:type="dxa" w:w="3528"/>
          </w:tcPr>
          <w:p>
            <w:r/>
            <w:r>
              <w:rPr>
                <w:b/>
                <w:sz w:val="18"/>
              </w:rPr>
              <w:t>LLMs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verify outputs against cited source / ground truth; flag unsupported claims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defined max unsupported-claim rate; GxP-critical outputs require verification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/>
                <w:sz w:val="18"/>
              </w:rPr>
              <w:t>Explainability &amp; human oversight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all ML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rationale available proportionate to risk; human-in-the-loop control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defined per COU/risk</w:t>
            </w:r>
          </w:p>
        </w:tc>
      </w:tr>
    </w:tbl>
    <w:p>
      <w:r>
        <w:rPr>
          <w:b/>
          <w:sz w:val="20"/>
        </w:rPr>
        <w:t>Reference battery (worked example, from RegCheck's admin consistency tooling):</w:t>
      </w:r>
    </w:p>
    <w:p>
      <w:r>
        <w:rPr>
          <w:sz w:val="20"/>
        </w:rPr>
        <w:t xml:space="preserve">within-model N-pass batch ("Tool B") → min/median/mean </w:t>
      </w:r>
      <w:r>
        <w:rPr>
          <w:b/>
          <w:sz w:val="20"/>
        </w:rPr>
        <w:t>pairwise coverage</w:t>
      </w:r>
      <w:r>
        <w:rPr>
          <w:sz w:val="20"/>
        </w:rPr>
        <w:t xml:space="preserve"> (default</w:t>
      </w:r>
    </w:p>
    <w:p>
      <w:r>
        <w:rPr>
          <w:sz w:val="20"/>
        </w:rPr>
        <w:t xml:space="preserve">pass threshold </w:t>
      </w:r>
      <w:r>
        <w:rPr>
          <w:b/>
          <w:sz w:val="20"/>
        </w:rPr>
        <w:t>≥ 0.70</w:t>
      </w:r>
      <w:r>
        <w:rPr>
          <w:sz w:val="20"/>
        </w:rPr>
        <w:t xml:space="preserve">), </w:t>
      </w:r>
      <w:r>
        <w:rPr>
          <w:b/>
          <w:sz w:val="20"/>
        </w:rPr>
        <w:t>severity agreement ≥ 75%</w:t>
      </w:r>
      <w:r>
        <w:rPr>
          <w:sz w:val="20"/>
        </w:rPr>
        <w:t xml:space="preserve">, </w:t>
      </w:r>
      <w:r>
        <w:rPr>
          <w:b/>
          <w:sz w:val="20"/>
        </w:rPr>
        <w:t>category agreement ≥ 70%</w:t>
      </w:r>
      <w:r>
        <w:rPr>
          <w:sz w:val="20"/>
        </w:rPr>
        <w:t>,</w:t>
      </w:r>
    </w:p>
    <w:p>
      <w:r>
        <w:rPr>
          <w:sz w:val="20"/>
        </w:rPr>
        <w:t xml:space="preserve">coverage </w:t>
      </w:r>
      <w:r>
        <w:rPr>
          <w:b/>
          <w:sz w:val="20"/>
        </w:rPr>
        <w:t>saturation curve</w:t>
      </w:r>
      <w:r>
        <w:rPr>
          <w:sz w:val="20"/>
        </w:rPr>
        <w:t xml:space="preserve">, span </w:t>
      </w:r>
      <w:r>
        <w:rPr>
          <w:b/>
          <w:sz w:val="20"/>
        </w:rPr>
        <w:t>Jaccard</w:t>
      </w:r>
      <w:r>
        <w:rPr>
          <w:sz w:val="20"/>
        </w:rPr>
        <w:t>; cross-model comparison ("Tool C") →</w:t>
      </w:r>
    </w:p>
    <w:p>
      <w:r>
        <w:rPr>
          <w:sz w:val="20"/>
        </w:rPr>
        <w:t xml:space="preserve">cross-coverage </w:t>
      </w:r>
      <w:r>
        <w:rPr>
          <w:b/>
          <w:sz w:val="20"/>
        </w:rPr>
        <w:t>≥ 70%</w:t>
      </w:r>
      <w:r>
        <w:rPr>
          <w:sz w:val="20"/>
        </w:rPr>
        <w:t xml:space="preserve"> each direction; every disagreement carries a documented</w:t>
      </w:r>
    </w:p>
    <w:p>
      <w:r>
        <w:rPr>
          <w:b/>
          <w:sz w:val="20"/>
        </w:rPr>
        <w:t>resolution method</w:t>
      </w:r>
      <w:r>
        <w:rPr>
          <w:sz w:val="20"/>
        </w:rPr>
        <w:t xml:space="preserve"> (unanimous / vote / coupling / judge / debate). These numbers are</w:t>
      </w:r>
    </w:p>
    <w:p>
      <w:r>
        <w:rPr>
          <w:sz w:val="20"/>
        </w:rPr>
        <w:t xml:space="preserve">*examples* — </w:t>
      </w:r>
      <w:r>
        <w:rPr>
          <w:b/>
          <w:sz w:val="20"/>
        </w:rPr>
        <w:t>each system must define and justify its own acceptance thresholds.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Evidence layers (each depends on the one below)</w:t>
      </w:r>
    </w:p>
    <w:p>
      <w:r>
        <w:rPr>
          <w:sz w:val="20"/>
        </w:rPr>
        <w:t xml:space="preserve">1. </w:t>
      </w:r>
      <w:r>
        <w:rPr>
          <w:b/>
          <w:sz w:val="20"/>
        </w:rPr>
        <w:t>Consistency</w:t>
      </w:r>
      <w:r>
        <w:rPr>
          <w:sz w:val="20"/>
        </w:rPr>
        <w:t xml:space="preserve"> (within-model) — reproducible. Necessary, not sufficient (a</w:t>
      </w:r>
    </w:p>
    <w:p>
      <w:r>
        <w:rPr>
          <w:sz w:val="20"/>
        </w:rPr>
        <w:t xml:space="preserve">   consistently-wrong answer is still wrong).</w:t>
      </w:r>
    </w:p>
    <w:p>
      <w:r>
        <w:rPr>
          <w:sz w:val="20"/>
        </w:rPr>
        <w:t xml:space="preserve">2. </w:t>
      </w:r>
      <w:r>
        <w:rPr>
          <w:b/>
          <w:sz w:val="20"/>
        </w:rPr>
        <w:t>Accuracy</w:t>
      </w:r>
      <w:r>
        <w:rPr>
          <w:sz w:val="20"/>
        </w:rPr>
        <w:t xml:space="preserve"> (cross-model / external ground truth) — the correctness signal.</w:t>
      </w:r>
    </w:p>
    <w:p>
      <w:r>
        <w:rPr>
          <w:sz w:val="20"/>
        </w:rPr>
        <w:t xml:space="preserve">3. </w:t>
      </w:r>
      <w:r>
        <w:rPr>
          <w:b/>
          <w:sz w:val="20"/>
        </w:rPr>
        <w:t>UX matches qualified behaviour</w:t>
      </w:r>
      <w:r>
        <w:rPr>
          <w:sz w:val="20"/>
        </w:rPr>
        <w:t xml:space="preserve"> — the user sees the qualified mode + version</w:t>
      </w:r>
    </w:p>
    <w:p>
      <w:r>
        <w:rPr>
          <w:sz w:val="20"/>
        </w:rPr>
        <w:t xml:space="preserve">   (version stamp on outputs; qualified mode is the default, not an admin-only path).</w:t>
      </w:r>
    </w:p>
    <w:p>
      <w:r>
        <w:rPr>
          <w:sz w:val="20"/>
        </w:rPr>
        <w:t xml:space="preserve">Plus </w:t>
      </w:r>
      <w:r>
        <w:rPr>
          <w:b/>
          <w:sz w:val="20"/>
        </w:rPr>
        <w:t>calibration-as-evidence:</w:t>
      </w:r>
      <w:r>
        <w:rPr>
          <w:sz w:val="20"/>
        </w:rPr>
        <w:t xml:space="preserve"> every model/prompt/retraining change is a</w:t>
      </w:r>
    </w:p>
    <w:p>
      <w:r>
        <w:rPr>
          <w:sz w:val="20"/>
        </w:rPr>
        <w:t>calibration event that must leave artifacts — recorded baselines, before/after deltas,</w:t>
      </w:r>
    </w:p>
    <w:p>
      <w:r>
        <w:rPr>
          <w:sz w:val="20"/>
        </w:rPr>
        <w:t>documented resolution per disagreement. The artifacts *are* the qualification evidence.</w:t>
      </w:r>
    </w:p>
    <w:p>
      <w:r>
        <w:rPr>
          <w:sz w:val="20"/>
        </w:rPr>
        <w:t>Discipline: single-variable changes, re-run after every change, snapshot baselines.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Pack layout</w:t>
      </w:r>
    </w:p>
    <w:p>
      <w:r>
        <w:rPr>
          <w:sz w:val="20"/>
        </w:rPr>
        <w:t xml:space="preserve">Write the pack to a </w:t>
      </w:r>
      <w:r>
        <w:rPr>
          <w:b/>
          <w:sz w:val="20"/>
        </w:rPr>
        <w:t>`Qualification/` directory inside the project being qualified</w:t>
      </w:r>
    </w:p>
    <w:p>
      <w:r>
        <w:rPr>
          <w:sz w:val="20"/>
        </w:rPr>
        <w:t>(`&lt;project&gt;/Qualification/`) by default — it lives and versions with the system and sits</w:t>
      </w:r>
    </w:p>
    <w:p>
      <w:r>
        <w:rPr>
          <w:sz w:val="20"/>
        </w:rPr>
        <w:t xml:space="preserve">where the gap-loop needs it. The agents </w:t>
      </w:r>
      <w:r>
        <w:rPr>
          <w:b/>
          <w:sz w:val="20"/>
        </w:rPr>
        <w:t>examine</w:t>
      </w:r>
      <w:r>
        <w:rPr>
          <w:sz w:val="20"/>
        </w:rPr>
        <w:t xml:space="preserve"> the system read-only and modify **no</w:t>
      </w:r>
    </w:p>
    <w:p>
      <w:r>
        <w:rPr>
          <w:sz w:val="20"/>
        </w:rPr>
        <w:t>existing files**; the pack is a *new* folder added alongside. (A separate output location</w:t>
      </w:r>
    </w:p>
    <w:p>
      <w:r>
        <w:rPr>
          <w:sz w:val="20"/>
        </w:rPr>
        <w:t>can be specified instead, if a detached deliverable is preferred.)</w:t>
      </w:r>
    </w:p>
    <w:p>
      <w:pPr>
        <w:shd w:val="clear" w:fill="EFEAE3"/>
      </w:pPr>
      <w:r>
        <w:rPr>
          <w:rFonts w:ascii="Consolas" w:hAnsi="Consolas"/>
          <w:sz w:val="17"/>
        </w:rPr>
        <w:t>Qualification/</w:t>
        <w:br/>
        <w:t xml:space="preserve">  requirements/                # the spec PQ traces against (an INPUT to the pack)</w:t>
        <w:br/>
        <w:t xml:space="preserve">    URS.md                     #   User Requirements Spec — authored by /qualify:requirements</w:t>
        <w:br/>
        <w:t xml:space="preserve">    URS.docx                   #   branded ParaQualis Word (generated)</w:t>
        <w:br/>
        <w:t xml:space="preserve">  docs/                        # Markdown source-of-truth + generated renderings</w:t>
        <w:br/>
        <w:t xml:space="preserve">    Qualification-Summary.md   #   cover · verdict · traceability matrix · open items · approvals</w:t>
        <w:br/>
        <w:t xml:space="preserve">    IQ.md  OQ.md  PQ.md        #   test-case tables per stage</w:t>
        <w:br/>
        <w:t xml:space="preserve">    Gap-Analysis.md            #   the gap register — QA deliverable AND agent-feedable</w:t>
        <w:br/>
        <w:t xml:space="preserve">    Review.md                  #   /qualify:review status report + gap-closure plan</w:t>
        <w:br/>
        <w:t xml:space="preserve">    *.docx                     #   branded ParaQualis Word (generated)</w:t>
        <w:br/>
        <w:t xml:space="preserve">    *-Qualification-Pack.xlsx  #   workbook: a sheet per xQ stage + Summary + Traceability</w:t>
        <w:br/>
        <w:t xml:space="preserve">  scripts/                     # executable tests (the evidence-gathering instruments)</w:t>
        <w:br/>
        <w:t xml:space="preserve">  records/                     # execution-record templates → filled records = evidence</w:t>
        <w:br/>
        <w:t xml:space="preserve">  build_docx.py  build_xlsx.py # regenerate Word/Excel from the Markdown</w:t>
      </w:r>
    </w:p>
    <w:p>
      <w:r>
        <w:rPr>
          <w:sz w:val="20"/>
        </w:rPr>
        <w:t xml:space="preserve">The </w:t>
      </w:r>
      <w:r>
        <w:rPr>
          <w:b/>
          <w:sz w:val="20"/>
        </w:rPr>
        <w:t>requirements</w:t>
      </w:r>
      <w:r>
        <w:rPr>
          <w:sz w:val="20"/>
        </w:rPr>
        <w:t xml:space="preserve"> sub-folder holds the URS — a *sourced input* the PQ stage traces</w:t>
      </w:r>
    </w:p>
    <w:p>
      <w:r>
        <w:rPr>
          <w:sz w:val="20"/>
        </w:rPr>
        <w:t>against, not generated evidence. Where the system has no approved requirements doc,</w:t>
      </w:r>
    </w:p>
    <w:p>
      <w:r>
        <w:rPr>
          <w:sz w:val="20"/>
        </w:rPr>
        <w:t xml:space="preserve">`/qualify:requirements` authors a </w:t>
      </w:r>
      <w:r>
        <w:rPr>
          <w:b/>
          <w:sz w:val="20"/>
        </w:rPr>
        <w:t>draft</w:t>
      </w:r>
      <w:r>
        <w:rPr>
          <w:sz w:val="20"/>
        </w:rPr>
        <w:t xml:space="preserve"> one here (a missing spec is itself a</w:t>
      </w:r>
    </w:p>
    <w:p>
      <w:r>
        <w:rPr>
          <w:sz w:val="20"/>
        </w:rPr>
        <w:t>finding — GAMP 5 lifecycle, EU Annex 11 cl.4 — never silently assumed). It stays inside</w:t>
      </w:r>
    </w:p>
    <w:p>
      <w:r>
        <w:rPr>
          <w:sz w:val="20"/>
        </w:rPr>
        <w:t>`Qualification/`, so the engine still writes only that one folder.</w:t>
      </w:r>
    </w:p>
    <w:p>
      <w:r>
        <w:rPr>
          <w:sz w:val="20"/>
        </w:rPr>
        <w:t>**Output formats — Markdown is the source of truth; Word and Excel are *generated*</w:t>
      </w:r>
    </w:p>
    <w:p>
      <w:r>
        <w:rPr>
          <w:sz w:val="20"/>
        </w:rPr>
        <w:t>renderings, never hand-maintained:**</w:t>
      </w:r>
    </w:p>
    <w:p>
      <w:pPr>
        <w:pStyle w:val="ListBullet"/>
      </w:pPr>
      <w:r>
        <w:rPr>
          <w:b/>
          <w:sz w:val="20"/>
        </w:rPr>
        <w:t>Markdown</w:t>
      </w:r>
      <w:r>
        <w:rPr>
          <w:sz w:val="20"/>
        </w:rPr>
        <w:t xml:space="preserve"> (`docs/*.md`) — versionable, diffable, the canonical content.</w:t>
      </w:r>
    </w:p>
    <w:p>
      <w:pPr>
        <w:pStyle w:val="ListBullet"/>
      </w:pPr>
      <w:r>
        <w:rPr>
          <w:b/>
          <w:sz w:val="20"/>
        </w:rPr>
        <w:t>Word</w:t>
      </w:r>
      <w:r>
        <w:rPr>
          <w:sz w:val="20"/>
        </w:rPr>
        <w:t xml:space="preserve"> (`docs/*.docx`) — branded ParaQualis (deep-blue headings/table headers, see</w:t>
      </w:r>
    </w:p>
    <w:p>
      <w:r>
        <w:rPr>
          <w:sz w:val="20"/>
        </w:rPr>
        <w:t xml:space="preserve">  `~/.claude/brand_colors.md`), via `python-docx`; for the client to read/sign.</w:t>
      </w:r>
    </w:p>
    <w:p>
      <w:pPr>
        <w:pStyle w:val="ListBullet"/>
      </w:pPr>
      <w:r>
        <w:rPr>
          <w:b/>
          <w:sz w:val="20"/>
        </w:rPr>
        <w:t>Excel</w:t>
      </w:r>
      <w:r>
        <w:rPr>
          <w:sz w:val="20"/>
        </w:rPr>
        <w:t xml:space="preserve"> (`docs/*-Qualification-Pack.xlsx`) — one sheet per xQ stage plus Summary and</w:t>
      </w:r>
    </w:p>
    <w:p>
      <w:r>
        <w:rPr>
          <w:sz w:val="20"/>
        </w:rPr>
        <w:t xml:space="preserve">  Traceability, via `openpyxl`; QA teams work the trace matrix here.</w:t>
      </w:r>
    </w:p>
    <w:p>
      <w:r>
        <w:rPr>
          <w:sz w:val="20"/>
        </w:rPr>
        <w:t>`build_docx.py` and `build_xlsx.py` ship inside the pack so it is self-rebuilding:</w:t>
      </w:r>
    </w:p>
    <w:p>
      <w:r>
        <w:rPr>
          <w:sz w:val="20"/>
        </w:rPr>
        <w:t>`python3 build_docx.py &amp;&amp; python3 build_xlsx.py` after any Markdown edit. (`pandoc` is</w:t>
      </w:r>
    </w:p>
    <w:p>
      <w:r>
        <w:rPr>
          <w:sz w:val="20"/>
        </w:rPr>
        <w:t>NOT required; both builders use pure-Python libraries.)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Gap Analysis &amp; remediation (`docs/Gap-Analysis.md`)</w:t>
      </w:r>
    </w:p>
    <w:p>
      <w:r>
        <w:rPr>
          <w:sz w:val="20"/>
        </w:rPr>
        <w:t xml:space="preserve">One file, two audiences: it is the auditable </w:t>
      </w:r>
      <w:r>
        <w:rPr>
          <w:b/>
          <w:sz w:val="20"/>
        </w:rPr>
        <w:t>QA gap register</w:t>
      </w:r>
      <w:r>
        <w:rPr>
          <w:sz w:val="20"/>
        </w:rPr>
        <w:t xml:space="preserve"> AND the file you feed to</w:t>
      </w:r>
    </w:p>
    <w:p>
      <w:r>
        <w:rPr>
          <w:sz w:val="20"/>
        </w:rPr>
        <w:t xml:space="preserve">a coding agent (Claude) in the target repo to </w:t>
      </w:r>
      <w:r>
        <w:rPr>
          <w:b/>
          <w:sz w:val="20"/>
        </w:rPr>
        <w:t>close</w:t>
      </w:r>
      <w:r>
        <w:rPr>
          <w:sz w:val="20"/>
        </w:rPr>
        <w:t xml:space="preserve"> the gaps. Do </w:t>
      </w:r>
      <w:r>
        <w:rPr>
          <w:b/>
          <w:sz w:val="20"/>
        </w:rPr>
        <w:t>not</w:t>
      </w:r>
      <w:r>
        <w:rPr>
          <w:sz w:val="20"/>
        </w:rPr>
        <w:t xml:space="preserve"> put this in</w:t>
      </w:r>
    </w:p>
    <w:p>
      <w:r>
        <w:rPr>
          <w:sz w:val="20"/>
        </w:rPr>
        <w:t>long-term memory — it is transient and belongs to the target system, not the tool.</w:t>
      </w:r>
    </w:p>
    <w:p>
      <w:r>
        <w:rPr>
          <w:sz w:val="20"/>
        </w:rPr>
        <w:t>Each gap is a row: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Gap 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 xml:space="preserve">`GIQ-NNN` / `GOQ-NNN` / `GPQ-NNN` — the prefix marks the stage that surfaced the gap, so the three agents number independently and </w:t>
            </w:r>
            <w:r>
              <w:rPr>
                <w:b/>
                <w:sz w:val="18"/>
              </w:rPr>
              <w:t>never collide</w:t>
            </w:r>
            <w:r>
              <w:rPr>
                <w:sz w:val="18"/>
              </w:rPr>
              <w:t xml:space="preserve">. 3-digit, never reused. </w:t>
            </w:r>
            <w:r>
              <w:rPr>
                <w:b/>
                <w:sz w:val="18"/>
              </w:rPr>
              <w:t>Exactly one ID column</w:t>
            </w:r>
            <w:r>
              <w:rPr>
                <w:sz w:val="18"/>
              </w:rPr>
              <w:t xml:space="preserve"> — no separate global `G-NNN`, no double-numbering.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Source test-case(s)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IQ/OQ/PQ test-case(s) that surfaced it — may be several after dedup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 xml:space="preserve">what is wrong </w:t>
            </w:r>
            <w:r>
              <w:rPr>
                <w:b/>
                <w:sz w:val="18"/>
              </w:rPr>
              <w:t>and why it matters</w:t>
            </w:r>
            <w:r>
              <w:rPr>
                <w:sz w:val="18"/>
              </w:rPr>
              <w:t xml:space="preserve">, in </w:t>
            </w:r>
            <w:r>
              <w:rPr>
                <w:b/>
                <w:sz w:val="18"/>
              </w:rPr>
              <w:t>plain language a quality reviewer who is not a software engineer can understand</w:t>
            </w:r>
            <w:r>
              <w:rPr>
                <w:sz w:val="18"/>
              </w:rPr>
              <w:t>. Explain tooling jargon rather than assuming it — e.g. "dependencies aren't locked to exact versions, so a later rebuild can pull different libraries than the validated build" — NOT "no lockfile, floor pins". Keep the precise technical fix in *Recommended remediation*.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critical / high / medium / low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control it threatens (Part 11 § / Annex 11 cl. / GAMP / AI)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Recommended remediation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what to change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Target location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file/area to change, where known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test-case(s) that must PASS</w:t>
            </w:r>
            <w:r>
              <w:rPr>
                <w:sz w:val="18"/>
              </w:rPr>
              <w:t xml:space="preserve"> to close the gap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Owner / Status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open → in-progress → closed</w:t>
            </w:r>
          </w:p>
        </w:tc>
      </w:tr>
    </w:tbl>
    <w:p>
      <w:r>
        <w:rPr>
          <w:b/>
          <w:sz w:val="20"/>
        </w:rPr>
        <w:t>Consolidate &amp; dedupe — name by greatest impact.</w:t>
      </w:r>
      <w:r>
        <w:rPr>
          <w:sz w:val="20"/>
        </w:rPr>
        <w:t xml:space="preserve"> The same underlying gap is often</w:t>
      </w:r>
    </w:p>
    <w:p>
      <w:r>
        <w:rPr>
          <w:sz w:val="20"/>
        </w:rPr>
        <w:t>surfaced by more than one stage (e.g. a logging weakness shows up in both OQ and PQ).</w:t>
      </w:r>
    </w:p>
    <w:p>
      <w:r>
        <w:rPr>
          <w:sz w:val="20"/>
        </w:rPr>
        <w:t xml:space="preserve">Merge those into a </w:t>
      </w:r>
      <w:r>
        <w:rPr>
          <w:b/>
          <w:sz w:val="20"/>
        </w:rPr>
        <w:t>single</w:t>
      </w:r>
      <w:r>
        <w:rPr>
          <w:sz w:val="20"/>
        </w:rPr>
        <w:t xml:space="preserve"> entry — never list it two or three times. Assign the ID of</w:t>
      </w:r>
    </w:p>
    <w:p>
      <w:r>
        <w:rPr>
          <w:sz w:val="20"/>
        </w:rPr>
        <w:t xml:space="preserve">the stage where the gap carries the </w:t>
      </w:r>
      <w:r>
        <w:rPr>
          <w:b/>
          <w:sz w:val="20"/>
        </w:rPr>
        <w:t>greatest impact</w:t>
      </w:r>
      <w:r>
        <w:rPr>
          <w:sz w:val="20"/>
        </w:rPr>
        <w:t xml:space="preserve"> (highest severity); list *all*</w:t>
      </w:r>
    </w:p>
    <w:p>
      <w:r>
        <w:rPr>
          <w:sz w:val="20"/>
        </w:rPr>
        <w:t>contributing test-cases in the Source field and note the other stages. So a gap that is</w:t>
      </w:r>
    </w:p>
    <w:p>
      <w:r>
        <w:rPr>
          <w:sz w:val="20"/>
        </w:rPr>
        <w:t xml:space="preserve">*medium* in OQ but *critical* in PQ becomes one </w:t>
      </w:r>
      <w:r>
        <w:rPr>
          <w:b/>
          <w:sz w:val="20"/>
        </w:rPr>
        <w:t>`GPQ-NNN`</w:t>
      </w:r>
      <w:r>
        <w:rPr>
          <w:sz w:val="20"/>
        </w:rPr>
        <w:t xml:space="preserve"> (severity = critical),</w:t>
      </w:r>
    </w:p>
    <w:p>
      <w:r>
        <w:rPr>
          <w:sz w:val="20"/>
        </w:rPr>
        <w:t>"also surfaced by OQ-AI-083". This keeps the register honest about how bad each gap really</w:t>
      </w:r>
    </w:p>
    <w:p>
      <w:r>
        <w:rPr>
          <w:sz w:val="20"/>
        </w:rPr>
        <w:t>is and stops the same fix being raised three times.</w:t>
      </w:r>
    </w:p>
    <w:p>
      <w:r>
        <w:rPr>
          <w:b/>
          <w:sz w:val="20"/>
        </w:rPr>
        <w:t>The loop:</w:t>
      </w:r>
      <w:r>
        <w:rPr>
          <w:sz w:val="20"/>
        </w:rPr>
        <w:t xml:space="preserve"> a gap is closed only when its linked test-case passes — so remediation and</w:t>
      </w:r>
    </w:p>
    <w:p>
      <w:r>
        <w:rPr>
          <w:sz w:val="20"/>
        </w:rPr>
        <w:t>evidence are the same chain. Feeding `Gap-Analysis.md` to Claude in the target repo: it</w:t>
      </w:r>
    </w:p>
    <w:p>
      <w:r>
        <w:rPr>
          <w:sz w:val="20"/>
        </w:rPr>
        <w:t>works each gap, and the *definition of done* is the test it must make green.</w:t>
      </w:r>
    </w:p>
    <w:p>
      <w:r>
        <w:rPr>
          <w:sz w:val="20"/>
        </w:rPr>
        <w:t>(Split into a separate agent-only remediation brief only if gap volume/complexity later</w:t>
      </w:r>
    </w:p>
    <w:p>
      <w:r>
        <w:rPr>
          <w:sz w:val="20"/>
        </w:rPr>
        <w:t>makes the combined file unwieldy — not by default.)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Governance</w:t>
      </w:r>
    </w:p>
    <w:p>
      <w:pPr>
        <w:pStyle w:val="ListBullet"/>
      </w:pPr>
      <w:r>
        <w:rPr>
          <w:sz w:val="20"/>
        </w:rPr>
        <w:t xml:space="preserve">Whole pack stamped </w:t>
      </w:r>
      <w:r>
        <w:rPr>
          <w:b/>
          <w:sz w:val="20"/>
        </w:rPr>
        <w:t>DRAFT — pending review and approval by appropriately qualified and authorized personnel.</w:t>
      </w:r>
    </w:p>
    <w:p>
      <w:pPr>
        <w:pStyle w:val="ListBullet"/>
      </w:pPr>
      <w:r>
        <w:rPr>
          <w:b/>
          <w:sz w:val="20"/>
        </w:rPr>
        <w:t>No skip-inflation</w:t>
      </w:r>
      <w:r>
        <w:rPr>
          <w:sz w:val="20"/>
        </w:rPr>
        <w:t xml:space="preserve"> — a skipped/unexecuted test is not a pass (house standard).</w:t>
      </w:r>
    </w:p>
    <w:p>
      <w:pPr>
        <w:pStyle w:val="ListBullet"/>
      </w:pPr>
      <w:r>
        <w:rPr>
          <w:sz w:val="20"/>
        </w:rPr>
        <w:t>The generator itself is a **GxP-impacting tool that would require its own</w:t>
      </w:r>
    </w:p>
    <w:p>
      <w:r>
        <w:rPr>
          <w:sz w:val="20"/>
        </w:rPr>
        <w:t xml:space="preserve">  qualification**; it structures and accelerates evidence, it does not self-certify.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xq qualification protocol</dc:title>
  <dc:subject/>
  <dc:creator>ParaQualis LLC</dc:creator>
  <cp:keywords/>
  <dc:description>generated by python-docx</dc:description>
  <cp:lastModifiedBy>ParaQualis LLC</cp:lastModifiedBy>
  <cp:revision>1</cp:revision>
  <dcterms:created xsi:type="dcterms:W3CDTF">2013-12-23T23:15:00Z</dcterms:created>
  <dcterms:modified xsi:type="dcterms:W3CDTF">2013-12-23T23:15:00Z</dcterms:modified>
  <cp:category/>
</cp:coreProperties>
</file>