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00" w:after="80"/>
      </w:pPr>
      <w:r>
        <w:rPr>
          <w:b/>
          <w:color w:val="276BB2"/>
          <w:sz w:val="36"/>
        </w:rPr>
        <w:t>How to Qualify Any Application — ParaQualis xQ Engine</w:t>
      </w:r>
    </w:p>
    <w:p>
      <w:r>
        <w:rPr>
          <w:sz w:val="20"/>
        </w:rPr>
        <w:t>*Author: ParaQualis LLC · © 2026 ParaQualis LLC · Licensed under the MIT License.*</w:t>
      </w:r>
    </w:p>
    <w:p>
      <w:r>
        <w:rPr>
          <w:sz w:val="20"/>
        </w:rPr>
        <w:t xml:space="preserve">A practical guide to producing a draft </w:t>
      </w:r>
      <w:r>
        <w:rPr>
          <w:b/>
          <w:sz w:val="20"/>
        </w:rPr>
        <w:t>IQ / OQ / PQ qualification package</w:t>
      </w:r>
      <w:r>
        <w:rPr>
          <w:sz w:val="20"/>
        </w:rPr>
        <w:t xml:space="preserve"> for any</w:t>
      </w:r>
    </w:p>
    <w:p>
      <w:r>
        <w:rPr>
          <w:sz w:val="20"/>
        </w:rPr>
        <w:t>application using the ParaQualis xQ engine in Claude Code. The engine examines the system,</w:t>
      </w:r>
    </w:p>
    <w:p>
      <w:r>
        <w:rPr>
          <w:sz w:val="20"/>
        </w:rPr>
        <w:t>fans out to three specialist sub-agents in parallel, and assembles a client-ready pack in</w:t>
      </w:r>
    </w:p>
    <w:p>
      <w:r>
        <w:rPr>
          <w:b/>
          <w:sz w:val="20"/>
        </w:rPr>
        <w:t>Markdown, Word, and Excel</w:t>
      </w:r>
      <w:r>
        <w:rPr>
          <w:sz w:val="20"/>
        </w:rPr>
        <w:t>, plus executable test scripts and a gap register.</w:t>
      </w:r>
    </w:p>
    <w:p>
      <w:pPr>
        <w:ind w:left="432"/>
      </w:pPr>
      <w:r>
        <w:rPr>
          <w:b/>
          <w:color w:val="81A5C1"/>
          <w:sz w:val="20"/>
        </w:rPr>
        <w:t>Read this first.</w:t>
      </w:r>
      <w:r>
        <w:rPr>
          <w:color w:val="81A5C1"/>
          <w:sz w:val="20"/>
        </w:rPr>
        <w:t xml:space="preserve"> The output is </w:t>
      </w:r>
      <w:r>
        <w:rPr>
          <w:b/>
          <w:color w:val="81A5C1"/>
          <w:sz w:val="20"/>
        </w:rPr>
        <w:t>draft evidence</w:t>
      </w:r>
      <w:r>
        <w:rPr>
          <w:color w:val="81A5C1"/>
          <w:sz w:val="20"/>
        </w:rPr>
        <w:t>, not a sign-off. It is reviewed and</w:t>
      </w:r>
    </w:p>
    <w:p>
      <w:pPr>
        <w:ind w:left="432"/>
      </w:pPr>
      <w:r>
        <w:rPr>
          <w:color w:val="81A5C1"/>
          <w:sz w:val="20"/>
        </w:rPr>
        <w:t>executed by appropriately qualified and authorized personnel. The engine itself is a</w:t>
      </w:r>
    </w:p>
    <w:p>
      <w:pPr>
        <w:ind w:left="432"/>
      </w:pPr>
      <w:r>
        <w:rPr>
          <w:color w:val="81A5C1"/>
          <w:sz w:val="20"/>
        </w:rPr>
        <w:t>GxP-impacting tool that would require its own qualification before its output is relied</w:t>
      </w:r>
    </w:p>
    <w:p>
      <w:pPr>
        <w:ind w:left="432"/>
      </w:pPr>
      <w:r>
        <w:rPr>
          <w:color w:val="81A5C1"/>
          <w:sz w:val="20"/>
        </w:rPr>
        <w:t>upon as formal evidence. It accelerates and structures the work; it does not self-certify.</w:t>
      </w:r>
    </w:p>
    <w:p>
      <w:pPr>
        <w:keepNext/>
        <w:spacing w:before="200" w:after="80"/>
      </w:pPr>
      <w:r>
        <w:rPr>
          <w:b/>
          <w:color w:val="276BB2"/>
          <w:sz w:val="28"/>
        </w:rPr>
        <w:t>1. One-time setup (per machine)</w:t>
      </w:r>
    </w:p>
    <w:p>
      <w:r>
        <w:rPr>
          <w:b/>
          <w:sz w:val="20"/>
        </w:rPr>
        <w:t>Step 1 — get the files.</w:t>
      </w:r>
      <w:r>
        <w:rPr>
          <w:sz w:val="20"/>
        </w:rPr>
        <w:t xml:space="preserve"> Use whichever route your access allows. *(The repository is</w:t>
      </w:r>
    </w:p>
    <w:p>
      <w:r>
        <w:rPr>
          <w:sz w:val="20"/>
        </w:rPr>
        <w:t>private — you must first be granted access by ParaQualis, or use a copy they provide.)*</w:t>
      </w:r>
    </w:p>
    <w:p>
      <w:pPr>
        <w:pStyle w:val="ListBullet"/>
      </w:pPr>
      <w:r>
        <w:rPr>
          <w:b/>
          <w:sz w:val="20"/>
        </w:rPr>
        <w:t>SSH</w:t>
      </w:r>
      <w:r>
        <w:rPr>
          <w:sz w:val="20"/>
        </w:rPr>
        <w:t xml:space="preserve"> (collaborators with an SSH key on the repo):</w:t>
      </w:r>
    </w:p>
    <w:p>
      <w:r>
        <w:rPr>
          <w:sz w:val="20"/>
        </w:rPr>
        <w:t xml:space="preserve">  `git clone git@github.com:DeepJam/paraqualis-skills.git`</w:t>
      </w:r>
    </w:p>
    <w:p>
      <w:pPr>
        <w:pStyle w:val="ListBullet"/>
      </w:pPr>
      <w:r>
        <w:rPr>
          <w:b/>
          <w:sz w:val="20"/>
        </w:rPr>
        <w:t>HTTPS</w:t>
      </w:r>
      <w:r>
        <w:rPr>
          <w:sz w:val="20"/>
        </w:rPr>
        <w:t xml:space="preserve"> (collaborators — prompts for a GitHub token/login):</w:t>
      </w:r>
    </w:p>
    <w:p>
      <w:r>
        <w:rPr>
          <w:sz w:val="20"/>
        </w:rPr>
        <w:t xml:space="preserve">  `git clone https://github.com/DeepJam/paraqualis-skills.git`</w:t>
      </w:r>
    </w:p>
    <w:p>
      <w:pPr>
        <w:pStyle w:val="ListBullet"/>
      </w:pPr>
      <w:r>
        <w:rPr>
          <w:b/>
          <w:sz w:val="20"/>
        </w:rPr>
        <w:t>No git, or no access configured:</w:t>
      </w:r>
      <w:r>
        <w:rPr>
          <w:sz w:val="20"/>
        </w:rPr>
        <w:t xml:space="preserve"> on the GitHub page choose </w:t>
      </w:r>
      <w:r>
        <w:rPr>
          <w:b/>
          <w:sz w:val="20"/>
        </w:rPr>
        <w:t>Code → Download ZIP</w:t>
      </w:r>
    </w:p>
    <w:p>
      <w:r>
        <w:rPr>
          <w:sz w:val="20"/>
        </w:rPr>
        <w:t xml:space="preserve">  and unzip it.</w:t>
      </w:r>
    </w:p>
    <w:p>
      <w:r>
        <w:rPr>
          <w:b/>
          <w:sz w:val="20"/>
        </w:rPr>
        <w:t>Step 2 — install.</w:t>
      </w:r>
      <w:r>
        <w:rPr>
          <w:sz w:val="20"/>
        </w:rPr>
        <w:t xml:space="preserve"> From the project folder:</w:t>
      </w:r>
    </w:p>
    <w:p>
      <w:pPr>
        <w:shd w:val="clear" w:fill="EFEAE3"/>
      </w:pPr>
      <w:r>
        <w:rPr>
          <w:rFonts w:ascii="Consolas" w:hAnsi="Consolas"/>
          <w:sz w:val="17"/>
        </w:rPr>
        <w:t>cd paraqualis-skills</w:t>
        <w:br/>
        <w:t>./install.sh          # or:  bash install.sh   (use this if it isn't executable, e.g. from a ZIP)</w:t>
      </w:r>
    </w:p>
    <w:p>
      <w:r>
        <w:rPr>
          <w:sz w:val="20"/>
        </w:rPr>
        <w:t>This symlinks the commands, skills, and sub-agents into `~/.claude/`. Re-run it any time</w:t>
      </w:r>
    </w:p>
    <w:p>
      <w:r>
        <w:rPr>
          <w:sz w:val="20"/>
        </w:rPr>
        <w:t>you pull updates or add a new command family / skill / agent.</w:t>
      </w:r>
    </w:p>
    <w:p>
      <w:r>
        <w:rPr>
          <w:b/>
          <w:sz w:val="20"/>
        </w:rPr>
        <w:t>Step 3 — restart Claude Code</w:t>
      </w:r>
      <w:r>
        <w:rPr>
          <w:sz w:val="20"/>
        </w:rPr>
        <w:t xml:space="preserve"> so it registers them. Confirm with `/` → `/qualify` appears.</w:t>
      </w:r>
    </w:p>
    <w:p>
      <w:r>
        <w:rPr>
          <w:b/>
          <w:sz w:val="20"/>
        </w:rPr>
        <w:t>Optional — Word/Excel output:</w:t>
      </w:r>
      <w:r>
        <w:rPr>
          <w:sz w:val="20"/>
        </w:rPr>
        <w:t xml:space="preserve"> `pip install python-docx openpyxl`. Markdown and the test</w:t>
      </w:r>
    </w:p>
    <w:p>
      <w:r>
        <w:rPr>
          <w:sz w:val="20"/>
        </w:rPr>
        <w:t>scripts work without them.</w:t>
      </w:r>
    </w:p>
    <w:p>
      <w:r>
        <w:rPr>
          <w:sz w:val="20"/>
        </w:rPr>
        <w:t>No assumptions are made about the application's technology: the engine discovers the</w:t>
      </w:r>
    </w:p>
    <w:p>
      <w:r>
        <w:rPr>
          <w:sz w:val="20"/>
        </w:rPr>
        <w:t>language, runtime, databases (zero, one, or many — of any type), and services itself.</w:t>
      </w:r>
    </w:p>
    <w:p>
      <w:pPr>
        <w:keepNext/>
        <w:spacing w:before="200" w:after="80"/>
      </w:pPr>
      <w:r>
        <w:rPr>
          <w:b/>
          <w:color w:val="276BB2"/>
          <w:sz w:val="28"/>
        </w:rPr>
        <w:t>2. What to tell the Claude helping you with the application</w:t>
      </w:r>
    </w:p>
    <w:p>
      <w:r>
        <w:rPr>
          <w:sz w:val="20"/>
        </w:rPr>
        <w:t>Run `/qualify` from a Claude Code session that can see the application. To get grounded,</w:t>
      </w:r>
    </w:p>
    <w:p>
      <w:r>
        <w:rPr>
          <w:sz w:val="20"/>
        </w:rPr>
        <w:t>auditable output, give Claude this context first (the more it knows, the less it has to</w:t>
      </w:r>
    </w:p>
    <w:p>
      <w:r>
        <w:rPr>
          <w:sz w:val="20"/>
        </w:rPr>
        <w:t>assume — and qualification tests are *sourced from the specification*, never invented):</w:t>
      </w:r>
    </w:p>
    <w:p>
      <w:pPr>
        <w:pStyle w:val="ListBullet"/>
      </w:pPr>
      <w:r>
        <w:rPr>
          <w:b/>
          <w:sz w:val="20"/>
        </w:rPr>
        <w:t>Where the system is</w:t>
      </w:r>
      <w:r>
        <w:rPr>
          <w:sz w:val="20"/>
        </w:rPr>
        <w:t xml:space="preserve"> — the repo path and, if useful, how to reach the running app.</w:t>
      </w:r>
    </w:p>
    <w:p>
      <w:pPr>
        <w:pStyle w:val="ListBullet"/>
      </w:pPr>
      <w:r>
        <w:rPr>
          <w:b/>
          <w:sz w:val="20"/>
        </w:rPr>
        <w:t>Intended use &amp; GxP context</w:t>
      </w:r>
      <w:r>
        <w:rPr>
          <w:sz w:val="20"/>
        </w:rPr>
        <w:t xml:space="preserve"> — what the system is for and why it matters.</w:t>
      </w:r>
    </w:p>
    <w:p>
      <w:pPr>
        <w:pStyle w:val="ListBullet"/>
      </w:pPr>
      <w:r>
        <w:rPr>
          <w:b/>
          <w:sz w:val="20"/>
        </w:rPr>
        <w:t>Regulatory scope</w:t>
      </w:r>
      <w:r>
        <w:rPr>
          <w:sz w:val="20"/>
        </w:rPr>
        <w:t xml:space="preserve"> — which apply: 21 CFR Part 11, EU GMP Annex 11, GAMP 5, AI/ML</w:t>
      </w:r>
    </w:p>
    <w:p>
      <w:r>
        <w:rPr>
          <w:sz w:val="20"/>
        </w:rPr>
        <w:t xml:space="preserve">  guidance (FDA / ISPE GAMP AI / EU Annex 22).</w:t>
      </w:r>
    </w:p>
    <w:p>
      <w:pPr>
        <w:pStyle w:val="ListBullet"/>
      </w:pPr>
      <w:r>
        <w:rPr>
          <w:b/>
          <w:sz w:val="20"/>
        </w:rPr>
        <w:t>Where the specification lives</w:t>
      </w:r>
      <w:r>
        <w:rPr>
          <w:sz w:val="20"/>
        </w:rPr>
        <w:t xml:space="preserve"> — URS, functional/design specs, configuration</w:t>
      </w:r>
    </w:p>
    <w:p>
      <w:r>
        <w:rPr>
          <w:sz w:val="20"/>
        </w:rPr>
        <w:t xml:space="preserve">  baselines. Expected values (versions, schema, thresholds) are read from the spec or the</w:t>
      </w:r>
    </w:p>
    <w:p>
      <w:r>
        <w:rPr>
          <w:sz w:val="20"/>
        </w:rPr>
        <w:t xml:space="preserve">  system's own declarations (Dockerfile, lockfiles, migrations) — so point Claude at them.</w:t>
      </w:r>
    </w:p>
    <w:p>
      <w:pPr>
        <w:pStyle w:val="ListBullet"/>
      </w:pPr>
      <w:r>
        <w:rPr>
          <w:b/>
          <w:sz w:val="20"/>
        </w:rPr>
        <w:t>Any existing qualification pack</w:t>
      </w:r>
      <w:r>
        <w:rPr>
          <w:sz w:val="20"/>
        </w:rPr>
        <w:t xml:space="preserve"> to verify against (enables *verify mode*, below).</w:t>
      </w:r>
    </w:p>
    <w:p>
      <w:r>
        <w:rPr>
          <w:sz w:val="20"/>
        </w:rPr>
        <w:t xml:space="preserve">You do </w:t>
      </w:r>
      <w:r>
        <w:rPr>
          <w:b/>
          <w:sz w:val="20"/>
        </w:rPr>
        <w:t>not</w:t>
      </w:r>
      <w:r>
        <w:rPr>
          <w:sz w:val="20"/>
        </w:rPr>
        <w:t xml:space="preserve"> need to list the tech stack or databases — the engine detects them. Telling</w:t>
      </w:r>
    </w:p>
    <w:p>
      <w:r>
        <w:rPr>
          <w:sz w:val="20"/>
        </w:rPr>
        <w:t>it anyway does no harm.</w:t>
      </w:r>
    </w:p>
    <w:p>
      <w:pPr>
        <w:keepNext/>
        <w:spacing w:before="200" w:after="80"/>
      </w:pPr>
      <w:r>
        <w:rPr>
          <w:b/>
          <w:color w:val="276BB2"/>
          <w:sz w:val="28"/>
        </w:rPr>
        <w:t>3. How to trigger it</w:t>
      </w:r>
    </w:p>
    <w:p>
      <w:r>
        <w:rPr>
          <w:b/>
          <w:sz w:val="20"/>
        </w:rPr>
        <w:t>Generate a new pack:</w:t>
      </w:r>
    </w:p>
    <w:p>
      <w:pPr>
        <w:shd w:val="clear" w:fill="EFEAE3"/>
      </w:pPr>
      <w:r>
        <w:rPr>
          <w:rFonts w:ascii="Consolas" w:hAnsi="Consolas"/>
          <w:sz w:val="17"/>
        </w:rPr>
        <w:t>/qualify &lt;path-to-the-application&gt;</w:t>
      </w:r>
    </w:p>
    <w:p>
      <w:r>
        <w:rPr>
          <w:b/>
          <w:sz w:val="20"/>
        </w:rPr>
        <w:t>Verify an existing pack</w:t>
      </w:r>
      <w:r>
        <w:rPr>
          <w:sz w:val="20"/>
        </w:rPr>
        <w:t xml:space="preserve"> (pre-checks the items it can substantiate, leaves the rest for</w:t>
      </w:r>
    </w:p>
    <w:p>
      <w:r>
        <w:rPr>
          <w:sz w:val="20"/>
        </w:rPr>
        <w:t>human sign-off):</w:t>
      </w:r>
    </w:p>
    <w:p>
      <w:pPr>
        <w:shd w:val="clear" w:fill="EFEAE3"/>
      </w:pPr>
      <w:r>
        <w:rPr>
          <w:rFonts w:ascii="Consolas" w:hAnsi="Consolas"/>
          <w:sz w:val="17"/>
        </w:rPr>
        <w:t>/qualify &lt;path-to-the-application&gt;   (then reference the existing qualification pack)</w:t>
      </w:r>
    </w:p>
    <w:p>
      <w:pPr>
        <w:keepNext/>
        <w:spacing w:before="200" w:after="80"/>
      </w:pPr>
      <w:r>
        <w:rPr>
          <w:b/>
          <w:color w:val="276BB2"/>
          <w:sz w:val="28"/>
        </w:rPr>
        <w:t>4. What happens, and what to expect</w:t>
      </w:r>
    </w:p>
    <w:p>
      <w:r>
        <w:rPr>
          <w:sz w:val="20"/>
        </w:rPr>
        <w:t>1. The orchestrator does a quick scan of the application to scope each stage.</w:t>
      </w:r>
    </w:p>
    <w:p>
      <w:r>
        <w:rPr>
          <w:sz w:val="20"/>
        </w:rPr>
        <w:t xml:space="preserve">2. It </w:t>
      </w:r>
      <w:r>
        <w:rPr>
          <w:b/>
          <w:sz w:val="20"/>
        </w:rPr>
        <w:t>fans out to three sub-agents in parallel</w:t>
      </w:r>
      <w:r>
        <w:rPr>
          <w:sz w:val="20"/>
        </w:rPr>
        <w:t xml:space="preserve"> — `iq-qualifier`, `oq-qualifier`,</w:t>
      </w:r>
    </w:p>
    <w:p>
      <w:r>
        <w:rPr>
          <w:sz w:val="20"/>
        </w:rPr>
        <w:t xml:space="preserve">   `pq-qualifier` — each examining its slice in its own context:</w:t>
      </w:r>
    </w:p>
    <w:p>
      <w:pPr>
        <w:pStyle w:val="ListBullet"/>
      </w:pPr>
      <w:r>
        <w:rPr>
          <w:b/>
          <w:sz w:val="20"/>
        </w:rPr>
        <w:t>IQ</w:t>
      </w:r>
      <w:r>
        <w:rPr>
          <w:sz w:val="20"/>
        </w:rPr>
        <w:t xml:space="preserve"> — is it installed/configured correctly? tech stack, </w:t>
      </w:r>
      <w:r>
        <w:rPr>
          <w:b/>
          <w:sz w:val="20"/>
        </w:rPr>
        <w:t>database schema(s)</w:t>
      </w:r>
      <w:r>
        <w:rPr>
          <w:sz w:val="20"/>
        </w:rPr>
        <w:t>,</w:t>
      </w:r>
    </w:p>
    <w:p>
      <w:r>
        <w:rPr>
          <w:sz w:val="20"/>
        </w:rPr>
        <w:t xml:space="preserve">     required seed/reference data, boot configuration.</w:t>
      </w:r>
    </w:p>
    <w:p>
      <w:pPr>
        <w:pStyle w:val="ListBullet"/>
      </w:pPr>
      <w:r>
        <w:rPr>
          <w:b/>
          <w:sz w:val="20"/>
        </w:rPr>
        <w:t>OQ</w:t>
      </w:r>
      <w:r>
        <w:rPr>
          <w:sz w:val="20"/>
        </w:rPr>
        <w:t xml:space="preserve"> — does it operate per spec? functions, </w:t>
      </w:r>
      <w:r>
        <w:rPr>
          <w:b/>
          <w:sz w:val="20"/>
        </w:rPr>
        <w:t>unit-test evidence</w:t>
      </w:r>
      <w:r>
        <w:rPr>
          <w:sz w:val="20"/>
        </w:rPr>
        <w:t>, edge &amp; error</w:t>
      </w:r>
    </w:p>
    <w:p>
      <w:r>
        <w:rPr>
          <w:sz w:val="20"/>
        </w:rPr>
        <w:t xml:space="preserve">     conditions, </w:t>
      </w:r>
      <w:r>
        <w:rPr>
          <w:b/>
          <w:sz w:val="20"/>
        </w:rPr>
        <w:t>audit trails</w:t>
      </w:r>
      <w:r>
        <w:rPr>
          <w:sz w:val="20"/>
        </w:rPr>
        <w:t xml:space="preserve">, </w:t>
      </w:r>
      <w:r>
        <w:rPr>
          <w:b/>
          <w:sz w:val="20"/>
        </w:rPr>
        <w:t>electronic signatures/sign-offs</w:t>
      </w:r>
      <w:r>
        <w:rPr>
          <w:sz w:val="20"/>
        </w:rPr>
        <w:t>, dependency</w:t>
      </w:r>
    </w:p>
    <w:p>
      <w:r>
        <w:rPr>
          <w:sz w:val="20"/>
        </w:rPr>
        <w:t xml:space="preserve">     handling (must fail loud, never silently), minimum configuration to *use* the system.</w:t>
      </w:r>
    </w:p>
    <w:p>
      <w:pPr>
        <w:pStyle w:val="ListBullet"/>
      </w:pPr>
      <w:r>
        <w:rPr>
          <w:b/>
          <w:sz w:val="20"/>
        </w:rPr>
        <w:t>PQ</w:t>
      </w:r>
      <w:r>
        <w:rPr>
          <w:sz w:val="20"/>
        </w:rPr>
        <w:t xml:space="preserve"> — does it do its job? intended-use workflows, requirements traceability, and —</w:t>
      </w:r>
    </w:p>
    <w:p>
      <w:r>
        <w:rPr>
          <w:sz w:val="20"/>
        </w:rPr>
        <w:t xml:space="preserve">     for AI/ML systems — consistency, drift, and (for LLMs) hallucination, with defined</w:t>
      </w:r>
    </w:p>
    <w:p>
      <w:r>
        <w:rPr>
          <w:sz w:val="20"/>
        </w:rPr>
        <w:t xml:space="preserve">     acceptance outcomes.</w:t>
      </w:r>
    </w:p>
    <w:p>
      <w:r>
        <w:rPr>
          <w:sz w:val="20"/>
        </w:rPr>
        <w:t>3. The orchestrator assembles everything into one consolidated pack.</w:t>
      </w:r>
    </w:p>
    <w:p>
      <w:r>
        <w:rPr>
          <w:b/>
          <w:sz w:val="20"/>
        </w:rPr>
        <w:t>Expect a DRAFT.</w:t>
      </w:r>
      <w:r>
        <w:rPr>
          <w:sz w:val="20"/>
        </w:rPr>
        <w:t xml:space="preserve"> The test scripts are *draft instruments* derived from examining the</w:t>
      </w:r>
    </w:p>
    <w:p>
      <w:r>
        <w:rPr>
          <w:sz w:val="20"/>
        </w:rPr>
        <w:t>system; you then run them against the live system, and some will need adjustment against</w:t>
      </w:r>
    </w:p>
    <w:p>
      <w:r>
        <w:rPr>
          <w:sz w:val="20"/>
        </w:rPr>
        <w:t>what actually executes. That iteration is the qualification work. **The genuine test of the</w:t>
      </w:r>
    </w:p>
    <w:p>
      <w:r>
        <w:rPr>
          <w:sz w:val="20"/>
        </w:rPr>
        <w:t>system is running the scripts** — reading code is necessarily partial.</w:t>
      </w:r>
    </w:p>
    <w:p>
      <w:pPr>
        <w:keepNext/>
        <w:spacing w:before="200" w:after="80"/>
      </w:pPr>
      <w:r>
        <w:rPr>
          <w:b/>
          <w:color w:val="276BB2"/>
          <w:sz w:val="28"/>
        </w:rPr>
        <w:t>5. What you get — the `Qualification/` directory</w:t>
      </w:r>
    </w:p>
    <w:p>
      <w:r>
        <w:rPr>
          <w:sz w:val="20"/>
        </w:rPr>
        <w:t xml:space="preserve">By default a `Qualification/` folder is created </w:t>
      </w:r>
      <w:r>
        <w:rPr>
          <w:b/>
          <w:sz w:val="20"/>
        </w:rPr>
        <w:t>inside the project you qualified</w:t>
      </w:r>
    </w:p>
    <w:p>
      <w:r>
        <w:rPr>
          <w:sz w:val="20"/>
        </w:rPr>
        <w:t>(`&lt;project&gt;/Qualification/`), so it lives and versions with the system and sits where the</w:t>
      </w:r>
    </w:p>
    <w:p>
      <w:r>
        <w:rPr>
          <w:sz w:val="20"/>
        </w:rPr>
        <w:t>gap-loop needs it. The engine *examines* the system read-only and modifies **no existing</w:t>
      </w:r>
    </w:p>
    <w:p>
      <w:r>
        <w:rPr>
          <w:sz w:val="20"/>
        </w:rPr>
        <w:t>files** — it only adds this new folder. (Point it elsewhere if you want a detached</w:t>
      </w:r>
    </w:p>
    <w:p>
      <w:r>
        <w:rPr>
          <w:sz w:val="20"/>
        </w:rPr>
        <w:t>deliverable.) It contains:</w:t>
      </w:r>
    </w:p>
    <w:p>
      <w:pPr>
        <w:shd w:val="clear" w:fill="EFEAE3"/>
      </w:pPr>
      <w:r>
        <w:rPr>
          <w:rFonts w:ascii="Consolas" w:hAnsi="Consolas"/>
          <w:sz w:val="17"/>
        </w:rPr>
        <w:t>Qualification/</w:t>
        <w:br/>
        <w:t>├── docs/</w:t>
        <w:br/>
        <w:t>│   ├── Qualification-Summary.md / .docx   Cover, readiness verdict, scorecard,</w:t>
        <w:br/>
        <w:t>│   │                                      regulatory traceability matrix, approvals block</w:t>
        <w:br/>
        <w:t>│   ├── IQ.md / .docx                       Installation Qualification test-cases</w:t>
        <w:br/>
        <w:t>│   ├── OQ.md / .docx                       Operational Qualification test-cases</w:t>
        <w:br/>
        <w:t>│   ├── PQ.md / .docx                       Performance Qualification test-cases</w:t>
        <w:br/>
        <w:t>│   ├── Gap-Analysis.md / .docx             The gap register (see §6)</w:t>
        <w:br/>
        <w:t>│   └── Qualification-Pack.xlsx             Workbook: Summary, IQ, OQ, PQ, Traceability,</w:t>
        <w:br/>
        <w:t>│                                           and Gaps — a sheet per stage</w:t>
        <w:br/>
        <w:t>├── scripts/                                The executable test scripts — one file per</w:t>
        <w:br/>
        <w:t>│                                           test-case (.sh / .sql / .py) + a README</w:t>
        <w:br/>
        <w:t>├── records/                                Execution-record template; one filled record</w:t>
        <w:br/>
        <w:t>│                                           per executed test = the evidence</w:t>
        <w:br/>
        <w:t>└── build_docx.py · build_xlsx.py           Regenerate the Word/Excel from the Markdown</w:t>
      </w:r>
    </w:p>
    <w:p>
      <w:r>
        <w:rPr>
          <w:b/>
          <w:sz w:val="20"/>
        </w:rPr>
        <w:t>Every qualification item is a test-case</w:t>
      </w:r>
      <w:r>
        <w:rPr>
          <w:sz w:val="20"/>
        </w:rPr>
        <w:t xml:space="preserve"> with: an ID (`IQ-/OQ-/PQ-NNN`, `-AI-` for</w:t>
      </w:r>
    </w:p>
    <w:p>
      <w:r>
        <w:rPr>
          <w:sz w:val="20"/>
        </w:rPr>
        <w:t xml:space="preserve">AI-specific), the </w:t>
      </w:r>
      <w:r>
        <w:rPr>
          <w:b/>
          <w:sz w:val="20"/>
        </w:rPr>
        <w:t>requirement</w:t>
      </w:r>
      <w:r>
        <w:rPr>
          <w:sz w:val="20"/>
        </w:rPr>
        <w:t xml:space="preserve">, the regulatory linkage, the </w:t>
      </w:r>
      <w:r>
        <w:rPr>
          <w:b/>
          <w:sz w:val="20"/>
        </w:rPr>
        <w:t>executable test</w:t>
      </w:r>
      <w:r>
        <w:rPr>
          <w:sz w:val="20"/>
        </w:rPr>
        <w:t xml:space="preserve"> (a</w:t>
      </w:r>
    </w:p>
    <w:p>
      <w:r>
        <w:rPr>
          <w:sz w:val="20"/>
        </w:rPr>
        <w:t>script in `scripts/`, or a manual procedure where it can't be scripted — UI tests usually</w:t>
      </w:r>
    </w:p>
    <w:p>
      <w:r>
        <w:rPr>
          <w:sz w:val="20"/>
        </w:rPr>
        <w:t xml:space="preserve">are manual), the </w:t>
      </w:r>
      <w:r>
        <w:rPr>
          <w:b/>
          <w:sz w:val="20"/>
        </w:rPr>
        <w:t>acceptance criteria</w:t>
      </w:r>
      <w:r>
        <w:rPr>
          <w:sz w:val="20"/>
        </w:rPr>
        <w:t>, the expected result, and a blank **execution</w:t>
      </w:r>
    </w:p>
    <w:p>
      <w:r>
        <w:rPr>
          <w:sz w:val="20"/>
        </w:rPr>
        <w:t>record** to complete when run.</w:t>
      </w:r>
    </w:p>
    <w:p>
      <w:r>
        <w:rPr>
          <w:b/>
          <w:sz w:val="20"/>
        </w:rPr>
        <w:t>Formats:</w:t>
      </w:r>
      <w:r>
        <w:rPr>
          <w:sz w:val="20"/>
        </w:rPr>
        <w:t xml:space="preserve"> Markdown is the </w:t>
      </w:r>
      <w:r>
        <w:rPr>
          <w:b/>
          <w:sz w:val="20"/>
        </w:rPr>
        <w:t>source of truth</w:t>
      </w:r>
      <w:r>
        <w:rPr>
          <w:sz w:val="20"/>
        </w:rPr>
        <w:t>. Word (branded, authored by ParaQualis</w:t>
      </w:r>
    </w:p>
    <w:p>
      <w:r>
        <w:rPr>
          <w:sz w:val="20"/>
        </w:rPr>
        <w:t xml:space="preserve">LLC) and Excel are </w:t>
      </w:r>
      <w:r>
        <w:rPr>
          <w:b/>
          <w:sz w:val="20"/>
        </w:rPr>
        <w:t>generated</w:t>
      </w:r>
      <w:r>
        <w:rPr>
          <w:sz w:val="20"/>
        </w:rPr>
        <w:t xml:space="preserve"> — never hand-edit them. After editing any `.md`, rebuild:</w:t>
      </w:r>
    </w:p>
    <w:p>
      <w:pPr>
        <w:shd w:val="clear" w:fill="EFEAE3"/>
      </w:pPr>
      <w:r>
        <w:rPr>
          <w:rFonts w:ascii="Consolas" w:hAnsi="Consolas"/>
          <w:sz w:val="17"/>
        </w:rPr>
        <w:t>cd Qualification &amp;&amp; python3 build_docx.py &amp;&amp; python3 build_xlsx.py</w:t>
      </w:r>
    </w:p>
    <w:p>
      <w:pPr>
        <w:keepNext/>
        <w:spacing w:before="200" w:after="80"/>
      </w:pPr>
      <w:r>
        <w:rPr>
          <w:b/>
          <w:color w:val="276BB2"/>
          <w:sz w:val="28"/>
        </w:rPr>
        <w:t>6. Closing the gaps (the loop)</w:t>
      </w:r>
    </w:p>
    <w:p>
      <w:r>
        <w:rPr>
          <w:sz w:val="20"/>
        </w:rPr>
        <w:t xml:space="preserve">`docs/Gap-Analysis.md` is one file with two jobs: it is the auditable </w:t>
      </w:r>
      <w:r>
        <w:rPr>
          <w:b/>
          <w:sz w:val="20"/>
        </w:rPr>
        <w:t>QA gap register</w:t>
      </w:r>
      <w:r>
        <w:rPr>
          <w:sz w:val="20"/>
        </w:rPr>
        <w:t>,</w:t>
      </w:r>
    </w:p>
    <w:p>
      <w:r>
        <w:rPr>
          <w:sz w:val="20"/>
        </w:rPr>
        <w:t xml:space="preserve">and it is the file you </w:t>
      </w:r>
      <w:r>
        <w:rPr>
          <w:b/>
          <w:sz w:val="20"/>
        </w:rPr>
        <w:t>feed to Claude in the application's repo to close the gaps</w:t>
      </w:r>
      <w:r>
        <w:rPr>
          <w:sz w:val="20"/>
        </w:rPr>
        <w:t>. Each</w:t>
      </w:r>
    </w:p>
    <w:p>
      <w:r>
        <w:rPr>
          <w:sz w:val="20"/>
        </w:rPr>
        <w:t xml:space="preserve">gap row carries its </w:t>
      </w:r>
      <w:r>
        <w:rPr>
          <w:b/>
          <w:sz w:val="20"/>
        </w:rPr>
        <w:t>definition of done = the test-case that must pass</w:t>
      </w:r>
      <w:r>
        <w:rPr>
          <w:sz w:val="20"/>
        </w:rPr>
        <w:t>. So:</w:t>
      </w:r>
    </w:p>
    <w:p>
      <w:pPr>
        <w:shd w:val="clear" w:fill="EFEAE3"/>
      </w:pPr>
      <w:r>
        <w:rPr>
          <w:rFonts w:ascii="Consolas" w:hAnsi="Consolas"/>
          <w:sz w:val="17"/>
        </w:rPr>
        <w:t>/qualify &lt;app&gt;            → tests + Gap-Analysis.md (each gap: fix + "done = test X passes")</w:t>
        <w:br/>
        <w:t>open Gap-Analysis.md in the app repo, hand it to Claude</w:t>
        <w:br/>
        <w:t>Claude fixes each gap     → re-run the linked test-case → green → gap closed</w:t>
        <w:br/>
        <w:t>re-run /qualify           → a cleaner pack</w:t>
      </w:r>
    </w:p>
    <w:p>
      <w:r>
        <w:rPr>
          <w:sz w:val="20"/>
        </w:rPr>
        <w:t>Remediation and evidence are the same chain: a gap is closed only when the test that found</w:t>
      </w:r>
    </w:p>
    <w:p>
      <w:r>
        <w:rPr>
          <w:sz w:val="20"/>
        </w:rPr>
        <w:t>it passes — not on anyone's say-so.</w:t>
      </w:r>
    </w:p>
    <w:p>
      <w:pPr>
        <w:keepNext/>
        <w:spacing w:before="200" w:after="80"/>
      </w:pPr>
      <w:r>
        <w:rPr>
          <w:b/>
          <w:color w:val="276BB2"/>
          <w:sz w:val="28"/>
        </w:rPr>
        <w:t>7. Principles the engine holds to (so you can trust the output)</w:t>
      </w:r>
    </w:p>
    <w:p>
      <w:pPr>
        <w:pStyle w:val="ListBullet"/>
      </w:pPr>
      <w:r>
        <w:rPr>
          <w:b/>
          <w:sz w:val="20"/>
        </w:rPr>
        <w:t>No stack assumptions</w:t>
      </w:r>
      <w:r>
        <w:rPr>
          <w:sz w:val="20"/>
        </w:rPr>
        <w:t xml:space="preserve"> — language, runtime, and databases (0/1/many, any type) are</w:t>
      </w:r>
    </w:p>
    <w:p>
      <w:r>
        <w:rPr>
          <w:sz w:val="20"/>
        </w:rPr>
        <w:t xml:space="preserve">  discovered, not assumed; absence of a component is a valid finding, not a skipped test.</w:t>
      </w:r>
    </w:p>
    <w:p>
      <w:pPr>
        <w:pStyle w:val="ListBullet"/>
      </w:pPr>
      <w:r>
        <w:rPr>
          <w:b/>
          <w:sz w:val="20"/>
        </w:rPr>
        <w:t>Expected values are sourced, not invented</w:t>
      </w:r>
      <w:r>
        <w:rPr>
          <w:sz w:val="20"/>
        </w:rPr>
        <w:t xml:space="preserve"> — read from the spec or the system's own</w:t>
      </w:r>
    </w:p>
    <w:p>
      <w:r>
        <w:rPr>
          <w:sz w:val="20"/>
        </w:rPr>
        <w:t xml:space="preserve">  declarations and cited; never hardcoded literals.</w:t>
      </w:r>
    </w:p>
    <w:p>
      <w:pPr>
        <w:pStyle w:val="ListBullet"/>
      </w:pPr>
      <w:r>
        <w:rPr>
          <w:b/>
          <w:sz w:val="20"/>
        </w:rPr>
        <w:t>Honest evidence</w:t>
      </w:r>
      <w:r>
        <w:rPr>
          <w:sz w:val="20"/>
        </w:rPr>
        <w:t xml:space="preserve"> — a skipped/unexecuted test is *not* a pass (skips are only for true</w:t>
      </w:r>
    </w:p>
    <w:p>
      <w:r>
        <w:rPr>
          <w:sz w:val="20"/>
        </w:rPr>
        <w:t xml:space="preserve">  environment gates); errors are never swallowed silently.</w:t>
      </w:r>
    </w:p>
    <w:p>
      <w:pPr>
        <w:pStyle w:val="ListBullet"/>
      </w:pPr>
      <w:r>
        <w:rPr>
          <w:b/>
          <w:sz w:val="20"/>
        </w:rPr>
        <w:t>Deterministic on compliance-critical paths</w:t>
      </w:r>
      <w:r>
        <w:rPr>
          <w:sz w:val="20"/>
        </w:rPr>
        <w:t xml:space="preserve"> — no "usually right" / magic-number logic.</w:t>
      </w:r>
    </w:p>
    <w:p>
      <w:pPr>
        <w:pStyle w:val="ListBullet"/>
      </w:pPr>
      <w:r>
        <w:rPr>
          <w:b/>
          <w:sz w:val="20"/>
        </w:rPr>
        <w:t>Writes only the `Qualification/` folder</w:t>
      </w:r>
      <w:r>
        <w:rPr>
          <w:sz w:val="20"/>
        </w:rPr>
        <w:t xml:space="preserve"> — never your `tests/`, `validation/`,</w:t>
      </w:r>
    </w:p>
    <w:p>
      <w:r>
        <w:rPr>
          <w:sz w:val="20"/>
        </w:rPr>
        <w:t xml:space="preserve">  source, or config. It *reads* those if present (as evidence) and treats their **absence</w:t>
      </w:r>
    </w:p>
    <w:p>
      <w:r>
        <w:rPr>
          <w:sz w:val="20"/>
        </w:rPr>
        <w:t xml:space="preserve">  as a finding, not an error** — it won't create them. Generated scripts live in</w:t>
      </w:r>
    </w:p>
    <w:p>
      <w:r>
        <w:rPr>
          <w:sz w:val="20"/>
        </w:rPr>
        <w:t xml:space="preserve">  `Qualification/scripts/`, not in your test tree.</w:t>
      </w:r>
    </w:p>
    <w:p>
      <w:pPr>
        <w:pStyle w:val="ListBullet"/>
      </w:pPr>
      <w:r>
        <w:rPr>
          <w:b/>
          <w:sz w:val="20"/>
        </w:rPr>
        <w:t>Draft, traceable, approval-gated</w:t>
      </w:r>
      <w:r>
        <w:rPr>
          <w:sz w:val="20"/>
        </w:rPr>
        <w:t xml:space="preserve"> — every claim cites its evidence; the pack is</w:t>
      </w:r>
    </w:p>
    <w:p>
      <w:r>
        <w:rPr>
          <w:sz w:val="20"/>
        </w:rPr>
        <w:t xml:space="preserve">  reviewed and approved by appropriately qualified and authorized personnel.</w:t>
      </w:r>
    </w:p>
    <w:sectPr w:rsidR="00FC693F" w:rsidRPr="0006063C" w:rsidSect="00034616">
      <w:pgSz w:w="15840" w:h="12240" w:orient="landscape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how to qualify</dc:title>
  <dc:subject/>
  <dc:creator>ParaQualis LLC</dc:creator>
  <cp:keywords/>
  <dc:description>generated by python-docx</dc:description>
  <cp:lastModifiedBy>ParaQualis LLC</cp:lastModifiedBy>
  <cp:revision>1</cp:revision>
  <dcterms:created xsi:type="dcterms:W3CDTF">2013-12-23T23:15:00Z</dcterms:created>
  <dcterms:modified xsi:type="dcterms:W3CDTF">2013-12-23T23:15:00Z</dcterms:modified>
  <cp:category/>
</cp:coreProperties>
</file>