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Cyber Incident Investigation + SIEM + LLM</w:t>
      </w:r>
    </w:p>
    <w:p>
      <w:pPr>
        <w:jc w:val="center"/>
      </w:pPr>
      <w:r>
        <w:rPr>
          <w:b/>
          <w:sz w:val="22"/>
        </w:rPr>
        <w:t>Incident 03: Ransomware Incident — Απλοποιημένη έκδοση</w:t>
      </w:r>
    </w:p>
    <w:p>
      <w:r>
        <w:rPr>
          <w:b/>
        </w:rPr>
        <w:t xml:space="preserve">Σενάριο. </w:t>
      </w:r>
      <w:r>
        <w:t>Σε έναν οργανισμό εμφανίζονται σχεδόν ταυτόχρονα endpoint alerts, ασυνήθιστες συνδέσεις και μαζικές μεταβολές αρχείων σε πολλούς σταθμούς και έναν file server. Η διοίκηση υποψιάζεται ransomware, αλλά δεν είναι γνωστό πού ξεκίνησε το περιστατικό ούτε ποιο είναι το πραγματικό εύρος του. Η ομάδα σας πρέπει να ανακατασκευάσει την αλυσίδα ενεργειών πριν από το impact.</w:t>
      </w:r>
    </w:p>
    <w:p>
      <w:r>
        <w:rPr>
          <w:b/>
        </w:rPr>
        <w:t xml:space="preserve">Εκπαιδευτική λογική. </w:t>
      </w:r>
      <w:r>
        <w:t>Το dataset είναι επιμελημένο ώστε η εργασία να εστιάζει στη διερεύνηση και στην τεκμηρίωση και όχι στη διαχείριση OpenSearch. Δεν θεωρείται δεδομένο ότι κάθε alert είναι πραγματικό περιστατικό.</w:t>
      </w:r>
    </w:p>
    <w:p>
      <w:pPr>
        <w:pStyle w:val="Heading1"/>
      </w:pPr>
      <w:r>
        <w:t>Δεδομένα που παρέχονται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>
              <w:rPr>
                <w:b/>
              </w:rPr>
              <w:t>Αρχείο/εργαλείο</w:t>
            </w:r>
          </w:p>
        </w:tc>
        <w:tc>
          <w:tcPr>
            <w:tcW w:type="dxa" w:w="5040"/>
            <w:vAlign w:val="center"/>
            <w:shd w:fill="D9E2F3"/>
          </w:tcPr>
          <w:p>
            <w:r>
              <w:rPr>
                <w:b/>
              </w:rPr>
              <w:t>Περιγραφή</w:t>
            </w:r>
          </w:p>
        </w:tc>
      </w:tr>
      <w:tr>
        <w:tc>
          <w:tcPr>
            <w:tcW w:type="dxa" w:w="5040"/>
            <w:vAlign w:val="top"/>
          </w:tcPr>
          <w:p>
            <w:r>
              <w:t>events.csv</w:t>
            </w:r>
          </w:p>
        </w:tc>
        <w:tc>
          <w:tcPr>
            <w:tcW w:type="dxa" w:w="5040"/>
            <w:vAlign w:val="top"/>
          </w:tcPr>
          <w:p>
            <w:r>
              <w:t>1000 κανονικοποιημένα events (curated subset).</w:t>
            </w:r>
          </w:p>
        </w:tc>
      </w:tr>
      <w:tr>
        <w:tc>
          <w:tcPr>
            <w:tcW w:type="dxa" w:w="5040"/>
            <w:vAlign w:val="top"/>
          </w:tcPr>
          <w:p>
            <w:r>
              <w:t>alerts.csv</w:t>
            </w:r>
          </w:p>
        </w:tc>
        <w:tc>
          <w:tcPr>
            <w:tcW w:type="dxa" w:w="5040"/>
            <w:vAlign w:val="top"/>
          </w:tcPr>
          <w:p>
            <w:r>
              <w:t>13 SIEM alerts, με πραγματικά και παραπλανητικά alerts.</w:t>
            </w:r>
          </w:p>
        </w:tc>
      </w:tr>
      <w:tr>
        <w:tc>
          <w:tcPr>
            <w:tcW w:type="dxa" w:w="5040"/>
            <w:vAlign w:val="top"/>
          </w:tcPr>
          <w:p>
            <w:r>
              <w:t>assets.csv / users.csv</w:t>
            </w:r>
          </w:p>
        </w:tc>
        <w:tc>
          <w:tcPr>
            <w:tcW w:type="dxa" w:w="5040"/>
            <w:vAlign w:val="top"/>
          </w:tcPr>
          <w:p>
            <w:r>
              <w:t>Βασικό context για assets, χρήστες και service accounts.</w:t>
            </w:r>
          </w:p>
        </w:tc>
      </w:tr>
      <w:tr>
        <w:tc>
          <w:tcPr>
            <w:tcW w:type="dxa" w:w="5040"/>
            <w:vAlign w:val="top"/>
          </w:tcPr>
          <w:p>
            <w:r>
              <w:t>OpenSearch</w:t>
            </w:r>
          </w:p>
        </w:tc>
        <w:tc>
          <w:tcPr>
            <w:tcW w:type="dxa" w:w="5040"/>
            <w:vAlign w:val="top"/>
          </w:tcPr>
          <w:p>
            <w:r>
              <w:t>Index: cyberlab-incident03-lite — το περιβάλλον θεωρείται ήδη έτοιμο/φορτωμένο.</w:t>
            </w:r>
          </w:p>
        </w:tc>
      </w:tr>
    </w:tbl>
    <w:p>
      <w:pPr>
        <w:pStyle w:val="Heading1"/>
      </w:pPr>
      <w:r>
        <w:t>Αποστολή ομάδας</w:t>
      </w:r>
    </w:p>
    <w:p>
      <w:pPr>
        <w:pStyle w:val="ListBullet"/>
      </w:pPr>
      <w:r>
        <w:t>Κάντε triage όλων των alerts και χαρακτηρίστε τα ως True Positive, False Positive ή Uncertain, με σύντομη αιτιολόγηση.</w:t>
      </w:r>
    </w:p>
    <w:p>
      <w:pPr>
        <w:pStyle w:val="ListBullet"/>
      </w:pPr>
      <w:r>
        <w:t>Δημιουργήστε σύντομο timeline με 8–12 κρίσιμα events (event IDs + ερμηνεία).</w:t>
      </w:r>
    </w:p>
    <w:p>
      <w:pPr>
        <w:pStyle w:val="ListBullet"/>
      </w:pPr>
      <w:r>
        <w:t>Διατυπώστε το πιθανότερο attack/incident chain και διακρίνετε σαφώς Confirmed, Probable και Unsupported συμπεράσματα.</w:t>
      </w:r>
    </w:p>
    <w:p>
      <w:pPr>
        <w:pStyle w:val="ListBullet"/>
      </w:pPr>
      <w:r>
        <w:t>Εντοπίστε τα βασικά affected assets/users και 3–5 σημαντικά Indicators/observable στοιχεία.</w:t>
      </w:r>
    </w:p>
    <w:p>
      <w:pPr>
        <w:pStyle w:val="ListBullet"/>
      </w:pPr>
      <w:r>
        <w:t>Αντιστοιχίστε μόνο 3–5 βασικές ενέργειες σε MITRE ATT&amp;CK, με αιτιολόγηση.</w:t>
      </w:r>
    </w:p>
    <w:p>
      <w:pPr>
        <w:pStyle w:val="ListBullet"/>
      </w:pPr>
      <w:r>
        <w:t>Χρησιμοποιήστε το OpenSearch Discover με τουλάχιστον 3 χρήσιμες queries/filters.</w:t>
      </w:r>
    </w:p>
    <w:p>
      <w:pPr>
        <w:pStyle w:val="ListBullet"/>
      </w:pPr>
      <w:r>
        <w:t>Χρησιμοποιήστε το βασικό dashboard και προσθέστε/τροποποιήστε 2 visualizations: Affected hosts over time και EDR/process &amp; file-impact activity.</w:t>
      </w:r>
    </w:p>
    <w:p>
      <w:pPr>
        <w:pStyle w:val="ListBullet"/>
      </w:pPr>
      <w:r>
        <w:t>Χρησιμοποιήστε LLM σε 3 τεκμηριωμένες αλληλεπιδράσεις: μία χρήσιμη, μία που χρειάστηκε διόρθωση/περιορισμό και μία για σύνθεση πολλών events.</w:t>
      </w:r>
    </w:p>
    <w:p>
      <w:pPr>
        <w:pStyle w:val="ListBullet"/>
      </w:pPr>
      <w:r>
        <w:t>Προτείνετε έως 5 ενέργειες containment/remediation/prevention με σειρά προτεραιότητας.</w:t>
      </w:r>
    </w:p>
    <w:p>
      <w:pPr>
        <w:pStyle w:val="Heading1"/>
      </w:pPr>
      <w:r>
        <w:t>Ειδικά ερωτήματα του περιστατικού</w:t>
      </w:r>
    </w:p>
    <w:p>
      <w:pPr>
        <w:pStyle w:val="ListBullet"/>
      </w:pPr>
      <w:r>
        <w:t>Εντοπίστε το αρχικό compromise πριν από το ορατό ransomware-like impact.</w:t>
      </w:r>
    </w:p>
    <w:p>
      <w:pPr>
        <w:pStyle w:val="ListBullet"/>
      </w:pPr>
      <w:r>
        <w:t>Ανακατασκευάστε την πορεία WS-077 → FS01 → HR-WS12 και διαχωρίστε επιτυχή από αποτυχημένα targets.</w:t>
      </w:r>
    </w:p>
    <w:p>
      <w:pPr>
        <w:pStyle w:val="ListBullet"/>
      </w:pPr>
      <w:r>
        <w:t>Εξηγήστε ποια events δείχνουν impact και ποια είναι νόμιμη backup/IR δραστηριότητα.</w:t>
      </w:r>
    </w:p>
    <w:p>
      <w:pPr>
        <w:pStyle w:val="Heading1"/>
      </w:pPr>
      <w:r>
        <w:t>Παραδοτέα</w:t>
      </w:r>
    </w:p>
    <w:p>
      <w:pPr>
        <w:pStyle w:val="ListBullet"/>
      </w:pPr>
      <w:r>
        <w:t>Incident Report 5–7 σελίδων συνολικά (με σύντομο Executive Summary στην αρχή).</w:t>
      </w:r>
    </w:p>
    <w:p>
      <w:pPr>
        <w:pStyle w:val="ListBullet"/>
      </w:pPr>
      <w:r>
        <w:t>Alert triage table.</w:t>
      </w:r>
    </w:p>
    <w:p>
      <w:pPr>
        <w:pStyle w:val="ListBullet"/>
      </w:pPr>
      <w:r>
        <w:t>Timeline 8–12 κρίσιμων events.</w:t>
      </w:r>
    </w:p>
    <w:p>
      <w:pPr>
        <w:pStyle w:val="ListBullet"/>
      </w:pPr>
      <w:r>
        <w:t>Attack chain / scope σε μία απλή εικόνα ή πίνακα.</w:t>
      </w:r>
    </w:p>
    <w:p>
      <w:pPr>
        <w:pStyle w:val="ListBullet"/>
      </w:pPr>
      <w:r>
        <w:t>3 OpenSearch queries/filters + 2 incident-specific visualizations.</w:t>
      </w:r>
    </w:p>
    <w:p>
      <w:pPr>
        <w:pStyle w:val="ListBullet"/>
      </w:pPr>
      <w:r>
        <w:t>3 παραδείγματα LLM στη μορφή Prompt → Output → Verification → Decision.</w:t>
      </w:r>
    </w:p>
    <w:p>
      <w:pPr>
        <w:pStyle w:val="ListBullet"/>
      </w:pPr>
      <w:r>
        <w:t>Παρουσίαση 10–12 λεπτών. Επιτρέπεται σύντομο demo 2–3 λεπτών στο OpenSearch, χωρίς live setup.</w:t>
      </w:r>
    </w:p>
    <w:p>
      <w:pPr>
        <w:pStyle w:val="Heading1"/>
      </w:pPr>
      <w:r>
        <w:t>Κανόνες χρήσης LLM</w:t>
      </w:r>
    </w:p>
    <w:p>
      <w:r>
        <w:t>Το LLM χρησιμοποιείται ως αναλυτικός βοηθός και όχι ως πηγή αποδεικτικών στοιχείων. Κάθε τεχνικό συμπέρασμα πρέπει να επαληθεύεται στα events/alerts. Ιδιαίτερη έμφαση δίνεται στην αναγνώριση υπερβολικών ή μη τεκμηριωμένων συμπερασμάτων του LLM.</w:t>
      </w:r>
    </w:p>
    <w:p>
      <w:pPr>
        <w:pStyle w:val="Heading1"/>
      </w:pPr>
      <w:r>
        <w:t>Αξιολόγηση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>
              <w:rPr>
                <w:b/>
              </w:rPr>
              <w:t>Κριτήριο</w:t>
            </w:r>
          </w:p>
        </w:tc>
        <w:tc>
          <w:tcPr>
            <w:tcW w:type="dxa" w:w="5040"/>
            <w:vAlign w:val="center"/>
            <w:shd w:fill="D9E2F3"/>
          </w:tcPr>
          <w:p>
            <w:r>
              <w:rPr>
                <w:b/>
              </w:rPr>
              <w:t>Βάρος</w:t>
            </w:r>
          </w:p>
        </w:tc>
      </w:tr>
      <w:tr>
        <w:tc>
          <w:tcPr>
            <w:tcW w:type="dxa" w:w="5040"/>
            <w:vAlign w:val="top"/>
          </w:tcPr>
          <w:p>
            <w:r>
              <w:t>Διερεύνηση και ορθότητα συμπερασμάτων</w:t>
            </w:r>
          </w:p>
        </w:tc>
        <w:tc>
          <w:tcPr>
            <w:tcW w:type="dxa" w:w="5040"/>
            <w:vAlign w:val="top"/>
          </w:tcPr>
          <w:p>
            <w:r>
              <w:t>40%</w:t>
            </w:r>
          </w:p>
        </w:tc>
      </w:tr>
      <w:tr>
        <w:tc>
          <w:tcPr>
            <w:tcW w:type="dxa" w:w="5040"/>
            <w:vAlign w:val="top"/>
          </w:tcPr>
          <w:p>
            <w:r>
              <w:t>Alert triage + timeline + evidence</w:t>
            </w:r>
          </w:p>
        </w:tc>
        <w:tc>
          <w:tcPr>
            <w:tcW w:type="dxa" w:w="5040"/>
            <w:vAlign w:val="top"/>
          </w:tcPr>
          <w:p>
            <w:r>
              <w:t>20%</w:t>
            </w:r>
          </w:p>
        </w:tc>
      </w:tr>
      <w:tr>
        <w:tc>
          <w:tcPr>
            <w:tcW w:type="dxa" w:w="5040"/>
            <w:vAlign w:val="top"/>
          </w:tcPr>
          <w:p>
            <w:r>
              <w:t>OpenSearch analysis + 2 visualizations</w:t>
            </w:r>
          </w:p>
        </w:tc>
        <w:tc>
          <w:tcPr>
            <w:tcW w:type="dxa" w:w="5040"/>
            <w:vAlign w:val="top"/>
          </w:tcPr>
          <w:p>
            <w:r>
              <w:t>15%</w:t>
            </w:r>
          </w:p>
        </w:tc>
      </w:tr>
      <w:tr>
        <w:tc>
          <w:tcPr>
            <w:tcW w:type="dxa" w:w="5040"/>
            <w:vAlign w:val="top"/>
          </w:tcPr>
          <w:p>
            <w:r>
              <w:t>LLM χρήση και verification</w:t>
            </w:r>
          </w:p>
        </w:tc>
        <w:tc>
          <w:tcPr>
            <w:tcW w:type="dxa" w:w="5040"/>
            <w:vAlign w:val="top"/>
          </w:tcPr>
          <w:p>
            <w:r>
              <w:t>15%</w:t>
            </w:r>
          </w:p>
        </w:tc>
      </w:tr>
      <w:tr>
        <w:tc>
          <w:tcPr>
            <w:tcW w:type="dxa" w:w="5040"/>
            <w:vAlign w:val="top"/>
          </w:tcPr>
          <w:p>
            <w:r>
              <w:t>Report + παρουσίαση</w:t>
            </w:r>
          </w:p>
        </w:tc>
        <w:tc>
          <w:tcPr>
            <w:tcW w:type="dxa" w:w="5040"/>
            <w:vAlign w:val="top"/>
          </w:tcPr>
          <w:p>
            <w:r>
              <w:t>10%</w:t>
            </w:r>
          </w:p>
        </w:tc>
      </w:tr>
    </w:tbl>
    <w:p>
      <w:r>
        <w:rPr>
          <w:b/>
        </w:rPr>
        <w:t xml:space="preserve">Σημαντικό: </w:t>
      </w:r>
      <w:r>
        <w:t>Δεν ζητείται η πιο «εντυπωσιακή» ιστορία, αλλά η καλύτερα τεκμηριωμένη. Αν τα δεδομένα δεν επαρκούν για κάποιο συμπέρασμα, αυτό πρέπει να δηλώνεται ρητά.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