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C32BF7" w14:textId="33B4F1F5" w:rsidR="00413748" w:rsidRDefault="00BC4EA3" w:rsidP="003930A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4514A7">
        <w:rPr>
          <w:rFonts w:ascii="Times New Roman" w:eastAsia="Times New Roman" w:hAnsi="Times New Roman" w:cs="Times New Roman"/>
          <w:b/>
          <w:sz w:val="28"/>
          <w:szCs w:val="28"/>
        </w:rPr>
        <w:t xml:space="preserve">  Ethno-regionalism and Political Party Loyalty in The Gambia: a fracture in the newly-found-democracy</w:t>
      </w:r>
    </w:p>
    <w:p w14:paraId="317A8350" w14:textId="77777777" w:rsidR="00413748" w:rsidRDefault="00BC4EA3" w:rsidP="003930A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PATEH BALDEH</w:t>
      </w:r>
    </w:p>
    <w:p w14:paraId="440C7312" w14:textId="77777777" w:rsidR="00413748" w:rsidRDefault="00985C7C" w:rsidP="003930A5">
      <w:pPr>
        <w:spacing w:after="0" w:line="360" w:lineRule="auto"/>
        <w:jc w:val="center"/>
        <w:rPr>
          <w:rFonts w:ascii="Times New Roman" w:eastAsia="Times New Roman" w:hAnsi="Times New Roman" w:cs="Times New Roman"/>
          <w:i/>
          <w:sz w:val="24"/>
          <w:szCs w:val="24"/>
        </w:rPr>
      </w:pPr>
      <w:hyperlink r:id="rId8" w:history="1">
        <w:r w:rsidR="004514A7">
          <w:rPr>
            <w:rFonts w:ascii="Times New Roman" w:eastAsia="Times New Roman" w:hAnsi="Times New Roman" w:cs="Times New Roman"/>
            <w:i/>
            <w:color w:val="0563C1"/>
            <w:sz w:val="24"/>
            <w:szCs w:val="24"/>
          </w:rPr>
          <w:t>patehfbaldeh@gmail.com</w:t>
        </w:r>
      </w:hyperlink>
    </w:p>
    <w:p w14:paraId="4DFF2308" w14:textId="1145DF23" w:rsidR="00FB52BA" w:rsidRPr="0032181C" w:rsidRDefault="00FB52BA" w:rsidP="003930A5">
      <w:pPr>
        <w:spacing w:after="0" w:line="360" w:lineRule="auto"/>
        <w:jc w:val="center"/>
        <w:rPr>
          <w:rFonts w:ascii="Times New Roman" w:eastAsia="Times New Roman" w:hAnsi="Times New Roman" w:cs="Times New Roman"/>
          <w:sz w:val="36"/>
          <w:szCs w:val="24"/>
        </w:rPr>
      </w:pPr>
      <w:r w:rsidRPr="0032181C">
        <w:rPr>
          <w:rFonts w:ascii="Times New Roman" w:hAnsi="Times New Roman" w:cs="Times New Roman"/>
          <w:color w:val="494A4C"/>
          <w:sz w:val="24"/>
          <w:szCs w:val="18"/>
          <w:shd w:val="clear" w:color="auto" w:fill="FFFFFF"/>
        </w:rPr>
        <w:t>https://orcid.org/0000-0002-7971-5564</w:t>
      </w:r>
    </w:p>
    <w:p w14:paraId="2C0DECB4" w14:textId="77777777" w:rsidR="00413748" w:rsidRDefault="00BC4EA3" w:rsidP="003930A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Pan African University Institute of Governance Humanities and Social Sciences (PAUGHSS), Yaoundé, Cameroon. </w:t>
      </w:r>
    </w:p>
    <w:p w14:paraId="2D3E771B" w14:textId="77777777" w:rsidR="00413748" w:rsidRDefault="00BC4EA3"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University of The Gambia.</w:t>
      </w:r>
    </w:p>
    <w:p w14:paraId="506C05BF" w14:textId="77777777" w:rsidR="00413748" w:rsidRDefault="00413748" w:rsidP="003930A5">
      <w:pPr>
        <w:pBdr>
          <w:top w:val="nil"/>
          <w:left w:val="nil"/>
          <w:bottom w:val="nil"/>
          <w:right w:val="nil"/>
          <w:between w:val="nil"/>
        </w:pBdr>
        <w:spacing w:after="144" w:line="360" w:lineRule="auto"/>
        <w:rPr>
          <w:rFonts w:ascii="Times New Roman" w:eastAsia="Times New Roman" w:hAnsi="Times New Roman" w:cs="Times New Roman"/>
          <w:color w:val="000000"/>
          <w:sz w:val="24"/>
          <w:szCs w:val="24"/>
        </w:rPr>
      </w:pPr>
    </w:p>
    <w:p w14:paraId="5B256067"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43F03E76"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7299160C"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75EFBAC0"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08DC4347"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050DA116"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76E9757F"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754D854A"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39FF6756"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162C2709"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36E2411D" w14:textId="77777777" w:rsidR="00413748" w:rsidRDefault="00413748" w:rsidP="003930A5">
      <w:pPr>
        <w:pBdr>
          <w:top w:val="nil"/>
          <w:left w:val="nil"/>
          <w:bottom w:val="nil"/>
          <w:right w:val="nil"/>
          <w:between w:val="nil"/>
        </w:pBdr>
        <w:spacing w:after="144" w:line="360" w:lineRule="auto"/>
        <w:jc w:val="center"/>
        <w:rPr>
          <w:rFonts w:ascii="Times New Roman" w:eastAsia="Times New Roman" w:hAnsi="Times New Roman" w:cs="Times New Roman"/>
          <w:color w:val="000000"/>
          <w:sz w:val="24"/>
          <w:szCs w:val="24"/>
        </w:rPr>
      </w:pPr>
    </w:p>
    <w:p w14:paraId="20E8BBE5" w14:textId="77777777" w:rsidR="00413748" w:rsidRDefault="00413748" w:rsidP="003930A5">
      <w:pPr>
        <w:spacing w:after="0" w:line="360" w:lineRule="auto"/>
        <w:jc w:val="center"/>
        <w:rPr>
          <w:rFonts w:ascii="Times New Roman" w:eastAsia="Times New Roman" w:hAnsi="Times New Roman" w:cs="Times New Roman"/>
          <w:b/>
          <w:sz w:val="24"/>
          <w:szCs w:val="24"/>
        </w:rPr>
      </w:pPr>
    </w:p>
    <w:p w14:paraId="1B7D092D" w14:textId="77777777" w:rsidR="00413748" w:rsidRDefault="00413748" w:rsidP="003930A5">
      <w:pPr>
        <w:spacing w:after="0" w:line="360" w:lineRule="auto"/>
        <w:jc w:val="center"/>
        <w:rPr>
          <w:rFonts w:ascii="Times New Roman" w:eastAsia="Times New Roman" w:hAnsi="Times New Roman" w:cs="Times New Roman"/>
          <w:b/>
          <w:sz w:val="24"/>
          <w:szCs w:val="24"/>
        </w:rPr>
      </w:pPr>
    </w:p>
    <w:p w14:paraId="26D5B3AE" w14:textId="77777777" w:rsidR="00413748" w:rsidRDefault="00413748" w:rsidP="003930A5">
      <w:pPr>
        <w:spacing w:after="0" w:line="360" w:lineRule="auto"/>
        <w:jc w:val="center"/>
        <w:rPr>
          <w:rFonts w:ascii="Times New Roman" w:eastAsia="Times New Roman" w:hAnsi="Times New Roman" w:cs="Times New Roman"/>
          <w:b/>
          <w:sz w:val="24"/>
          <w:szCs w:val="24"/>
        </w:rPr>
      </w:pPr>
    </w:p>
    <w:p w14:paraId="6F5AD3C1" w14:textId="77777777" w:rsidR="00413748" w:rsidRDefault="00BC4EA3" w:rsidP="003930A5">
      <w:pPr>
        <w:spacing w:line="360" w:lineRule="auto"/>
        <w:rPr>
          <w:rFonts w:ascii="Times New Roman" w:eastAsia="Times New Roman" w:hAnsi="Times New Roman" w:cs="Times New Roman"/>
          <w:b/>
          <w:sz w:val="24"/>
          <w:szCs w:val="24"/>
        </w:rPr>
      </w:pPr>
      <w:r>
        <w:br w:type="page"/>
      </w:r>
    </w:p>
    <w:p w14:paraId="0A7A8023" w14:textId="77777777" w:rsidR="00413748" w:rsidRDefault="00BC4EA3" w:rsidP="003930A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18927D48" w14:textId="41081FD0" w:rsidR="00413748" w:rsidRDefault="00BC4EA3" w:rsidP="003930A5">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This article interrogates what inspires the resurgence of ethno-regional political party loyalty in contemporary Gambian politics. It explores the </w:t>
      </w:r>
      <w:r w:rsidR="00E65ECC">
        <w:rPr>
          <w:rFonts w:ascii="Times New Roman" w:eastAsia="Times New Roman" w:hAnsi="Times New Roman" w:cs="Times New Roman"/>
          <w:i/>
          <w:sz w:val="24"/>
          <w:szCs w:val="24"/>
        </w:rPr>
        <w:t>relationship</w:t>
      </w:r>
      <w:r>
        <w:rPr>
          <w:rFonts w:ascii="Times New Roman" w:eastAsia="Times New Roman" w:hAnsi="Times New Roman" w:cs="Times New Roman"/>
          <w:i/>
          <w:sz w:val="24"/>
          <w:szCs w:val="24"/>
        </w:rPr>
        <w:t xml:space="preserve"> between ethnicity/regionalism and political party affiliation, and the possible impact of ethnic politics on ideal democratic ethos and development in the small West Africa</w:t>
      </w:r>
      <w:bookmarkStart w:id="0" w:name="_GoBack"/>
      <w:bookmarkEnd w:id="0"/>
      <w:r>
        <w:rPr>
          <w:rFonts w:ascii="Times New Roman" w:eastAsia="Times New Roman" w:hAnsi="Times New Roman" w:cs="Times New Roman"/>
          <w:i/>
          <w:sz w:val="24"/>
          <w:szCs w:val="24"/>
        </w:rPr>
        <w:t xml:space="preserve">n state. The article demonstrates how people sought security to reduce the uncertainty they face in a seemingly competitive and hostile world, through the invocation of firm lost values as a way to reconstruct a life in which they can achieve emotional, and perhaps, physical safety. </w:t>
      </w:r>
      <w:r>
        <w:rPr>
          <w:rFonts w:ascii="Times New Roman" w:eastAsia="Times New Roman" w:hAnsi="Times New Roman" w:cs="Times New Roman"/>
          <w:i/>
          <w:color w:val="000000"/>
          <w:sz w:val="24"/>
          <w:szCs w:val="24"/>
        </w:rPr>
        <w:t xml:space="preserve">The study adopts </w:t>
      </w:r>
      <w:r>
        <w:rPr>
          <w:rFonts w:ascii="Times New Roman" w:eastAsia="Times New Roman" w:hAnsi="Times New Roman" w:cs="Times New Roman"/>
          <w:i/>
          <w:sz w:val="24"/>
          <w:szCs w:val="24"/>
        </w:rPr>
        <w:t xml:space="preserve">a qualitative method of data collection, using a purposive sampling technique to select a sample size of 30; it relied extensively, inter alia, on the use of primary data obtained from the Independent Electoral Commission (IEC) The Gambia, and as well as secondary data sources. The study reveals that ethno-regionalism continues to influence partisan loyalty and thus electoral outcomes in The Gambia. It further reveals that the turbulent pre and immediate post-2016 Presidential election of The Gambia resulted in ethnic motivated political party loyalty, fear of violent reprisals, and accusatory rhetoric. This in a way resulted from political elites' exploit of people's ethnic consciousness in an attempt to oust President Jammeh in 2016. The </w:t>
      </w:r>
      <w:r w:rsidR="00745C05">
        <w:rPr>
          <w:rFonts w:ascii="Times New Roman" w:eastAsia="Times New Roman" w:hAnsi="Times New Roman" w:cs="Times New Roman"/>
          <w:i/>
          <w:sz w:val="24"/>
          <w:szCs w:val="24"/>
        </w:rPr>
        <w:t>split-over</w:t>
      </w:r>
      <w:r>
        <w:rPr>
          <w:rFonts w:ascii="Times New Roman" w:eastAsia="Times New Roman" w:hAnsi="Times New Roman" w:cs="Times New Roman"/>
          <w:i/>
          <w:sz w:val="24"/>
          <w:szCs w:val="24"/>
        </w:rPr>
        <w:t xml:space="preserve"> effect of this continues to jeopardise the corporate existence of various identities in the country and strain efforts to build a peaceful, harmonious, and prosperous Gambia. </w:t>
      </w:r>
    </w:p>
    <w:p w14:paraId="46DD0055"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b/>
        </w:rPr>
        <w:t>Keywords</w:t>
      </w:r>
      <w:r>
        <w:rPr>
          <w:rFonts w:ascii="Times New Roman" w:eastAsia="Times New Roman" w:hAnsi="Times New Roman" w:cs="Times New Roman"/>
        </w:rPr>
        <w:t xml:space="preserve">: Ethnicity, Political Loyalty, Politicised ethnicity, ethno-regionalism </w:t>
      </w:r>
    </w:p>
    <w:p w14:paraId="27629A2B" w14:textId="77777777" w:rsidR="00413748" w:rsidRDefault="00413748" w:rsidP="003930A5">
      <w:pPr>
        <w:spacing w:line="360" w:lineRule="auto"/>
        <w:jc w:val="both"/>
        <w:rPr>
          <w:rFonts w:ascii="Times New Roman" w:eastAsia="Times New Roman" w:hAnsi="Times New Roman" w:cs="Times New Roman"/>
        </w:rPr>
      </w:pPr>
    </w:p>
    <w:p w14:paraId="0CC11C92" w14:textId="77777777" w:rsidR="00413748" w:rsidRDefault="00413748" w:rsidP="003930A5">
      <w:pPr>
        <w:spacing w:line="360" w:lineRule="auto"/>
        <w:jc w:val="both"/>
        <w:rPr>
          <w:rFonts w:ascii="Times New Roman" w:eastAsia="Times New Roman" w:hAnsi="Times New Roman" w:cs="Times New Roman"/>
        </w:rPr>
      </w:pPr>
    </w:p>
    <w:p w14:paraId="6771C250" w14:textId="77777777" w:rsidR="00413748" w:rsidRDefault="00413748" w:rsidP="003930A5">
      <w:pPr>
        <w:spacing w:line="360" w:lineRule="auto"/>
        <w:jc w:val="both"/>
        <w:rPr>
          <w:rFonts w:ascii="Times New Roman" w:eastAsia="Times New Roman" w:hAnsi="Times New Roman" w:cs="Times New Roman"/>
        </w:rPr>
      </w:pPr>
    </w:p>
    <w:p w14:paraId="12385686" w14:textId="77777777" w:rsidR="00413748" w:rsidRDefault="00413748" w:rsidP="003930A5">
      <w:pPr>
        <w:spacing w:line="360" w:lineRule="auto"/>
        <w:jc w:val="both"/>
        <w:rPr>
          <w:rFonts w:ascii="Times New Roman" w:eastAsia="Times New Roman" w:hAnsi="Times New Roman" w:cs="Times New Roman"/>
        </w:rPr>
      </w:pPr>
    </w:p>
    <w:p w14:paraId="165C15E5" w14:textId="77777777" w:rsidR="00413748" w:rsidRDefault="00BC4EA3" w:rsidP="003930A5">
      <w:pPr>
        <w:spacing w:line="360" w:lineRule="auto"/>
        <w:rPr>
          <w:rFonts w:ascii="Times New Roman" w:eastAsia="Times New Roman" w:hAnsi="Times New Roman" w:cs="Times New Roman"/>
        </w:rPr>
      </w:pPr>
      <w:r>
        <w:br w:type="page"/>
      </w:r>
    </w:p>
    <w:p w14:paraId="65C0A30B" w14:textId="77777777" w:rsidR="00413748" w:rsidRDefault="00BC4EA3" w:rsidP="003930A5">
      <w:pPr>
        <w:numPr>
          <w:ilvl w:val="0"/>
          <w:numId w:val="1"/>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Introduction</w:t>
      </w:r>
    </w:p>
    <w:p w14:paraId="2A3BC752"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Ethnic politics and identity contestations are recurrent trends across many countries, particularly, in modern African states which are known to be largely heterogeneous. Contestations linked to ethnocultural identity in the continent are not recent and could be traced back to the creation of these states, many of which were formed based on either war of expansion or colonial manipulation, leading to the monopolisation of economic and political power by favoured groups at the exclusion of the rest. This brought about considerable mistrust between the various identities in the recently formed states and between the state and the masses (Etefa, 2019). In the 1960s, political independence brought some changes to the composition of the state managers, but the character of the state, however, remained much as it was in the colonial era. It continued to be, as in the words of Ake (1996) 'totalistic in scope, constituting a statist economy' characterised by the state capture, marginalisation, deception, and exploitation of the majority of the citizens. It presented itself as an apparatus of violence, had a narrow social base, and relied for compliance on coercion rather than legitimate authority (Ibid). With these trademarks carried on from the colonial epoch, postcolonial Africa was quickly plunged into violence. According to Ake (1996);  </w:t>
      </w:r>
    </w:p>
    <w:p w14:paraId="525A64F6" w14:textId="77777777" w:rsidR="00413748" w:rsidRPr="00145D05" w:rsidRDefault="00BC4EA3" w:rsidP="003930A5">
      <w:pPr>
        <w:spacing w:line="360" w:lineRule="auto"/>
        <w:ind w:left="450" w:right="656"/>
        <w:jc w:val="both"/>
        <w:rPr>
          <w:rFonts w:ascii="Times New Roman" w:eastAsia="Times New Roman" w:hAnsi="Times New Roman" w:cs="Times New Roman"/>
          <w:sz w:val="24"/>
          <w:szCs w:val="24"/>
        </w:rPr>
      </w:pPr>
      <w:r w:rsidRPr="00145D05">
        <w:rPr>
          <w:rFonts w:ascii="Times New Roman" w:eastAsia="Times New Roman" w:hAnsi="Times New Roman" w:cs="Times New Roman"/>
        </w:rPr>
        <w:t>What changed over time was the proliferation and intensification of conflict within the nationalist coalition. Class conflict became more salient with the indigenization of the political elite and matured rapidly. It was deepened by the inevitable depoliticization of the nationalist movement to contain frustrations arising from the failure to effect the societal transformation that many had hoped for and fought for (Ake, 1996).</w:t>
      </w:r>
    </w:p>
    <w:p w14:paraId="70E018D7"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With this, people were thus forced to organise themselves according to their respective ethnic groups in fighting for justice, equality, and freedom. Governments, on the other hand, rigorously focused on regime survival and entrenching political and economic powers rather than providing security and protection to the people (Etefa, 2019). As this mistrust deepened between states and the masses, and between the various ethnic identities, </w:t>
      </w:r>
      <w:r>
        <w:rPr>
          <w:rFonts w:ascii="Times New Roman" w:eastAsia="Times New Roman" w:hAnsi="Times New Roman" w:cs="Times New Roman"/>
          <w:sz w:val="24"/>
          <w:szCs w:val="24"/>
        </w:rPr>
        <w:t xml:space="preserve">the world began to witness an intensification of ethnic hostilities in almost all its regions </w:t>
      </w:r>
      <w:r>
        <w:rPr>
          <w:rFonts w:ascii="Times New Roman" w:eastAsia="Times New Roman" w:hAnsi="Times New Roman" w:cs="Times New Roman"/>
          <w:color w:val="000000"/>
          <w:sz w:val="24"/>
          <w:szCs w:val="24"/>
        </w:rPr>
        <w:t xml:space="preserve">in the late </w:t>
      </w:r>
      <w:r>
        <w:rPr>
          <w:rFonts w:ascii="Times New Roman" w:eastAsia="Times New Roman" w:hAnsi="Times New Roman" w:cs="Times New Roman"/>
          <w:sz w:val="24"/>
          <w:szCs w:val="24"/>
        </w:rPr>
        <w:t xml:space="preserve">twentieth century as witnessed in Yugoslavia, the Republics of the former Soviet Union, India, Srilanka, Algeria, Rwanda, etc </w:t>
      </w:r>
      <w:r>
        <w:rPr>
          <w:rFonts w:ascii="Times New Roman" w:eastAsia="Times New Roman" w:hAnsi="Times New Roman" w:cs="Times New Roman"/>
          <w:color w:val="222222"/>
          <w:sz w:val="24"/>
          <w:szCs w:val="24"/>
          <w:highlight w:val="white"/>
        </w:rPr>
        <w:t>(DasGupta, 1995)</w:t>
      </w:r>
      <w:r>
        <w:rPr>
          <w:rFonts w:ascii="Times New Roman" w:eastAsia="Times New Roman" w:hAnsi="Times New Roman" w:cs="Times New Roman"/>
          <w:sz w:val="24"/>
          <w:szCs w:val="24"/>
        </w:rPr>
        <w:t xml:space="preserve">. And in most of Africa, like Nigeria, </w:t>
      </w:r>
      <w:r w:rsidR="004A7803">
        <w:rPr>
          <w:rFonts w:ascii="Times New Roman" w:eastAsia="Times New Roman" w:hAnsi="Times New Roman" w:cs="Times New Roman"/>
          <w:sz w:val="24"/>
          <w:szCs w:val="24"/>
        </w:rPr>
        <w:t>Kenya</w:t>
      </w:r>
      <w:r>
        <w:rPr>
          <w:rFonts w:ascii="Times New Roman" w:eastAsia="Times New Roman" w:hAnsi="Times New Roman" w:cs="Times New Roman"/>
          <w:sz w:val="24"/>
          <w:szCs w:val="24"/>
        </w:rPr>
        <w:t>, Guinea Conakry, Congo, Egypt, etc, ethnicity became a social movement that yield political and communal alliances in the struggle for power and survival of individuals and groups, 'with elections becoming forums for ethnic censuses' (</w:t>
      </w:r>
      <w:r>
        <w:rPr>
          <w:rFonts w:ascii="Times New Roman" w:eastAsia="Times New Roman" w:hAnsi="Times New Roman" w:cs="Times New Roman"/>
          <w:color w:val="000000"/>
          <w:sz w:val="24"/>
          <w:szCs w:val="24"/>
        </w:rPr>
        <w:t>Njie &amp; Saine, 2019)</w:t>
      </w:r>
      <w:r>
        <w:rPr>
          <w:rFonts w:ascii="Times New Roman" w:eastAsia="Times New Roman" w:hAnsi="Times New Roman" w:cs="Times New Roman"/>
          <w:sz w:val="24"/>
          <w:szCs w:val="24"/>
        </w:rPr>
        <w:t xml:space="preserve">. </w:t>
      </w:r>
    </w:p>
    <w:p w14:paraId="6025EA63" w14:textId="1F6F35CC"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Ethnic mobilisation in multi-ethnic nations has thus been so efficient that 'ethnicity became the preferred form of devotion as opposed to loyalty to the nation-state. These trends have created tension among ethnic groups and reconfigured social relations from a state of security, social interaction, and peaceful coexistence to that of mutual suspicion and fear (Ugbem, 2019). In countries like Nigeria, according to Ugbem (2019), ethnicity has eaten so deep into the fabric of the society, so much that at every level, ethnicity determines access to positions, rights, and responsibilities; from a selection </w:t>
      </w:r>
      <w:r w:rsidR="00745C05">
        <w:rPr>
          <w:rFonts w:ascii="Times New Roman" w:eastAsia="Times New Roman" w:hAnsi="Times New Roman" w:cs="Times New Roman"/>
          <w:sz w:val="24"/>
          <w:szCs w:val="24"/>
        </w:rPr>
        <w:t>of</w:t>
      </w:r>
      <w:r w:rsidR="00745C05" w:rsidRPr="00745C05">
        <w:rPr>
          <w:rFonts w:ascii="Times New Roman" w:eastAsia="Times New Roman" w:hAnsi="Times New Roman" w:cs="Times New Roman"/>
          <w:sz w:val="24"/>
          <w:szCs w:val="24"/>
        </w:rPr>
        <w:t xml:space="preserve"> prefect</w:t>
      </w:r>
      <w:r w:rsidR="00745C05">
        <w:rPr>
          <w:rFonts w:ascii="Times New Roman" w:eastAsia="Times New Roman" w:hAnsi="Times New Roman" w:cs="Times New Roman"/>
          <w:sz w:val="24"/>
          <w:szCs w:val="24"/>
        </w:rPr>
        <w:t xml:space="preserve">s </w:t>
      </w:r>
      <w:r>
        <w:rPr>
          <w:rFonts w:ascii="Times New Roman" w:eastAsia="Times New Roman" w:hAnsi="Times New Roman" w:cs="Times New Roman"/>
          <w:sz w:val="24"/>
          <w:szCs w:val="24"/>
        </w:rPr>
        <w:t xml:space="preserve">in primary and secondary schools to the election of the political office holders, ethnic consideration is usually paramount. It is important to note that The Gambia's experience is notably far from this reality, however, ethnicity, and to a greater extent regionalism, have had a greater influence on political loyalty and electoral outcomes since the earlier days of political independence in 1965. </w:t>
      </w:r>
    </w:p>
    <w:p w14:paraId="299DC297"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contemporary Gambian democratic dispensation, ethnicity, more profoundly, continue to be a huge socio-political movement that seems to be gaining in weight and strength. With the opening up of the democratic space after the departure of </w:t>
      </w:r>
      <w:r w:rsidR="004A7803">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resident Jammeh in January 2017, new tensions linked to ethnic discontent play out in new ways and via new spaces </w:t>
      </w:r>
      <w:r w:rsidR="004A7803">
        <w:rPr>
          <w:rFonts w:ascii="Times New Roman" w:eastAsia="Times New Roman" w:hAnsi="Times New Roman" w:cs="Times New Roman"/>
          <w:sz w:val="24"/>
          <w:szCs w:val="24"/>
        </w:rPr>
        <w:t>of expression</w:t>
      </w:r>
      <w:r>
        <w:rPr>
          <w:rFonts w:ascii="Times New Roman" w:eastAsia="Times New Roman" w:hAnsi="Times New Roman" w:cs="Times New Roman"/>
          <w:sz w:val="24"/>
          <w:szCs w:val="24"/>
        </w:rPr>
        <w:t>. These divisions are fuelled in the country mostly by public debates and ill-rhetoric in the media and via the new social media spaces (Hultin et al</w:t>
      </w:r>
      <w:r w:rsidR="004A780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2017). There </w:t>
      </w:r>
      <w:r w:rsidR="004A7803">
        <w:rPr>
          <w:rFonts w:ascii="Times New Roman" w:eastAsia="Times New Roman" w:hAnsi="Times New Roman" w:cs="Times New Roman"/>
          <w:sz w:val="24"/>
          <w:szCs w:val="24"/>
        </w:rPr>
        <w:t>exists</w:t>
      </w:r>
      <w:r>
        <w:rPr>
          <w:rFonts w:ascii="Times New Roman" w:eastAsia="Times New Roman" w:hAnsi="Times New Roman" w:cs="Times New Roman"/>
          <w:sz w:val="24"/>
          <w:szCs w:val="24"/>
        </w:rPr>
        <w:t xml:space="preserve"> significant mistrust amongst ethnolinguistic groups, which understandably have been fostered and engineered by the state through intentionally unequal access to goods and services (WANEP, 2018).</w:t>
      </w:r>
      <w:r>
        <w:rPr>
          <w:rFonts w:ascii="Times New Roman" w:eastAsia="Times New Roman" w:hAnsi="Times New Roman" w:cs="Times New Roman"/>
          <w:color w:val="0F0F0F"/>
          <w:sz w:val="24"/>
          <w:szCs w:val="24"/>
        </w:rPr>
        <w:t xml:space="preserve"> </w:t>
      </w:r>
      <w:r>
        <w:rPr>
          <w:rFonts w:ascii="Times New Roman" w:eastAsia="Times New Roman" w:hAnsi="Times New Roman" w:cs="Times New Roman"/>
          <w:color w:val="000000"/>
          <w:sz w:val="24"/>
          <w:szCs w:val="24"/>
        </w:rPr>
        <w:t xml:space="preserve">The tension between various ethnicities, especially between Jammeh's Jola group and Mandinkas escalated, ensuing from threats of ethnic cleansing of the majority ethnic group (Mandinka) </w:t>
      </w:r>
      <w:r>
        <w:rPr>
          <w:rFonts w:ascii="Times New Roman" w:eastAsia="Times New Roman" w:hAnsi="Times New Roman" w:cs="Times New Roman"/>
          <w:sz w:val="24"/>
          <w:szCs w:val="24"/>
        </w:rPr>
        <w:t>by the incumbent in the lead–up to 2016 presidential election.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The aftermath of this is the surge in ethnic conflict, violence, and the existence of mutual suspicion in The Gambia. Ethnicity, more than ever before, then became linked to political persuasion – Jolas with the </w:t>
      </w:r>
      <w:r w:rsidRPr="00D042E6">
        <w:rPr>
          <w:rFonts w:ascii="Times New Roman" w:eastAsia="Times New Roman" w:hAnsi="Times New Roman" w:cs="Times New Roman"/>
          <w:i/>
          <w:sz w:val="24"/>
          <w:szCs w:val="24"/>
        </w:rPr>
        <w:t>Alliance for Patriotic Reorientation and Construction</w:t>
      </w:r>
      <w:r>
        <w:rPr>
          <w:rFonts w:ascii="Times New Roman" w:eastAsia="Times New Roman" w:hAnsi="Times New Roman" w:cs="Times New Roman"/>
          <w:sz w:val="24"/>
          <w:szCs w:val="24"/>
        </w:rPr>
        <w:t xml:space="preserve"> (APRC) party, Mandinkas with the </w:t>
      </w:r>
      <w:r w:rsidRPr="0047000A">
        <w:rPr>
          <w:rFonts w:ascii="Times New Roman" w:eastAsia="Times New Roman" w:hAnsi="Times New Roman" w:cs="Times New Roman"/>
          <w:i/>
          <w:sz w:val="24"/>
          <w:szCs w:val="24"/>
        </w:rPr>
        <w:t>United Democratic Party</w:t>
      </w:r>
      <w:r>
        <w:rPr>
          <w:rFonts w:ascii="Times New Roman" w:eastAsia="Times New Roman" w:hAnsi="Times New Roman" w:cs="Times New Roman"/>
          <w:sz w:val="24"/>
          <w:szCs w:val="24"/>
        </w:rPr>
        <w:t xml:space="preserve"> (UDP), and Fulas with the </w:t>
      </w:r>
      <w:r w:rsidRPr="0047000A">
        <w:rPr>
          <w:rFonts w:ascii="Times New Roman" w:eastAsia="Times New Roman" w:hAnsi="Times New Roman" w:cs="Times New Roman"/>
          <w:i/>
          <w:color w:val="000000"/>
          <w:sz w:val="24"/>
          <w:szCs w:val="24"/>
        </w:rPr>
        <w:t>Gambia Democratic Congress</w:t>
      </w:r>
      <w:r>
        <w:rPr>
          <w:rFonts w:ascii="Times New Roman" w:eastAsia="Times New Roman" w:hAnsi="Times New Roman" w:cs="Times New Roman"/>
          <w:sz w:val="24"/>
          <w:szCs w:val="24"/>
        </w:rPr>
        <w:t xml:space="preserve"> (GDC) (Courtright, 2018). </w:t>
      </w:r>
    </w:p>
    <w:p w14:paraId="243EE08A"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lack of allegiance to The Gambian nation has had a </w:t>
      </w:r>
      <w:r w:rsidR="004A7803">
        <w:rPr>
          <w:rFonts w:ascii="Times New Roman" w:eastAsia="Times New Roman" w:hAnsi="Times New Roman" w:cs="Times New Roman"/>
          <w:sz w:val="24"/>
          <w:szCs w:val="24"/>
        </w:rPr>
        <w:t>far-reaching</w:t>
      </w:r>
      <w:r>
        <w:rPr>
          <w:rFonts w:ascii="Times New Roman" w:eastAsia="Times New Roman" w:hAnsi="Times New Roman" w:cs="Times New Roman"/>
          <w:sz w:val="24"/>
          <w:szCs w:val="24"/>
        </w:rPr>
        <w:t xml:space="preserve"> impact on the country since 2017 in all spheres of life. This gloom over the </w:t>
      </w:r>
      <w:r w:rsidR="004A7803">
        <w:rPr>
          <w:rFonts w:ascii="Times New Roman" w:eastAsia="Times New Roman" w:hAnsi="Times New Roman" w:cs="Times New Roman"/>
          <w:sz w:val="24"/>
          <w:szCs w:val="24"/>
        </w:rPr>
        <w:t xml:space="preserve">newly-founded </w:t>
      </w:r>
      <w:r>
        <w:rPr>
          <w:rFonts w:ascii="Times New Roman" w:eastAsia="Times New Roman" w:hAnsi="Times New Roman" w:cs="Times New Roman"/>
          <w:sz w:val="24"/>
          <w:szCs w:val="24"/>
        </w:rPr>
        <w:t xml:space="preserve">democracy, suggests a need to scrutinise the dynamics of politicised ethnicity and how it fractures democracy and democratic gains, and as well as development in The Gambia.  </w:t>
      </w:r>
    </w:p>
    <w:p w14:paraId="1B38E521" w14:textId="77777777" w:rsidR="00413748" w:rsidRDefault="00413748" w:rsidP="003930A5">
      <w:pPr>
        <w:spacing w:line="360" w:lineRule="auto"/>
        <w:jc w:val="both"/>
        <w:rPr>
          <w:rFonts w:ascii="Times New Roman" w:eastAsia="Times New Roman" w:hAnsi="Times New Roman" w:cs="Times New Roman"/>
          <w:sz w:val="24"/>
          <w:szCs w:val="24"/>
        </w:rPr>
      </w:pPr>
    </w:p>
    <w:p w14:paraId="70BAD20A" w14:textId="77777777" w:rsidR="00413748" w:rsidRDefault="00BC4EA3" w:rsidP="003930A5">
      <w:pPr>
        <w:numPr>
          <w:ilvl w:val="0"/>
          <w:numId w:val="2"/>
        </w:numPr>
        <w:pBdr>
          <w:top w:val="nil"/>
          <w:left w:val="nil"/>
          <w:bottom w:val="nil"/>
          <w:right w:val="nil"/>
          <w:between w:val="nil"/>
        </w:pBdr>
        <w:spacing w:after="0"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lastRenderedPageBreak/>
        <w:t xml:space="preserve"> Conceptual and Theoretical Review  </w:t>
      </w:r>
    </w:p>
    <w:p w14:paraId="4A18CC88" w14:textId="77777777" w:rsidR="00413748" w:rsidRDefault="00BC4EA3" w:rsidP="003930A5">
      <w:pPr>
        <w:numPr>
          <w:ilvl w:val="1"/>
          <w:numId w:val="2"/>
        </w:numPr>
        <w:pBdr>
          <w:top w:val="nil"/>
          <w:left w:val="nil"/>
          <w:bottom w:val="nil"/>
          <w:right w:val="nil"/>
          <w:between w:val="nil"/>
        </w:pBdr>
        <w:spacing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Conceptual Review </w:t>
      </w:r>
    </w:p>
    <w:p w14:paraId="346B63D6"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Ethnicity is a matter of ‘peoplehood’ or the ‘idea of shared provenance’; with a community or population </w:t>
      </w:r>
      <w:r>
        <w:rPr>
          <w:rFonts w:ascii="Times New Roman" w:eastAsia="Times New Roman" w:hAnsi="Times New Roman" w:cs="Times New Roman"/>
          <w:color w:val="222222"/>
          <w:sz w:val="24"/>
          <w:szCs w:val="24"/>
          <w:highlight w:val="white"/>
        </w:rPr>
        <w:t xml:space="preserve">made up of people who share a common cultural background or descent </w:t>
      </w:r>
      <w:r>
        <w:rPr>
          <w:rFonts w:ascii="Times New Roman" w:eastAsia="Times New Roman" w:hAnsi="Times New Roman" w:cs="Times New Roman"/>
          <w:sz w:val="24"/>
          <w:szCs w:val="24"/>
        </w:rPr>
        <w:t xml:space="preserve">(Ruane &amp; Todd, 2003). This is by no means the only way to belong to an 'ethnic group' (which according to Weber [1922] in Jenkins [2008] is 'primarily a political community that inspires the belief in common identity') but it is particularly a powerful way of situating oneself in space and time as it does relate to the sense of past and present, territoriality, community, and self. An ethnic group is, therefore, according to Cohen (1974), an informal interest group whose members are distinct from the members of other groups within the larger society because they share an affinity, religious and linguistic ties. This means that ethnic groups are social formations, which are distinguished by the communal character of their boundaries (Nnoli, 1979). Nnoli further emphasises that the most crucial variable in ethnic identity is </w:t>
      </w:r>
      <w:r w:rsidRPr="00985C7C">
        <w:rPr>
          <w:rFonts w:ascii="Times New Roman" w:eastAsia="Times New Roman" w:hAnsi="Times New Roman" w:cs="Times New Roman"/>
          <w:i/>
          <w:sz w:val="24"/>
          <w:szCs w:val="24"/>
        </w:rPr>
        <w:t>language</w:t>
      </w:r>
      <w:r>
        <w:rPr>
          <w:rFonts w:ascii="Times New Roman" w:eastAsia="Times New Roman" w:hAnsi="Times New Roman" w:cs="Times New Roman"/>
          <w:sz w:val="24"/>
          <w:szCs w:val="24"/>
        </w:rPr>
        <w:t xml:space="preserve">.   </w:t>
      </w:r>
    </w:p>
    <w:p w14:paraId="16E1C7D6"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view, an ethnic group consists of those who are themselves alike by their common ancestry, language, and culture, and who are so regarded by others (Nnoli, 1979). The author thus refers to the term </w:t>
      </w:r>
      <w:r>
        <w:rPr>
          <w:rFonts w:ascii="Times New Roman" w:eastAsia="Times New Roman" w:hAnsi="Times New Roman" w:cs="Times New Roman"/>
          <w:i/>
          <w:sz w:val="24"/>
          <w:szCs w:val="24"/>
        </w:rPr>
        <w:t>ethnicity</w:t>
      </w:r>
      <w:r>
        <w:rPr>
          <w:rFonts w:ascii="Times New Roman" w:eastAsia="Times New Roman" w:hAnsi="Times New Roman" w:cs="Times New Roman"/>
          <w:sz w:val="24"/>
          <w:szCs w:val="24"/>
        </w:rPr>
        <w:t xml:space="preserve"> as merely the interactions among members of many diverse groups which is reinforced within a political society consisting of diverse ethnic groups and tends to be exclusive. It is often premised on social relations which accept or reject one's identification or belonging based on linguistic-cultural grounds, and it is often characterised by conflicting relations (Ibid). From this assertion, '</w:t>
      </w:r>
      <w:r>
        <w:rPr>
          <w:rFonts w:ascii="Times New Roman" w:eastAsia="Times New Roman" w:hAnsi="Times New Roman" w:cs="Times New Roman"/>
          <w:color w:val="222222"/>
          <w:sz w:val="24"/>
          <w:szCs w:val="24"/>
          <w:highlight w:val="white"/>
        </w:rPr>
        <w:t xml:space="preserve">ethnic politics' would refer to a situation in which politicians tend to mobilise support based on an appeal to ethnic identity, and the people as well, tend to support leaders from the same ethnic group (Lynch, 2015). </w:t>
      </w:r>
    </w:p>
    <w:p w14:paraId="6EBC0DF8"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D1E"/>
          <w:sz w:val="24"/>
          <w:szCs w:val="24"/>
          <w:highlight w:val="white"/>
        </w:rPr>
        <w:t xml:space="preserve">One explanation that stands prominent in this study is Hale’s (2008) explanation of ethnicity and ethnic politics. The author submits that while </w:t>
      </w:r>
      <w:r>
        <w:rPr>
          <w:rFonts w:ascii="Times New Roman" w:eastAsia="Times New Roman" w:hAnsi="Times New Roman" w:cs="Times New Roman"/>
          <w:i/>
          <w:sz w:val="24"/>
          <w:szCs w:val="24"/>
        </w:rPr>
        <w:t xml:space="preserve">ethnicity </w:t>
      </w:r>
      <w:r>
        <w:rPr>
          <w:rFonts w:ascii="Times New Roman" w:eastAsia="Times New Roman" w:hAnsi="Times New Roman" w:cs="Times New Roman"/>
          <w:sz w:val="24"/>
          <w:szCs w:val="24"/>
        </w:rPr>
        <w:t xml:space="preserve">is primarily about uncertainty reduction, </w:t>
      </w:r>
      <w:r>
        <w:rPr>
          <w:rFonts w:ascii="Times New Roman" w:eastAsia="Times New Roman" w:hAnsi="Times New Roman" w:cs="Times New Roman"/>
          <w:i/>
          <w:sz w:val="24"/>
          <w:szCs w:val="24"/>
        </w:rPr>
        <w:t xml:space="preserve">ethnic politics </w:t>
      </w:r>
      <w:r>
        <w:rPr>
          <w:rFonts w:ascii="Times New Roman" w:eastAsia="Times New Roman" w:hAnsi="Times New Roman" w:cs="Times New Roman"/>
          <w:sz w:val="24"/>
          <w:szCs w:val="24"/>
        </w:rPr>
        <w:t xml:space="preserve">is principally about interests. He advances that humans' cognitive drive to reduce the uncertainty they face in a seemingly competitive world, results in ethnicity, and what they do with their less uncertain worlds depends on their particular interests. Arguably, the most fundamental of this human interest is the maximisation of life chances, from which flow the instrumental pursuits of wealth, security, and power as well as seemingly irrational desires for status and self-esteem. </w:t>
      </w:r>
    </w:p>
    <w:p w14:paraId="3F70C9E5" w14:textId="77777777" w:rsidR="00413748" w:rsidRDefault="00413748" w:rsidP="003930A5">
      <w:pPr>
        <w:spacing w:line="360" w:lineRule="auto"/>
        <w:jc w:val="both"/>
        <w:rPr>
          <w:rFonts w:ascii="Times New Roman" w:eastAsia="Times New Roman" w:hAnsi="Times New Roman" w:cs="Times New Roman"/>
          <w:sz w:val="24"/>
          <w:szCs w:val="24"/>
        </w:rPr>
      </w:pPr>
    </w:p>
    <w:p w14:paraId="64FE381F" w14:textId="77777777" w:rsidR="00413748" w:rsidRDefault="00413748" w:rsidP="003930A5">
      <w:pPr>
        <w:spacing w:line="360" w:lineRule="auto"/>
        <w:jc w:val="both"/>
        <w:rPr>
          <w:rFonts w:ascii="Times New Roman" w:eastAsia="Times New Roman" w:hAnsi="Times New Roman" w:cs="Times New Roman"/>
          <w:sz w:val="24"/>
          <w:szCs w:val="24"/>
        </w:rPr>
      </w:pPr>
    </w:p>
    <w:p w14:paraId="07BBE69D" w14:textId="77777777" w:rsidR="00413748" w:rsidRDefault="00BC4EA3" w:rsidP="003930A5">
      <w:pPr>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 Theoretical Review </w:t>
      </w:r>
    </w:p>
    <w:p w14:paraId="4E8AD759" w14:textId="7AA2ADE9"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Ethnicity and ethnic politics in The Gambia could be aligned to various theoretical explanations proffered by scholars, but this work issue and limit itself to </w:t>
      </w:r>
      <w:r>
        <w:rPr>
          <w:rFonts w:ascii="Times New Roman" w:eastAsia="Times New Roman" w:hAnsi="Times New Roman" w:cs="Times New Roman"/>
          <w:i/>
          <w:sz w:val="24"/>
          <w:szCs w:val="24"/>
        </w:rPr>
        <w:t xml:space="preserve">primordialists </w:t>
      </w:r>
      <w:r>
        <w:rPr>
          <w:rFonts w:ascii="Times New Roman" w:eastAsia="Times New Roman" w:hAnsi="Times New Roman" w:cs="Times New Roman"/>
          <w:sz w:val="24"/>
          <w:szCs w:val="24"/>
        </w:rPr>
        <w:t>and</w:t>
      </w:r>
      <w:r>
        <w:rPr>
          <w:rFonts w:ascii="Times New Roman" w:eastAsia="Times New Roman" w:hAnsi="Times New Roman" w:cs="Times New Roman"/>
          <w:b/>
          <w:i/>
          <w:sz w:val="24"/>
          <w:szCs w:val="24"/>
        </w:rPr>
        <w:t xml:space="preserve"> </w:t>
      </w:r>
      <w:r w:rsidR="0041344F">
        <w:rPr>
          <w:rFonts w:ascii="Times New Roman" w:eastAsia="Times New Roman" w:hAnsi="Times New Roman" w:cs="Times New Roman"/>
          <w:i/>
          <w:sz w:val="24"/>
          <w:szCs w:val="24"/>
        </w:rPr>
        <w:t>i</w:t>
      </w:r>
      <w:r>
        <w:rPr>
          <w:rFonts w:ascii="Times New Roman" w:eastAsia="Times New Roman" w:hAnsi="Times New Roman" w:cs="Times New Roman"/>
          <w:i/>
          <w:sz w:val="24"/>
          <w:szCs w:val="24"/>
        </w:rPr>
        <w:t xml:space="preserve">nstrumentalists </w:t>
      </w:r>
      <w:r>
        <w:rPr>
          <w:rFonts w:ascii="Times New Roman" w:eastAsia="Times New Roman" w:hAnsi="Times New Roman" w:cs="Times New Roman"/>
          <w:sz w:val="24"/>
          <w:szCs w:val="24"/>
        </w:rPr>
        <w:t>view</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The rationale for choosing these theories is informed by the dynamics of the ethnolinguistic resurgence of identity in the political sphere of '</w:t>
      </w:r>
      <w:r>
        <w:rPr>
          <w:rFonts w:ascii="Times New Roman" w:eastAsia="Times New Roman" w:hAnsi="Times New Roman" w:cs="Times New Roman"/>
          <w:i/>
          <w:sz w:val="24"/>
          <w:szCs w:val="24"/>
        </w:rPr>
        <w:t>the new</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Gambia’ </w:t>
      </w:r>
      <w:r>
        <w:rPr>
          <w:rFonts w:ascii="Times New Roman" w:eastAsia="Times New Roman" w:hAnsi="Times New Roman" w:cs="Times New Roman"/>
          <w:sz w:val="24"/>
          <w:szCs w:val="24"/>
        </w:rPr>
        <w:t xml:space="preserve">conditioned by primordial attachments and elites' manipulation of the democratisation process to create constituencies favourable to their respective purposes. Primodialism and </w:t>
      </w:r>
      <w:r w:rsidR="00530F23">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nstrumentalism have proven to be relevant in providing the necessary theoretical explanations needed in exposing how politicised ethnicity impacts democracy and development in The Gambia. </w:t>
      </w:r>
    </w:p>
    <w:p w14:paraId="3F7441A8" w14:textId="77777777" w:rsidR="00413748" w:rsidRDefault="00BC4EA3" w:rsidP="003930A5">
      <w:pPr>
        <w:numPr>
          <w:ilvl w:val="2"/>
          <w:numId w:val="3"/>
        </w:numPr>
        <w:pBdr>
          <w:top w:val="nil"/>
          <w:left w:val="nil"/>
          <w:bottom w:val="nil"/>
          <w:right w:val="nil"/>
          <w:between w:val="nil"/>
        </w:pBdr>
        <w:spacing w:line="36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Primordialism </w:t>
      </w:r>
    </w:p>
    <w:p w14:paraId="6A079914"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primordial approach to the study of ethnicity was propounded by American Sociologist Edward Shils. Shils' foremost argument is that modern societies are held together by an infinity of personal attachments, moral obligations in concrete contexts, professional and creative pride, individual ambition, primordial affinities, and a civil sense which is low in many, high in some, and moderate in most persons (Shils, 1957). The argument here is that individuals often have a primordial attachment to the territory where they lived, to the religion they practice, or to their kinfolks. These attachments could involve strong bonds of loyalty and comprehend skill solidarity borne from their primal cultural, linguistic, or other identities (Ugbem, 2019). The </w:t>
      </w:r>
      <w:r w:rsidR="0041344F">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rimordial theory sees ethnicity as a </w:t>
      </w:r>
      <w:r>
        <w:rPr>
          <w:rFonts w:ascii="Times New Roman" w:eastAsia="Times New Roman" w:hAnsi="Times New Roman" w:cs="Times New Roman"/>
          <w:color w:val="1A1A1A"/>
          <w:sz w:val="24"/>
          <w:szCs w:val="24"/>
          <w:highlight w:val="white"/>
        </w:rPr>
        <w:t xml:space="preserve">fixed characteristic of individuals and communities embedded in inherited biological attributes or a long history of practicing cultural differences, or both </w:t>
      </w:r>
      <w:r>
        <w:rPr>
          <w:rFonts w:ascii="Times New Roman" w:eastAsia="Times New Roman" w:hAnsi="Times New Roman" w:cs="Times New Roman"/>
          <w:sz w:val="24"/>
          <w:szCs w:val="24"/>
        </w:rPr>
        <w:t>(Reuter, 2017)</w:t>
      </w:r>
      <w:r>
        <w:rPr>
          <w:rFonts w:ascii="Times New Roman" w:eastAsia="Times New Roman" w:hAnsi="Times New Roman" w:cs="Times New Roman"/>
          <w:color w:val="1A1A1A"/>
          <w:sz w:val="24"/>
          <w:szCs w:val="24"/>
          <w:highlight w:val="white"/>
        </w:rPr>
        <w:t xml:space="preserve">. Here, </w:t>
      </w:r>
      <w:r>
        <w:rPr>
          <w:rFonts w:ascii="Times New Roman" w:eastAsia="Times New Roman" w:hAnsi="Times New Roman" w:cs="Times New Roman"/>
          <w:sz w:val="24"/>
          <w:szCs w:val="24"/>
        </w:rPr>
        <w:t xml:space="preserve">ethnicity is seen as a collective identity that is deeply rooted in historical experiences and socialisation with members who often divide the world into ‘us’ and ‘them’ and have an intuitive bond with those who belong to their group. This can form the basis for conflict between ethnic groups, especially in an environment of intense economic and political competition. </w:t>
      </w:r>
    </w:p>
    <w:p w14:paraId="4088864F" w14:textId="77777777" w:rsidR="00413748" w:rsidRDefault="00BC4EA3" w:rsidP="003930A5">
      <w:pPr>
        <w:numPr>
          <w:ilvl w:val="3"/>
          <w:numId w:val="2"/>
        </w:numPr>
        <w:pBdr>
          <w:top w:val="nil"/>
          <w:left w:val="nil"/>
          <w:bottom w:val="nil"/>
          <w:right w:val="nil"/>
          <w:between w:val="nil"/>
        </w:pBdr>
        <w:spacing w:line="360" w:lineRule="auto"/>
        <w:ind w:left="1800" w:hanging="900"/>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Primordial attachments: how people sought security to reduce the uncertainty they face in a seemingly competitive and hostile world</w:t>
      </w:r>
    </w:p>
    <w:p w14:paraId="509549B5"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late nineteenth and twentieth centuries, Africans were badly affected by the disruptive socio-economic and political changes introduced by the colonial regimes (Vail,1989). The author argues that the </w:t>
      </w:r>
      <w:r w:rsidR="0041344F">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re-capitalist and pre-colonial hierarchies and elements of order in social life that Africans were accustomed to, were undermined by the growth of capitalist relations and the impact of colonialism, thereby depriving people of social and psychological security. </w:t>
      </w:r>
      <w:r>
        <w:rPr>
          <w:rFonts w:ascii="Times New Roman" w:eastAsia="Times New Roman" w:hAnsi="Times New Roman" w:cs="Times New Roman"/>
          <w:sz w:val="24"/>
          <w:szCs w:val="24"/>
        </w:rPr>
        <w:lastRenderedPageBreak/>
        <w:t xml:space="preserve">As a result, in a hostile world, they have instead sought security through the invocation of a lost past of firm values as a way of recreating a life in which they can achieve emotional and, perhaps, physical safety. In essence, </w:t>
      </w:r>
      <w:r>
        <w:rPr>
          <w:rFonts w:ascii="Times New Roman" w:eastAsia="Times New Roman" w:hAnsi="Times New Roman" w:cs="Times New Roman"/>
          <w:i/>
          <w:sz w:val="24"/>
          <w:szCs w:val="24"/>
        </w:rPr>
        <w:t>ethnic identity</w:t>
      </w:r>
      <w:r>
        <w:rPr>
          <w:rFonts w:ascii="Times New Roman" w:eastAsia="Times New Roman" w:hAnsi="Times New Roman" w:cs="Times New Roman"/>
          <w:sz w:val="24"/>
          <w:szCs w:val="24"/>
        </w:rPr>
        <w:t xml:space="preserve"> provides a comforting sense of brotherhood in a world tending towards social atomization and rootlessness. Ethnic leaders represent and embody the unity of the cultural group. In this view, ethnicity is a kind of romantic rejection of the present and it is a reaction to the sterility of modern positivism and has become something similar to a civil religion with a great emotional appeal (Vail, 1989). Ethnic attachments, therefore – deriving mainly from kinship, locality, and culture –posed to the development of the modern political sentiment of citizenship, particularly, in the emergent post-colonial 'new states' and post-dictatorial regimes (Jenkins, 2008), as was apparent in The Gambia in the eve of and post 2016 presidential elections. </w:t>
      </w:r>
    </w:p>
    <w:p w14:paraId="0A3989C3" w14:textId="77777777" w:rsidR="00413748" w:rsidRDefault="00BC4EA3" w:rsidP="003930A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Concerning this study, prim</w:t>
      </w:r>
      <w:r w:rsidR="007C3F73">
        <w:rPr>
          <w:rFonts w:ascii="Times New Roman" w:eastAsia="Times New Roman" w:hAnsi="Times New Roman" w:cs="Times New Roman"/>
          <w:sz w:val="24"/>
          <w:szCs w:val="24"/>
        </w:rPr>
        <w:t xml:space="preserve">ordialists’ </w:t>
      </w:r>
      <w:r>
        <w:rPr>
          <w:rFonts w:ascii="Times New Roman" w:eastAsia="Times New Roman" w:hAnsi="Times New Roman" w:cs="Times New Roman"/>
          <w:sz w:val="24"/>
          <w:szCs w:val="24"/>
        </w:rPr>
        <w:t xml:space="preserve">perspective on political loyalty based solely </w:t>
      </w:r>
      <w:r w:rsidR="0041344F">
        <w:rPr>
          <w:rFonts w:ascii="Times New Roman" w:eastAsia="Times New Roman" w:hAnsi="Times New Roman" w:cs="Times New Roman"/>
          <w:sz w:val="24"/>
          <w:szCs w:val="24"/>
        </w:rPr>
        <w:t xml:space="preserve">on </w:t>
      </w:r>
      <w:r>
        <w:rPr>
          <w:rFonts w:ascii="Times New Roman" w:eastAsia="Times New Roman" w:hAnsi="Times New Roman" w:cs="Times New Roman"/>
          <w:sz w:val="24"/>
          <w:szCs w:val="24"/>
        </w:rPr>
        <w:t xml:space="preserve">ethnicity, drawing from individuals' irresistible urge to support their kind, often referred to as 'our very own' – those from the same territory, culture, ideological, ethnic, or linguistic background – is well-grounded in analysing Gambia's current political landscape. Of recent, although the practice is said to have been in play from some quarters since the granting of political independence, it is not uncommon for people to align themselves to a particular political party based primarily on their ethnic orientations. This was imminent and evident in the later years of the </w:t>
      </w:r>
      <w:r w:rsidRPr="0047000A">
        <w:rPr>
          <w:rFonts w:ascii="Times New Roman" w:eastAsia="Times New Roman" w:hAnsi="Times New Roman" w:cs="Times New Roman"/>
          <w:sz w:val="24"/>
          <w:szCs w:val="24"/>
        </w:rPr>
        <w:t>APRC</w:t>
      </w:r>
      <w:r>
        <w:rPr>
          <w:rFonts w:ascii="Times New Roman" w:eastAsia="Times New Roman" w:hAnsi="Times New Roman" w:cs="Times New Roman"/>
          <w:sz w:val="24"/>
          <w:szCs w:val="24"/>
        </w:rPr>
        <w:t xml:space="preserve"> and the Jammeh-led regime, and immediately afterward. In 2016, after the crackdown on the opposition </w:t>
      </w:r>
      <w:r w:rsidRPr="0047000A">
        <w:rPr>
          <w:rFonts w:ascii="Times New Roman" w:eastAsia="Times New Roman" w:hAnsi="Times New Roman" w:cs="Times New Roman"/>
          <w:sz w:val="24"/>
          <w:szCs w:val="24"/>
        </w:rPr>
        <w:t>UDP</w:t>
      </w:r>
      <w:r>
        <w:rPr>
          <w:rFonts w:ascii="Times New Roman" w:eastAsia="Times New Roman" w:hAnsi="Times New Roman" w:cs="Times New Roman"/>
          <w:sz w:val="24"/>
          <w:szCs w:val="24"/>
        </w:rPr>
        <w:t xml:space="preserve"> executives, whose party leader hails from the majority Mandinka ethnic group, Jammeh </w:t>
      </w:r>
      <w:r>
        <w:rPr>
          <w:rFonts w:ascii="Times New Roman" w:eastAsia="Times New Roman" w:hAnsi="Times New Roman" w:cs="Times New Roman"/>
          <w:color w:val="000000"/>
          <w:sz w:val="24"/>
          <w:szCs w:val="24"/>
        </w:rPr>
        <w:t xml:space="preserve">referred to the Mandinkas as ‘enemies, foreigners’ and threatened to kill them ‘one-by-one and </w:t>
      </w:r>
      <w:r w:rsidRPr="007C3F73">
        <w:rPr>
          <w:rFonts w:ascii="Times New Roman" w:eastAsia="Times New Roman" w:hAnsi="Times New Roman" w:cs="Times New Roman"/>
          <w:color w:val="000000"/>
          <w:sz w:val="24"/>
          <w:szCs w:val="24"/>
        </w:rPr>
        <w:t>plac</w:t>
      </w:r>
      <w:r w:rsidR="007C3F73" w:rsidRPr="007C3F73">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xml:space="preserve"> them where even a fly cannot see them</w:t>
      </w:r>
      <w:r>
        <w:rPr>
          <w:rFonts w:ascii="Times New Roman" w:eastAsia="Times New Roman" w:hAnsi="Times New Roman" w:cs="Times New Roman"/>
          <w:sz w:val="24"/>
          <w:szCs w:val="24"/>
        </w:rPr>
        <w:t xml:space="preserve"> if they were to protest (Hultin et al</w:t>
      </w:r>
      <w:r w:rsidR="007C3F7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2017).  </w:t>
      </w:r>
      <w:r>
        <w:rPr>
          <w:rFonts w:ascii="Times New Roman" w:eastAsia="Times New Roman" w:hAnsi="Times New Roman" w:cs="Times New Roman"/>
          <w:color w:val="040404"/>
          <w:sz w:val="24"/>
          <w:szCs w:val="24"/>
        </w:rPr>
        <w:t xml:space="preserve">The regime’s recent demise </w:t>
      </w:r>
      <w:r>
        <w:rPr>
          <w:rFonts w:ascii="Times New Roman" w:eastAsia="Times New Roman" w:hAnsi="Times New Roman" w:cs="Times New Roman"/>
          <w:color w:val="0F0F0F"/>
          <w:sz w:val="24"/>
          <w:szCs w:val="24"/>
        </w:rPr>
        <w:t xml:space="preserve">painfully emptied the cauldron of ethnic strife, resentments, and violence </w:t>
      </w:r>
      <w:r>
        <w:rPr>
          <w:rFonts w:ascii="Times New Roman" w:eastAsia="Times New Roman" w:hAnsi="Times New Roman" w:cs="Times New Roman"/>
          <w:sz w:val="24"/>
          <w:szCs w:val="24"/>
        </w:rPr>
        <w:t>jeopardising the corporate existence of various identities in the country</w:t>
      </w:r>
      <w:r>
        <w:rPr>
          <w:rFonts w:ascii="Times New Roman" w:eastAsia="Times New Roman" w:hAnsi="Times New Roman" w:cs="Times New Roman"/>
          <w:color w:val="0F0F0F"/>
          <w:sz w:val="24"/>
          <w:szCs w:val="24"/>
        </w:rPr>
        <w:t xml:space="preserve">. </w:t>
      </w:r>
      <w:r>
        <w:rPr>
          <w:rFonts w:ascii="Times New Roman" w:eastAsia="Times New Roman" w:hAnsi="Times New Roman" w:cs="Times New Roman"/>
          <w:color w:val="000000"/>
          <w:sz w:val="24"/>
          <w:szCs w:val="24"/>
        </w:rPr>
        <w:t>The tension between Jammeh's Jola group and Mandinkas escalated.</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shd w:val="clear" w:color="auto" w:fill="FFFEFD"/>
        </w:rPr>
        <w:t xml:space="preserve">With a lot of uncertainties, people began to lean on identities </w:t>
      </w:r>
      <w:r>
        <w:rPr>
          <w:rFonts w:ascii="Times New Roman" w:eastAsia="Times New Roman" w:hAnsi="Times New Roman" w:cs="Times New Roman"/>
          <w:sz w:val="24"/>
          <w:szCs w:val="24"/>
        </w:rPr>
        <w:t>(Courtright, 2018).</w:t>
      </w:r>
      <w:r>
        <w:rPr>
          <w:rFonts w:ascii="Times New Roman" w:eastAsia="Times New Roman" w:hAnsi="Times New Roman" w:cs="Times New Roman"/>
          <w:color w:val="000000"/>
          <w:sz w:val="24"/>
          <w:szCs w:val="24"/>
          <w:shd w:val="clear" w:color="auto" w:fill="FFFEFD"/>
        </w:rPr>
        <w:t xml:space="preserve"> </w:t>
      </w:r>
      <w:r>
        <w:rPr>
          <w:rFonts w:ascii="Times New Roman" w:eastAsia="Times New Roman" w:hAnsi="Times New Roman" w:cs="Times New Roman"/>
          <w:sz w:val="24"/>
          <w:szCs w:val="24"/>
        </w:rPr>
        <w:t xml:space="preserve">Ethnic groups in The Gambia then became more of political groupings within the framework of the modern state competing to assert their relevance at the expense of others. </w:t>
      </w:r>
    </w:p>
    <w:p w14:paraId="5C66AB9F" w14:textId="77777777" w:rsidR="00413748" w:rsidRDefault="00BC4EA3" w:rsidP="003930A5">
      <w:pPr>
        <w:numPr>
          <w:ilvl w:val="1"/>
          <w:numId w:val="2"/>
        </w:numPr>
        <w:pBdr>
          <w:top w:val="nil"/>
          <w:left w:val="nil"/>
          <w:bottom w:val="nil"/>
          <w:right w:val="nil"/>
          <w:between w:val="nil"/>
        </w:pBdr>
        <w:spacing w:after="120" w:line="360" w:lineRule="auto"/>
        <w:jc w:val="both"/>
        <w:rPr>
          <w:rFonts w:ascii="Times New Roman" w:eastAsia="Times New Roman" w:hAnsi="Times New Roman" w:cs="Times New Roman"/>
          <w:i/>
          <w:color w:val="0F0F0F"/>
          <w:sz w:val="24"/>
          <w:szCs w:val="24"/>
        </w:rPr>
      </w:pPr>
      <w:r>
        <w:rPr>
          <w:rFonts w:ascii="Times New Roman" w:eastAsia="Times New Roman" w:hAnsi="Times New Roman" w:cs="Times New Roman"/>
          <w:b/>
          <w:i/>
          <w:color w:val="000000"/>
          <w:sz w:val="24"/>
          <w:szCs w:val="24"/>
        </w:rPr>
        <w:t xml:space="preserve"> Instrumentalism </w:t>
      </w:r>
    </w:p>
    <w:p w14:paraId="69D2CBED"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 primordialism, ethnicity is considered a dependent variable for instrumentalists. However, instrumentalism holds that ethnic conflicts might be impacted by factors outside the uncontrollable or entrenched ethnicity. Instrumentalists relate ethnic conflicts to the practical utilities of different ethnic groups, individuals, and especially political elites rather than the </w:t>
      </w:r>
      <w:r>
        <w:rPr>
          <w:rFonts w:ascii="Times New Roman" w:eastAsia="Times New Roman" w:hAnsi="Times New Roman" w:cs="Times New Roman"/>
          <w:sz w:val="24"/>
          <w:szCs w:val="24"/>
        </w:rPr>
        <w:lastRenderedPageBreak/>
        <w:t xml:space="preserve">deeply rooted elements such as blood ties, history, or other forms of primordial attachments (Celik, n.d). The argument here is that people (and peoples) can and do shift and alter their ethnic ascriptions in the light of circumstance and environment. The pursuit of political advantage and/or material self-interest usually informs such behaviours among individuals and groups, who most certainly, are remarkably misrepresented (Jenkins, 2008).  </w:t>
      </w:r>
    </w:p>
    <w:p w14:paraId="56E622C8" w14:textId="77777777" w:rsidR="00413748" w:rsidRDefault="00BC4EA3" w:rsidP="003930A5">
      <w:pPr>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Accordingly, instrumentalists point to factors other than ethnic identity to explain ethnic conflicts. These factors include security concerns; competition, inequality, and greed. </w:t>
      </w:r>
      <w:r>
        <w:rPr>
          <w:rFonts w:ascii="Times New Roman" w:eastAsia="Times New Roman" w:hAnsi="Times New Roman" w:cs="Times New Roman"/>
          <w:sz w:val="24"/>
          <w:szCs w:val="24"/>
        </w:rPr>
        <w:t xml:space="preserve">They consider the rise of ethnic mobilisation as a process prompted by the unequal division of resources along ethnic lines (Che, 2016). Inequality, as argued by Ruane and Todd (2003), gives additional motivation and urgency for communal solidarity and forces ethnic communities to insist on cultural distinctions for their own identity and assimilate new resources, and form institutions into older forms of power struggle. Therefore, sentiments </w:t>
      </w:r>
      <w:r>
        <w:rPr>
          <w:rFonts w:ascii="Times New Roman" w:eastAsia="Times New Roman" w:hAnsi="Times New Roman" w:cs="Times New Roman"/>
          <w:color w:val="000000"/>
          <w:sz w:val="24"/>
          <w:szCs w:val="24"/>
          <w:highlight w:val="white"/>
        </w:rPr>
        <w:t xml:space="preserve">of discontent driven by these factors suggest that ethnic conflicts, under instrumentalism, are commonly motivated by grievances/frustrations of the deprived, the excluded, the displeased or marginalised communities or entities within a polity. This argument is in tendon with Cohen’s, in Celik (n.d), interpretation of </w:t>
      </w:r>
      <w:r>
        <w:rPr>
          <w:rFonts w:ascii="Times New Roman" w:eastAsia="Times New Roman" w:hAnsi="Times New Roman" w:cs="Times New Roman"/>
          <w:sz w:val="24"/>
          <w:szCs w:val="24"/>
        </w:rPr>
        <w:t xml:space="preserve">ethnicity as a 'political and economic phenomenon' and ethnic groups as interest groups. </w:t>
      </w:r>
    </w:p>
    <w:p w14:paraId="55D12AC5" w14:textId="00EBD47A"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Cohen's foremost argument is that cultures of various ethnic groups were initially 'non-political formations and activities', but they subsequently transformed and were politicised in the course of social action following economic and political interests. This act of politicisation, the author argues, is undergone by manipulation of ethnicity to render it serving to certain ends. Ethnicity under this approach is thus presented as a tool used by individuals, groups, or elites to attain some larger, typically material end (Agbu</w:t>
      </w:r>
      <w:r w:rsidR="000A20B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2011). In this view, ethnicity has little independent standing outside the political process in which collective ends are sought and is </w:t>
      </w:r>
      <w:r w:rsidR="00BD4878">
        <w:rPr>
          <w:rFonts w:ascii="Times New Roman" w:eastAsia="Times New Roman" w:hAnsi="Times New Roman" w:cs="Times New Roman"/>
          <w:sz w:val="24"/>
          <w:szCs w:val="24"/>
        </w:rPr>
        <w:t>utilised as</w:t>
      </w:r>
      <w:r>
        <w:rPr>
          <w:rFonts w:ascii="Times New Roman" w:eastAsia="Times New Roman" w:hAnsi="Times New Roman" w:cs="Times New Roman"/>
          <w:sz w:val="24"/>
          <w:szCs w:val="24"/>
        </w:rPr>
        <w:t xml:space="preserve"> a </w:t>
      </w:r>
      <w:r w:rsidR="00BD4878">
        <w:rPr>
          <w:rFonts w:ascii="Times New Roman" w:eastAsia="Times New Roman" w:hAnsi="Times New Roman" w:cs="Times New Roman"/>
          <w:sz w:val="24"/>
          <w:szCs w:val="24"/>
        </w:rPr>
        <w:t>legitimising and</w:t>
      </w:r>
      <w:r>
        <w:rPr>
          <w:rFonts w:ascii="Times New Roman" w:eastAsia="Times New Roman" w:hAnsi="Times New Roman" w:cs="Times New Roman"/>
          <w:sz w:val="24"/>
          <w:szCs w:val="24"/>
        </w:rPr>
        <w:t xml:space="preserve"> </w:t>
      </w:r>
      <w:r w:rsidR="00BD4878">
        <w:rPr>
          <w:rFonts w:ascii="Times New Roman" w:eastAsia="Times New Roman" w:hAnsi="Times New Roman" w:cs="Times New Roman"/>
          <w:sz w:val="24"/>
          <w:szCs w:val="24"/>
        </w:rPr>
        <w:t>mobilising element</w:t>
      </w:r>
      <w:r>
        <w:rPr>
          <w:rFonts w:ascii="Times New Roman" w:eastAsia="Times New Roman" w:hAnsi="Times New Roman" w:cs="Times New Roman"/>
          <w:sz w:val="24"/>
          <w:szCs w:val="24"/>
        </w:rPr>
        <w:t xml:space="preserve"> especially by political entrepreneurs where the political and economic interests of ethnic groups are at stake. The argument here</w:t>
      </w:r>
      <w:r>
        <w:rPr>
          <w:rFonts w:ascii="Times New Roman" w:eastAsia="Times New Roman" w:hAnsi="Times New Roman" w:cs="Times New Roman"/>
          <w:color w:val="000000"/>
          <w:sz w:val="24"/>
          <w:szCs w:val="24"/>
          <w:highlight w:val="white"/>
        </w:rPr>
        <w:t xml:space="preserve"> is that ethnic conflict does not emerge directly from the differences in ethnic identity, rather, it arises only when ethnic identities are politicised or manipulated to generate political and socio-economic advantages for an ethnic group at the cost of depriving or neglecting other ethnicities. </w:t>
      </w:r>
    </w:p>
    <w:p w14:paraId="5462B8C8" w14:textId="77777777" w:rsidR="00413748" w:rsidRDefault="00BC4EA3" w:rsidP="003930A5">
      <w:pPr>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Che (2016) rightly argues that while instrumentalism highlights elite manipulation or politicisation of ethnicity as the foundational source of grievances that induce ethnic conflicts, it, however, cannot independently explain why people easily, cooperatively, and effectively </w:t>
      </w:r>
      <w:r>
        <w:rPr>
          <w:rFonts w:ascii="Times New Roman" w:eastAsia="Times New Roman" w:hAnsi="Times New Roman" w:cs="Times New Roman"/>
          <w:color w:val="000000"/>
          <w:sz w:val="24"/>
          <w:szCs w:val="24"/>
          <w:highlight w:val="white"/>
        </w:rPr>
        <w:lastRenderedPageBreak/>
        <w:t xml:space="preserve">mobilise along ethnic lines. It must draw on the wisdom of primordialism in recognising the power of ethnicity to perpetuate a sense of 'common blood', a sense of shared values, shared interests, shared threats, and most fundamentally, a sense of solidarity, which is indispensable for collective action (Ibid). This provides the legitimate claim by the critics of the approach based on its assumption that ethnicity is </w:t>
      </w:r>
      <w:r>
        <w:rPr>
          <w:rFonts w:ascii="Times New Roman" w:eastAsia="Times New Roman" w:hAnsi="Times New Roman" w:cs="Times New Roman"/>
          <w:sz w:val="24"/>
          <w:szCs w:val="24"/>
        </w:rPr>
        <w:t xml:space="preserve">embedded within and controlled by the larger society: hence, it is not something that can be decided upon by individuals at will (Agbu, 2011). </w:t>
      </w:r>
    </w:p>
    <w:p w14:paraId="6A57BC1A"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I</w:t>
      </w:r>
      <w:r>
        <w:rPr>
          <w:rFonts w:ascii="Times New Roman" w:eastAsia="Times New Roman" w:hAnsi="Times New Roman" w:cs="Times New Roman"/>
          <w:sz w:val="24"/>
          <w:szCs w:val="24"/>
        </w:rPr>
        <w:t xml:space="preserve">n solitude, neither the primordialists nor the instrumentalists' explanation of ethnic conflict is robust enough to elucidate ethnic politics and political party loyalty in The Gambia. However, ethnic identity centred on primordialism, and ethnic grievances or frustrations elicited by political profiteers, in combination, trigger ethnic agitations, violence, and group formation solely based on primeval identities which strain democratic efforts. Arguably, this could be said to be a more balanced account of what resulted to the resurgence of ethno-regional politics that has recently bastardised the political landscape of The Gambia. </w:t>
      </w:r>
    </w:p>
    <w:p w14:paraId="42D81D6B" w14:textId="77777777" w:rsidR="00413748" w:rsidRDefault="00BC4EA3" w:rsidP="003930A5">
      <w:pPr>
        <w:numPr>
          <w:ilvl w:val="0"/>
          <w:numId w:val="2"/>
        </w:numPr>
        <w:pBdr>
          <w:top w:val="nil"/>
          <w:left w:val="nil"/>
          <w:bottom w:val="nil"/>
          <w:right w:val="nil"/>
          <w:between w:val="nil"/>
        </w:pBd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 xml:space="preserve"> Methodology </w:t>
      </w:r>
    </w:p>
    <w:p w14:paraId="77ED61E4"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the fact that this study aims to explore factors responsible for the sudden resurgence of ethno-regional political party loyalty in contemporary Gambian politics – which would entail the researcher to accumulate a detailed account of human behaviour and beliefs within the contexts in which they occurred, qualitative research is deemed ideal. Alshenqeeti (2014) highlights that qualitative data are 'most often' collected by researchers through interviews and questionnaires and for that reason, this study employed the use of both Focus Group Discussions (FGD) and Key Informant Interviews (KII), which are both qualitative in-depth interviews. Interviews conducted in this study enabled the researcher to collect data that are detailed and varied enough and provided a full and revealing picture concerning people's loyalties to political parties in the current democratic space, and from post-independence to post-Jawara regime. The study also </w:t>
      </w:r>
      <w:r w:rsidR="00C62199">
        <w:rPr>
          <w:rFonts w:ascii="Times New Roman" w:eastAsia="Times New Roman" w:hAnsi="Times New Roman" w:cs="Times New Roman"/>
          <w:sz w:val="24"/>
          <w:szCs w:val="24"/>
        </w:rPr>
        <w:t>entails</w:t>
      </w:r>
      <w:r>
        <w:rPr>
          <w:rFonts w:ascii="Times New Roman" w:eastAsia="Times New Roman" w:hAnsi="Times New Roman" w:cs="Times New Roman"/>
          <w:sz w:val="24"/>
          <w:szCs w:val="24"/>
        </w:rPr>
        <w:t xml:space="preserve"> the extensive use of primary data obtained from the Independent Electoral Commission (IEC) and The Gambia Bureau of Statistics (GBoS). Secondary data, like archives, reports, newspapers, books, journals, websites, and many others were used to fill in the gaps left by the interviews. </w:t>
      </w:r>
    </w:p>
    <w:p w14:paraId="68D167BB"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purposeful sampling technique with a sample </w:t>
      </w:r>
      <w:r w:rsidRPr="00530F23">
        <w:rPr>
          <w:rFonts w:ascii="Times New Roman" w:eastAsia="Times New Roman" w:hAnsi="Times New Roman" w:cs="Times New Roman"/>
          <w:sz w:val="24"/>
          <w:szCs w:val="24"/>
        </w:rPr>
        <w:t>size of 30 people</w:t>
      </w:r>
      <w:r>
        <w:rPr>
          <w:rFonts w:ascii="Times New Roman" w:eastAsia="Times New Roman" w:hAnsi="Times New Roman" w:cs="Times New Roman"/>
          <w:sz w:val="24"/>
          <w:szCs w:val="24"/>
        </w:rPr>
        <w:t xml:space="preserve"> is used in this study. The research targeted a population of experts from identified institutions and stakeholders (including the masses) from the seven regions of The Gambia base on their knowledge and/or </w:t>
      </w:r>
      <w:r>
        <w:rPr>
          <w:rFonts w:ascii="Times New Roman" w:eastAsia="Times New Roman" w:hAnsi="Times New Roman" w:cs="Times New Roman"/>
          <w:sz w:val="24"/>
          <w:szCs w:val="24"/>
        </w:rPr>
        <w:lastRenderedPageBreak/>
        <w:t xml:space="preserve">participation in Gambia's democratic process. With this, a population of well-informed respondents on the subject was met and they helped in providing necessary inputs for the study. </w:t>
      </w:r>
    </w:p>
    <w:p w14:paraId="44854D2C" w14:textId="0FCC0FA6"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Having collected primary data through interviews and participant observations, data analysis is based on content</w:t>
      </w:r>
      <w:r w:rsidR="007213CE">
        <w:rPr>
          <w:rFonts w:ascii="Times New Roman" w:eastAsia="Times New Roman" w:hAnsi="Times New Roman" w:cs="Times New Roman"/>
          <w:sz w:val="24"/>
          <w:szCs w:val="24"/>
        </w:rPr>
        <w:t xml:space="preserve"> and discourse</w:t>
      </w:r>
      <w:r>
        <w:rPr>
          <w:rFonts w:ascii="Times New Roman" w:eastAsia="Times New Roman" w:hAnsi="Times New Roman" w:cs="Times New Roman"/>
          <w:sz w:val="24"/>
          <w:szCs w:val="24"/>
        </w:rPr>
        <w:t xml:space="preserve"> analysis. This means analysing the contents of interviews or observational field notes to identify the main themes that emerge from the responses given by respondents or the observation notes made by the researcher (Kumar, 1999). This helped in reporting the findings into different sub-topics which answer questions set herein.</w:t>
      </w:r>
      <w:r w:rsidR="00274CE9">
        <w:rPr>
          <w:rFonts w:ascii="Times New Roman" w:eastAsia="Times New Roman" w:hAnsi="Times New Roman" w:cs="Times New Roman"/>
          <w:sz w:val="24"/>
          <w:szCs w:val="24"/>
        </w:rPr>
        <w:t xml:space="preserve"> </w:t>
      </w:r>
    </w:p>
    <w:p w14:paraId="48EE5B76" w14:textId="33252036" w:rsidR="00413748" w:rsidRDefault="00BC4EA3" w:rsidP="003930A5">
      <w:pPr>
        <w:numPr>
          <w:ilvl w:val="0"/>
          <w:numId w:val="2"/>
        </w:numPr>
        <w:pBdr>
          <w:top w:val="nil"/>
          <w:left w:val="nil"/>
          <w:bottom w:val="nil"/>
          <w:right w:val="nil"/>
          <w:between w:val="nil"/>
        </w:pBd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 xml:space="preserve"> </w:t>
      </w:r>
      <w:r w:rsidR="00BF56BE">
        <w:rPr>
          <w:rFonts w:ascii="Times New Roman" w:eastAsia="Times New Roman" w:hAnsi="Times New Roman" w:cs="Times New Roman"/>
          <w:b/>
          <w:color w:val="000000"/>
          <w:sz w:val="24"/>
          <w:szCs w:val="24"/>
        </w:rPr>
        <w:t>Relationship</w:t>
      </w:r>
      <w:r>
        <w:rPr>
          <w:rFonts w:ascii="Times New Roman" w:eastAsia="Times New Roman" w:hAnsi="Times New Roman" w:cs="Times New Roman"/>
          <w:b/>
          <w:color w:val="000000"/>
          <w:sz w:val="24"/>
          <w:szCs w:val="24"/>
        </w:rPr>
        <w:t xml:space="preserve"> between ethnicity and political party loyalty in The Gambia</w:t>
      </w:r>
    </w:p>
    <w:p w14:paraId="7B37ACD5" w14:textId="37C9F294" w:rsidR="00413748" w:rsidRDefault="00BC4EA3" w:rsidP="003930A5">
      <w:pPr>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post-independence era in sub- Saharan Africa (SSA), several political leaders who led their countries to independence gradually began to change course to become more of ethnic elites instead of civic political leaders (Olajide, 2008). According to Ake (1996), as the prospects of political independence improved in these countries, the solidarity of the nationalist movement grew weaker and competition between its component units became more intense. And by the time independence was achieved in the early 1960s, the centrifugal tendencies had grown strong enough in countries like Nigeria, Kenya, Ghana, Ivory Coast, Sierra Leone, Zambia, Uganda, Cameroon, and Zaire. This threaten</w:t>
      </w:r>
      <w:r w:rsidR="00863E6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not only the transition to independence but, the political viability of the new governments that emerged after colonialism. Once in office, some of the nationalist leaders and their political parties manipulated ethnic and communal loyalties and began to emphasize vertical solidarities across class lines. In particular, they tried to establish mutual identity and common cause by appealing to national, ethnic, communal, and even religious loyalties (Ake, 1996). </w:t>
      </w:r>
    </w:p>
    <w:p w14:paraId="21EE67F5" w14:textId="3DD0D5B8" w:rsidR="00413748" w:rsidRDefault="00BC4EA3" w:rsidP="003930A5">
      <w:pPr>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political parties began to appeal for ethnic sympathy to win polls, the majority ethnic group continue to win elections in the pretext of democracy, a system which Fareed Zakaria (1997) rightly refers to as </w:t>
      </w:r>
      <w:r>
        <w:rPr>
          <w:rFonts w:ascii="Times New Roman" w:eastAsia="Times New Roman" w:hAnsi="Times New Roman" w:cs="Times New Roman"/>
          <w:i/>
          <w:sz w:val="24"/>
          <w:szCs w:val="24"/>
        </w:rPr>
        <w:t>Electoral Democracy</w:t>
      </w:r>
      <w:r>
        <w:rPr>
          <w:rFonts w:ascii="Times New Roman" w:eastAsia="Times New Roman" w:hAnsi="Times New Roman" w:cs="Times New Roman"/>
          <w:sz w:val="24"/>
          <w:szCs w:val="24"/>
        </w:rPr>
        <w:t>. This ethnic-based democratic system led to a greater agitation by minority ethnic groups as they were left out of power</w:t>
      </w:r>
      <w:r w:rsidR="00B92B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at times</w:t>
      </w:r>
      <w:r w:rsidR="00B92B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denied access to resources. In some countries, it led to a call for secession, or rebellion, while in others it led to coup d'état or outright civil war. In The Gambia, it led to the emergence of a political system which later metamorphosed into a one</w:t>
      </w:r>
      <w:r w:rsidR="009D2F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party dominant system centred on the strong personality of Sir Dawda Kairaba Jawara, from the majority Mandinka ethnicity. </w:t>
      </w:r>
      <w:r>
        <w:rPr>
          <w:rFonts w:ascii="Times New Roman" w:eastAsia="Times New Roman" w:hAnsi="Times New Roman" w:cs="Times New Roman"/>
          <w:color w:val="000000"/>
          <w:sz w:val="24"/>
          <w:szCs w:val="24"/>
        </w:rPr>
        <w:t xml:space="preserve">The findings of this study, therefore, </w:t>
      </w:r>
      <w:r w:rsidR="00B92B85" w:rsidRPr="00B92B85">
        <w:rPr>
          <w:rFonts w:ascii="Times New Roman" w:eastAsia="Times New Roman" w:hAnsi="Times New Roman" w:cs="Times New Roman"/>
          <w:color w:val="000000"/>
          <w:sz w:val="24"/>
          <w:szCs w:val="24"/>
        </w:rPr>
        <w:t>establish</w:t>
      </w:r>
      <w:r w:rsidRPr="00B92B85">
        <w:rPr>
          <w:rFonts w:ascii="Times New Roman" w:eastAsia="Times New Roman" w:hAnsi="Times New Roman" w:cs="Times New Roman"/>
          <w:color w:val="000000"/>
          <w:sz w:val="24"/>
          <w:szCs w:val="24"/>
        </w:rPr>
        <w:t xml:space="preserve"> a positive </w:t>
      </w:r>
      <w:r w:rsidR="00B92B85">
        <w:rPr>
          <w:rFonts w:ascii="Times New Roman" w:eastAsia="Times New Roman" w:hAnsi="Times New Roman" w:cs="Times New Roman"/>
          <w:color w:val="000000"/>
          <w:sz w:val="24"/>
          <w:szCs w:val="24"/>
        </w:rPr>
        <w:t>relationship</w:t>
      </w:r>
      <w:r>
        <w:rPr>
          <w:rFonts w:ascii="Times New Roman" w:eastAsia="Times New Roman" w:hAnsi="Times New Roman" w:cs="Times New Roman"/>
          <w:color w:val="000000"/>
          <w:sz w:val="24"/>
          <w:szCs w:val="24"/>
        </w:rPr>
        <w:t xml:space="preserve"> between the ethnic composition of various regions/districts/constituencies in The Gambia and political loyalty and support for candidates.</w:t>
      </w:r>
    </w:p>
    <w:p w14:paraId="5216F027" w14:textId="77777777" w:rsidR="00413748" w:rsidRDefault="00BC4EA3" w:rsidP="003930A5">
      <w:pPr>
        <w:spacing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The </w:t>
      </w:r>
      <w:r>
        <w:rPr>
          <w:rFonts w:ascii="Times New Roman" w:eastAsia="Times New Roman" w:hAnsi="Times New Roman" w:cs="Times New Roman"/>
          <w:sz w:val="24"/>
          <w:szCs w:val="24"/>
        </w:rPr>
        <w:t xml:space="preserve">manipulation of the ethnic consciousness of the electorates by political profiteers for their gains had been embedded in Gambian politics even before the granting of independence.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The geopolitical division of the country into a Crown Colony and the Protectorate designed by the colonial imperialists created room for such as it favoured those dwelling in the Colony of Greater Banjul Area (GBA) and its environs, and it proportionately disadvantaged those in the Protectorate from civic participation and/or accessing resources. In his study </w:t>
      </w:r>
      <w:r>
        <w:rPr>
          <w:rFonts w:ascii="Times New Roman" w:eastAsia="Times New Roman" w:hAnsi="Times New Roman" w:cs="Times New Roman"/>
          <w:i/>
          <w:sz w:val="24"/>
          <w:szCs w:val="24"/>
        </w:rPr>
        <w:t xml:space="preserve">Ten Years of Gambia's Independence: A Political Analysis, </w:t>
      </w:r>
      <w:r>
        <w:rPr>
          <w:rFonts w:ascii="Times New Roman" w:eastAsia="Times New Roman" w:hAnsi="Times New Roman" w:cs="Times New Roman"/>
          <w:sz w:val="24"/>
          <w:szCs w:val="24"/>
        </w:rPr>
        <w:t xml:space="preserve">Nyang (1977), stresses that political life in The Gambia under colonial rule assumed significance only when parties came on the scene in the early 1950s. Before then, the newly-enfranchised urbanites (composed mainly of the minority Wollof and Aku ethnicity) competed for the limited power made available to them, thereby side-lining the rural areas and rural elites (which constituted the majority Mandinka and Fula ethnicity) from participating in the national political process until the 1960s when Britain conceded a new constitution allowing for the extension of the franchise to the 'Protectorate'. </w:t>
      </w:r>
    </w:p>
    <w:p w14:paraId="5507F351"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this period (the 1960s), three small and highly personalised, ethnic or religious-oriented political parties – the United Party (UP); the Gambia Democratic Party (GDP); and the Gambia Muslim Congress (GMC) – came into being in Bathurst (Banjul) in the 1950s. With the extension of the franchise to the rest of the country, they proved unable to retain their political dominance once the provincial masses set up their political party. The Protectorate People's Party (subsequently People's Progressive Party), under the leadership of Dawda Jawara (a Mandinka), emerged as the largest political organisation during the general elections of 1960 and 1962, and was accepted by the British as their successors (Hughes &amp; Perfect, 2006). Party support took an ethnic dimension and became intense as the new political leaders appealed to voters during these general elections based on the Colony/Protectorate rivalry with its clear pattern of ethnic dichotomy and affiliations. Edie (2000) indicates that:    </w:t>
      </w:r>
    </w:p>
    <w:p w14:paraId="2D0E3A87" w14:textId="77777777" w:rsidR="00413748" w:rsidRPr="00145D05" w:rsidRDefault="00BC4EA3" w:rsidP="003930A5">
      <w:pPr>
        <w:spacing w:line="360" w:lineRule="auto"/>
        <w:ind w:left="720" w:right="662"/>
        <w:jc w:val="both"/>
        <w:rPr>
          <w:rFonts w:ascii="Times New Roman" w:eastAsia="Times New Roman" w:hAnsi="Times New Roman" w:cs="Times New Roman"/>
        </w:rPr>
      </w:pPr>
      <w:r w:rsidRPr="00145D05">
        <w:rPr>
          <w:rFonts w:ascii="Times New Roman" w:eastAsia="Times New Roman" w:hAnsi="Times New Roman" w:cs="Times New Roman"/>
        </w:rPr>
        <w:t xml:space="preserve">All the Colony parties (UP, GDP &amp; GMC) drew their support from the urban areas while PPP depended on the rural areas for its support base. PPP had a strong identification with the Mandinka ethnicity, as did UP with the Wollofs in Banjul and Fulas outside of Banjul. Realizing that in the long run, it would need the support of other ethnic groups to ensure electoral victory, PPP adopted a less parochial name - the People's Progressive Party - and a new ethnic-inclusive style of politics. </w:t>
      </w:r>
    </w:p>
    <w:p w14:paraId="15E80731" w14:textId="77777777" w:rsidR="00413748" w:rsidRDefault="00BC4EA3" w:rsidP="003930A5">
      <w:p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PPP administration adopted a style of politics based on building coalitions and forming alliances with political leaders of various ethnicities. The party's new strategy of limiting ethnic divisions prevented regionalism from becoming a factor of national division (Nyang, 1974; </w:t>
      </w:r>
      <w:r>
        <w:rPr>
          <w:rFonts w:ascii="Times New Roman" w:eastAsia="Times New Roman" w:hAnsi="Times New Roman" w:cs="Times New Roman"/>
          <w:sz w:val="24"/>
          <w:szCs w:val="24"/>
        </w:rPr>
        <w:lastRenderedPageBreak/>
        <w:t xml:space="preserve">Edie, 2000). This was a more rational choice at the time, hence the urban Wollofs and Akus dominated state bureaucracy and were expected to acquire technical and administrative skills relevant for the survival of the new state. With this strategy, the PPP, therefore, emerged after independence as the dominant party which significantly weakened opposition parties. Since voters in the provinces outnumbered those in the capital city and surrounding areas by nearly five to one, the PPP (with its support base in the provinces) became successful in creating a </w:t>
      </w:r>
      <w:r w:rsidR="009D2FD9">
        <w:rPr>
          <w:rFonts w:ascii="Times New Roman" w:eastAsia="Times New Roman" w:hAnsi="Times New Roman" w:cs="Times New Roman"/>
          <w:i/>
          <w:sz w:val="24"/>
          <w:szCs w:val="24"/>
        </w:rPr>
        <w:t>one-party</w:t>
      </w:r>
      <w:r>
        <w:rPr>
          <w:rFonts w:ascii="Times New Roman" w:eastAsia="Times New Roman" w:hAnsi="Times New Roman" w:cs="Times New Roman"/>
          <w:i/>
          <w:sz w:val="24"/>
          <w:szCs w:val="24"/>
        </w:rPr>
        <w:t xml:space="preserve"> dominant system</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for three decades (Edie, 2000). </w:t>
      </w:r>
    </w:p>
    <w:p w14:paraId="0168947B" w14:textId="1A5945DB" w:rsidR="00413748" w:rsidRDefault="00BC4EA3" w:rsidP="003930A5">
      <w:p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situation remained so even with the emergence of the National Convention Party (NCP) in 1975 founded by Sherif Mustapha Dibba, a Mandinka. NCP soon became the major opposition party. Dibba had been a former high-ranking member of President Jawara's cabinet, one-time Vice President who left the PPP after a conflict within the leadership (centred on corruption scandals and condemned for </w:t>
      </w:r>
      <w:r>
        <w:rPr>
          <w:rFonts w:ascii="Times New Roman" w:eastAsia="Times New Roman" w:hAnsi="Times New Roman" w:cs="Times New Roman"/>
          <w:i/>
          <w:sz w:val="24"/>
          <w:szCs w:val="24"/>
        </w:rPr>
        <w:t>tribalism</w:t>
      </w:r>
      <w:r>
        <w:rPr>
          <w:rFonts w:ascii="Times New Roman" w:eastAsia="Times New Roman" w:hAnsi="Times New Roman" w:cs="Times New Roman"/>
          <w:sz w:val="24"/>
          <w:szCs w:val="24"/>
        </w:rPr>
        <w:t xml:space="preserve"> and disloyalty). Dibba hoped to build on Mandinka's resentment at Jawara's successful policy of turning the PPP into a national trans-ethnic party through power</w:t>
      </w:r>
      <w:r w:rsidR="00863E6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sharing with the Bathurst/Banjul and non-Mandinka provincial elites (Hughes &amp; Perfect, 2006). NCP's initial strength was therefore based on its mobilisation of discontented rural Mandinka, unhappy with the PPP leader's neglect of their interests in favour of urban elites and other ethnic interests (Wiseman, 1985). Thus, NCP managed to remain by far the only credible threat to the PPP leadership till the early 1990s as both parties shared similar ideologies and rural support base. </w:t>
      </w:r>
    </w:p>
    <w:p w14:paraId="2414F692" w14:textId="77777777" w:rsidR="00413748" w:rsidRDefault="00BC4EA3" w:rsidP="003930A5">
      <w:p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military rule set in, in 1994, breaking this pattern of politics briefly. Various reasons were advanced for the 1994 coup d'état, among them, nepotism and economic stagnation. However, the most important were related to the complacency of the ruling PPP and endemic corruption. These factors, Saine (2008) argues, inspired deep-seated dissatisfaction and disillusionment among the populace, especially its young people, who became increasingly convinced that the solution to their problems could be found only outside the framework of President Jawara's democracy. The young soldiers, therefore, led by Lieutenant Yahya Jammeh, received popular acclamation from almost all Gambian, irrespective of ethnicity. In fact, unlike other countries in the sub-region, Gambia's coup shows no evidence of ethnic base as the coup plotters were of varying ethnicity. Jammeh was a Jola, Sabally was Fula, Hydara was a 'Moor' (of Mauritanian ancestry), Touray was Mandinka, and Singhateh was a Christian Mandinka with an English mother (Wiseman, 1996).</w:t>
      </w:r>
    </w:p>
    <w:p w14:paraId="5344083F"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very beginning, the military showed no interest in adhering to democratic principles. Hopes for a new beginning started shrinking the very moment the Armed Forces Provisional </w:t>
      </w:r>
      <w:r>
        <w:rPr>
          <w:rFonts w:ascii="Times New Roman" w:eastAsia="Times New Roman" w:hAnsi="Times New Roman" w:cs="Times New Roman"/>
          <w:sz w:val="24"/>
          <w:szCs w:val="24"/>
        </w:rPr>
        <w:lastRenderedPageBreak/>
        <w:t xml:space="preserve">Ruling Council (AFPRC) established the rules and controlled the transition programme totally in its favour; modified the constitution to engineer the outcomes of both the referendum over a new constitution and the presidential elections, then followed by the run-up to the presidential election marred by violence, intimidation and electoral malpractices (Saine, 2008). Saine's (2008) argument is that both the legal and political processes were manipulated precisely to suit the political aspirations of Yahya Jammeh. In sum, he became the first president of the second republic of The Gambia, but evidence of malpractices and condemnation from both international observers and opposition contender (Ousainou Darboe of the UDP) affected the credibility of the transition programme and the presidential elections. </w:t>
      </w:r>
    </w:p>
    <w:p w14:paraId="73FD299E" w14:textId="51B0AE2C"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Ousainou Darboe, a prominent lawyer and a politician, from the majority Mandinka ethnicity, continued to be the main source of agitation for Jammeh till the very end of his 22-years in power. Jammeh himself, hailing from a minority Jola ethnicity, succeeded in winning from the ballot box four times and consolidated his grip on power by, among many other factors, empowering the military by yielding them too much power, resources and influence; and by financial rewards and threats of withdrawal of social services or starving of developmental needs in areas considered to be opposition strongholds. Jammeh however maintained 'exclusive' support from the Jola ethnic group throughout his 22-years in power, from within The Gambia and from the Casamance region of Senegal. Evidence of this could be dr</w:t>
      </w:r>
      <w:r w:rsidR="00863E6B">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wn from the 2001 presidential election when Jammeh won a second five-year term. It was a hotly disputed election, due in part to some fifty to seventy–five </w:t>
      </w:r>
      <w:r w:rsidR="000E3F1C">
        <w:rPr>
          <w:rFonts w:ascii="Times New Roman" w:eastAsia="Times New Roman" w:hAnsi="Times New Roman" w:cs="Times New Roman"/>
          <w:sz w:val="24"/>
          <w:szCs w:val="24"/>
        </w:rPr>
        <w:t>thousand</w:t>
      </w:r>
      <w:r>
        <w:rPr>
          <w:rFonts w:ascii="Times New Roman" w:eastAsia="Times New Roman" w:hAnsi="Times New Roman" w:cs="Times New Roman"/>
          <w:sz w:val="24"/>
          <w:szCs w:val="24"/>
        </w:rPr>
        <w:t xml:space="preserve"> of Jammeh's co-ethnic Jolas crossing over from Senegal's Casamance Province to cast votes in The Gambia (N'Diaye, Saine, &amp; Houngnikpo</w:t>
      </w:r>
      <w:r w:rsidR="000E3F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2005; Saine, 2008). This was made possible as the Independent Electoral Commission (IEC) announced earlier in 2001 that anyone in possession of a voter's card is eligible to cast a ballot irrespective of the person's name appearing in the counterfoils (Saine, 2008). This was a deliberate attempt to enable Jammeh to cling onto power by creating room for his co-ethnic Jolas of Casamance to acquire Gambia national documents. </w:t>
      </w:r>
    </w:p>
    <w:p w14:paraId="52329AEB"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accusation of </w:t>
      </w:r>
      <w:r>
        <w:rPr>
          <w:rFonts w:ascii="Times New Roman" w:eastAsia="Times New Roman" w:hAnsi="Times New Roman" w:cs="Times New Roman"/>
          <w:i/>
          <w:color w:val="000000"/>
          <w:sz w:val="24"/>
          <w:szCs w:val="24"/>
        </w:rPr>
        <w:t xml:space="preserve">tribalism </w:t>
      </w:r>
      <w:r>
        <w:rPr>
          <w:rFonts w:ascii="Times New Roman" w:eastAsia="Times New Roman" w:hAnsi="Times New Roman" w:cs="Times New Roman"/>
          <w:color w:val="000000"/>
          <w:sz w:val="24"/>
          <w:szCs w:val="24"/>
        </w:rPr>
        <w:t>in The Gambia today has taken an interesting switch from what it was during the later years of colonial rule and in the earlier years of nationhood. A</w:t>
      </w:r>
      <w:r>
        <w:rPr>
          <w:rFonts w:ascii="Times New Roman" w:eastAsia="Times New Roman" w:hAnsi="Times New Roman" w:cs="Times New Roman"/>
          <w:sz w:val="24"/>
          <w:szCs w:val="24"/>
        </w:rPr>
        <w:t xml:space="preserve">s </w:t>
      </w:r>
      <w:r>
        <w:rPr>
          <w:rFonts w:ascii="Times New Roman" w:eastAsia="Times New Roman" w:hAnsi="Times New Roman" w:cs="Times New Roman"/>
          <w:color w:val="000000"/>
          <w:sz w:val="24"/>
          <w:szCs w:val="24"/>
        </w:rPr>
        <w:t xml:space="preserve">opposed to these periods when ethnic accusations were primarily exchanged between Mandinkas (aligned with Jolas) and urban Wollofs, accusations of </w:t>
      </w:r>
      <w:r>
        <w:rPr>
          <w:rFonts w:ascii="Times New Roman" w:eastAsia="Times New Roman" w:hAnsi="Times New Roman" w:cs="Times New Roman"/>
          <w:i/>
          <w:color w:val="000000"/>
          <w:sz w:val="24"/>
          <w:szCs w:val="24"/>
        </w:rPr>
        <w:t>tribalism</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ethnic politics</w:t>
      </w:r>
      <w:r>
        <w:rPr>
          <w:rFonts w:ascii="Times New Roman" w:eastAsia="Times New Roman" w:hAnsi="Times New Roman" w:cs="Times New Roman"/>
          <w:color w:val="000000"/>
          <w:sz w:val="24"/>
          <w:szCs w:val="24"/>
        </w:rPr>
        <w:t xml:space="preserve"> now pinned Mandinkas against Jolas (Hultin &amp; Sommerfelt, 2020) reinforced by ill-rhetoric and hate speeches by both masses and politicians. It was so prominent that the presidency was caught right in it. According to Hultin and Sommerfelt (2020), towards the end of Jammeh’s rule, and </w:t>
      </w:r>
      <w:r>
        <w:rPr>
          <w:rFonts w:ascii="Times New Roman" w:eastAsia="Times New Roman" w:hAnsi="Times New Roman" w:cs="Times New Roman"/>
          <w:color w:val="000000"/>
          <w:sz w:val="24"/>
          <w:szCs w:val="24"/>
        </w:rPr>
        <w:lastRenderedPageBreak/>
        <w:t xml:space="preserve">especially in the lead-up to the 2016 election, he invoked ethnicity more frequently and directly. In June 2016, he referred to the Mandinkas 'enemies and foreigners' and threatened to kill them. In ethnic terms, he claimed he would not allow foreigners to destroy The Gambia: </w:t>
      </w:r>
    </w:p>
    <w:p w14:paraId="7A6E0169" w14:textId="77777777" w:rsidR="00413748" w:rsidRPr="00145D05" w:rsidRDefault="00BC4EA3" w:rsidP="003930A5">
      <w:pPr>
        <w:tabs>
          <w:tab w:val="left" w:pos="8460"/>
        </w:tabs>
        <w:spacing w:line="360" w:lineRule="auto"/>
        <w:ind w:left="547" w:right="562"/>
        <w:jc w:val="both"/>
        <w:rPr>
          <w:rFonts w:ascii="Times New Roman" w:eastAsia="Times New Roman" w:hAnsi="Times New Roman" w:cs="Times New Roman"/>
        </w:rPr>
      </w:pPr>
      <w:r w:rsidRPr="00145D05">
        <w:rPr>
          <w:rFonts w:ascii="Times New Roman" w:eastAsia="Times New Roman" w:hAnsi="Times New Roman" w:cs="Times New Roman"/>
        </w:rPr>
        <w:t xml:space="preserve">In 1864, there were no Mandinkas in this country. You came from Mali. I will not allow foreigners to destroy this country… I will wipe you out and nothing will come out of it. The first demonstration; they were all Mandinkas. The second demonstration were Mandinkas and two Fulas. The Fulas have joined the bad guys; welcome to hell’ (Mbai, 2016). </w:t>
      </w:r>
    </w:p>
    <w:p w14:paraId="69390364" w14:textId="77777777" w:rsidR="00413748" w:rsidRPr="00BD4878" w:rsidRDefault="00BC4EA3" w:rsidP="003930A5">
      <w:pPr>
        <w:spacing w:after="120" w:line="360" w:lineRule="auto"/>
        <w:ind w:right="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these inflammatory remarks, the 2016 presidential election became linked to groups' survival. Jammeh's repeated threats reinforced a climate of fear among the politicians and the masses. The opposition, therefore, used every available tool, including invoking ethnic sentiments</w:t>
      </w:r>
      <w:r w:rsidRPr="00BD4878">
        <w:rPr>
          <w:rFonts w:ascii="Times New Roman" w:eastAsia="Times New Roman" w:hAnsi="Times New Roman" w:cs="Times New Roman"/>
          <w:sz w:val="24"/>
          <w:szCs w:val="24"/>
        </w:rPr>
        <w:t xml:space="preserve">, to bring an end to his rule. </w:t>
      </w:r>
    </w:p>
    <w:p w14:paraId="4B44030C" w14:textId="77777777" w:rsidR="00413748" w:rsidRDefault="00BC4EA3" w:rsidP="003930A5">
      <w:pPr>
        <w:numPr>
          <w:ilvl w:val="1"/>
          <w:numId w:val="2"/>
        </w:numPr>
        <w:pBdr>
          <w:top w:val="nil"/>
          <w:left w:val="nil"/>
          <w:bottom w:val="nil"/>
          <w:right w:val="nil"/>
          <w:between w:val="nil"/>
        </w:pBdr>
        <w:spacing w:after="120" w:line="360" w:lineRule="auto"/>
        <w:ind w:right="29"/>
        <w:jc w:val="both"/>
        <w:rPr>
          <w:rFonts w:ascii="Times New Roman" w:eastAsia="Times New Roman" w:hAnsi="Times New Roman" w:cs="Times New Roman"/>
          <w:i/>
          <w:color w:val="000000"/>
          <w:sz w:val="24"/>
          <w:szCs w:val="24"/>
        </w:rPr>
      </w:pPr>
      <w:r w:rsidRPr="00BD4878">
        <w:rPr>
          <w:rFonts w:ascii="Times New Roman" w:eastAsia="Times New Roman" w:hAnsi="Times New Roman" w:cs="Times New Roman"/>
          <w:b/>
          <w:i/>
          <w:color w:val="000000"/>
          <w:sz w:val="24"/>
          <w:szCs w:val="24"/>
        </w:rPr>
        <w:t xml:space="preserve"> 2016/2017 Presidential and National Assembly elections</w:t>
      </w:r>
      <w:r>
        <w:rPr>
          <w:rFonts w:ascii="Times New Roman" w:eastAsia="Times New Roman" w:hAnsi="Times New Roman" w:cs="Times New Roman"/>
          <w:b/>
          <w:i/>
          <w:color w:val="000000"/>
          <w:sz w:val="24"/>
          <w:szCs w:val="24"/>
        </w:rPr>
        <w:t xml:space="preserve"> </w:t>
      </w:r>
    </w:p>
    <w:p w14:paraId="0B35B689" w14:textId="0151782F" w:rsidR="00413748" w:rsidRDefault="00BC4EA3" w:rsidP="003930A5">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threats of ethnic cleansing and other state-engineered persecutions, mistrust between neighbours of varying ethnic identities deepened, especially between Jammeh’s co</w:t>
      </w:r>
      <w:r w:rsidR="00BD4878">
        <w:rPr>
          <w:rFonts w:ascii="Times New Roman" w:eastAsia="Times New Roman" w:hAnsi="Times New Roman" w:cs="Times New Roman"/>
          <w:sz w:val="24"/>
          <w:szCs w:val="24"/>
        </w:rPr>
        <w:t>-</w:t>
      </w:r>
      <w:r>
        <w:rPr>
          <w:rFonts w:ascii="Times New Roman" w:eastAsia="Times New Roman" w:hAnsi="Times New Roman" w:cs="Times New Roman"/>
          <w:sz w:val="24"/>
          <w:szCs w:val="24"/>
        </w:rPr>
        <w:t>Jala ethnic group and Darboe’s co</w:t>
      </w:r>
      <w:r w:rsidR="00BD487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Mandinka ethnic group. As these neighbours pulled apart, people began to place more value on capturing political power for themselves and increasingly became fearful of what seemed to them to be a grave consequence suppose they should lose to their rival ethnic group in the competition for the control of state power. As a result, the 2016 presidential election became an intense tussle between the various ethnic identities in The Gambia. And when Jammeh's defeat was announced, this fear contributed to plunging the country into a </w:t>
      </w:r>
      <w:r>
        <w:rPr>
          <w:rFonts w:ascii="Times New Roman" w:eastAsia="Times New Roman" w:hAnsi="Times New Roman" w:cs="Times New Roman"/>
          <w:i/>
          <w:sz w:val="24"/>
          <w:szCs w:val="24"/>
        </w:rPr>
        <w:t>political impasse</w:t>
      </w:r>
      <w:r>
        <w:rPr>
          <w:rFonts w:ascii="Times New Roman" w:eastAsia="Times New Roman" w:hAnsi="Times New Roman" w:cs="Times New Roman"/>
          <w:sz w:val="24"/>
          <w:szCs w:val="24"/>
        </w:rPr>
        <w:t xml:space="preserve"> following his rejection of the electoral results. The impasse ended and the tension eased only when Jammeh fled in late January 2017 averting what many thought would have been a military intervention (with its consequences) by the Economic Community of West Africa States Military Intervention in Gambia (ECOMIG) (WANEP, 2017). But before then, the cornerstone of communal tension had already been laid. Towards March 2017 National Assembly (NA) elections, people started peeling the old wounds and this resulted in the outpouring of electoral violence across the country.</w:t>
      </w:r>
    </w:p>
    <w:p w14:paraId="26A84AB6" w14:textId="7870A7D9"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ensuing analysis, it will be noted how Jammeh, who enjoyed relative support from all Local Government Areas (LGAs) in previous elections ended up canvassing votes, unlike in previous elections, exclusively from the Foni districts (with few exceptions of cause) found in the Brikama LGA. Whether deliberate or coincidental, Foni is where Jammeh's co-ethnic Jolas </w:t>
      </w:r>
      <w:r>
        <w:rPr>
          <w:rFonts w:ascii="Times New Roman" w:eastAsia="Times New Roman" w:hAnsi="Times New Roman" w:cs="Times New Roman"/>
          <w:sz w:val="24"/>
          <w:szCs w:val="24"/>
        </w:rPr>
        <w:lastRenderedPageBreak/>
        <w:t>are predominantly found in The Gambia. Jammeh equally lost considerably to the opposition in Mandinka dominant areas, some of which were APRC strongholds before 2016. With their high Mandinka concentration, the 2016 Coalition standard-bearer Adama Barrow, who happens to come from the UDP and a Mandinka, garnered many votes. Similar observations can be drawn from the performance of Mamma Kandeh of the GDC, a relatively new presidential contender who hails from the Fula ethnic</w:t>
      </w:r>
      <w:r w:rsidR="00BD5013">
        <w:rPr>
          <w:rFonts w:ascii="Times New Roman" w:eastAsia="Times New Roman" w:hAnsi="Times New Roman" w:cs="Times New Roman"/>
          <w:sz w:val="24"/>
          <w:szCs w:val="24"/>
        </w:rPr>
        <w:t xml:space="preserve"> group</w:t>
      </w:r>
      <w:r>
        <w:rPr>
          <w:rFonts w:ascii="Times New Roman" w:eastAsia="Times New Roman" w:hAnsi="Times New Roman" w:cs="Times New Roman"/>
          <w:sz w:val="24"/>
          <w:szCs w:val="24"/>
        </w:rPr>
        <w:t>.</w:t>
      </w:r>
    </w:p>
    <w:p w14:paraId="2146F0A6" w14:textId="7F40CF52"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145D05">
        <w:rPr>
          <w:rFonts w:ascii="Times New Roman" w:eastAsia="Times New Roman" w:hAnsi="Times New Roman" w:cs="Times New Roman"/>
          <w:sz w:val="24"/>
          <w:szCs w:val="24"/>
        </w:rPr>
        <w:t xml:space="preserve">positive </w:t>
      </w:r>
      <w:r w:rsidR="00145D05">
        <w:rPr>
          <w:rFonts w:ascii="Times New Roman" w:eastAsia="Times New Roman" w:hAnsi="Times New Roman" w:cs="Times New Roman"/>
          <w:sz w:val="24"/>
          <w:szCs w:val="24"/>
        </w:rPr>
        <w:t>relationship</w:t>
      </w:r>
      <w:r>
        <w:rPr>
          <w:rFonts w:ascii="Times New Roman" w:eastAsia="Times New Roman" w:hAnsi="Times New Roman" w:cs="Times New Roman"/>
          <w:sz w:val="24"/>
          <w:szCs w:val="24"/>
        </w:rPr>
        <w:t xml:space="preserve"> between ethnicity and party loyalty in The Gambia was most evident in the Parliamentary and Local Government elections where Jammeh's APRC party, now in the opposition, won all the five (5) NA seats and secured all the ten (10) Councillorships in Foni, but no NA seat anywhere else in the country and only a handful of councillors in other areas beyond Foni and Kanifing. This is equally true of the UDP in areas with high Mandinka concentration, and nothing in Foni, or Jola dominant areas. Similarly, the GDC with its Fula ethnic affiliation was equally successful in areas of Fula domination, or other ethnic minorities who due to the recent political atmosphere, are increasingly becoming hostile towards Mandinka political dominance, nor do they want to be associated with the APRC after 2016. </w:t>
      </w:r>
    </w:p>
    <w:p w14:paraId="398AE38D" w14:textId="2B14F82D" w:rsidR="00413748" w:rsidRDefault="00BC4EA3" w:rsidP="003930A5">
      <w:pPr>
        <w:spacing w:line="360" w:lineRule="auto"/>
        <w:ind w:right="2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table and chart below present the percentage distribution of Gambians by ethnicity and LGA and the 2016 Presidential election results by </w:t>
      </w:r>
      <w:r>
        <w:rPr>
          <w:rFonts w:ascii="Times New Roman" w:eastAsia="Times New Roman" w:hAnsi="Times New Roman" w:cs="Times New Roman"/>
          <w:color w:val="000000"/>
          <w:sz w:val="24"/>
          <w:szCs w:val="24"/>
        </w:rPr>
        <w:t xml:space="preserve">LGA. Before this moment, some of the LGAs were APRC strongholds before the ugly head of ethnicity sprang up to openly engulf the politics of the state. </w:t>
      </w:r>
      <w:r w:rsidR="00BD5013">
        <w:rPr>
          <w:rFonts w:ascii="Times New Roman" w:eastAsia="Times New Roman" w:hAnsi="Times New Roman" w:cs="Times New Roman"/>
          <w:color w:val="000000"/>
          <w:sz w:val="24"/>
          <w:szCs w:val="24"/>
        </w:rPr>
        <w:t>Table 1 depicts the distribution of Gambians by ethnicity while Figure 1 illustrat</w:t>
      </w:r>
      <w:r w:rsidR="00863E6B">
        <w:rPr>
          <w:rFonts w:ascii="Times New Roman" w:eastAsia="Times New Roman" w:hAnsi="Times New Roman" w:cs="Times New Roman"/>
          <w:color w:val="000000"/>
          <w:sz w:val="24"/>
          <w:szCs w:val="24"/>
        </w:rPr>
        <w:t>e</w:t>
      </w:r>
      <w:r w:rsidR="00BD5013">
        <w:rPr>
          <w:rFonts w:ascii="Times New Roman" w:eastAsia="Times New Roman" w:hAnsi="Times New Roman" w:cs="Times New Roman"/>
          <w:color w:val="000000"/>
          <w:sz w:val="24"/>
          <w:szCs w:val="24"/>
        </w:rPr>
        <w:t>s the share of votes in various LGAs in 2016.</w:t>
      </w:r>
    </w:p>
    <w:p w14:paraId="20486A7F" w14:textId="77777777" w:rsidR="00413748" w:rsidRDefault="00BC4EA3" w:rsidP="003930A5">
      <w:pP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Table 1 Percentage distribution of Gambians by ethnicity and LGA in 2013</w:t>
      </w:r>
    </w:p>
    <w:tbl>
      <w:tblPr>
        <w:tblStyle w:val="a"/>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810"/>
        <w:gridCol w:w="990"/>
        <w:gridCol w:w="990"/>
        <w:gridCol w:w="900"/>
        <w:gridCol w:w="720"/>
        <w:gridCol w:w="900"/>
        <w:gridCol w:w="990"/>
        <w:gridCol w:w="720"/>
      </w:tblGrid>
      <w:tr w:rsidR="00C960AC" w14:paraId="4DE8E57E" w14:textId="77777777">
        <w:trPr>
          <w:trHeight w:val="319"/>
        </w:trPr>
        <w:tc>
          <w:tcPr>
            <w:tcW w:w="1980" w:type="dxa"/>
            <w:vMerge w:val="restart"/>
          </w:tcPr>
          <w:p w14:paraId="152A4E8D"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ab/>
            </w:r>
          </w:p>
          <w:p w14:paraId="1314247B"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Ethnic groups </w:t>
            </w:r>
          </w:p>
        </w:tc>
        <w:tc>
          <w:tcPr>
            <w:tcW w:w="7020" w:type="dxa"/>
            <w:gridSpan w:val="8"/>
          </w:tcPr>
          <w:p w14:paraId="06C85170" w14:textId="77777777" w:rsidR="00413748" w:rsidRDefault="00BC4EA3" w:rsidP="003930A5">
            <w:pPr>
              <w:tabs>
                <w:tab w:val="left" w:pos="2206"/>
                <w:tab w:val="center" w:pos="4043"/>
              </w:tabs>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Local Government Area (%)</w:t>
            </w:r>
          </w:p>
        </w:tc>
      </w:tr>
      <w:tr w:rsidR="00C960AC" w14:paraId="5C99C1D6" w14:textId="77777777">
        <w:trPr>
          <w:trHeight w:val="203"/>
        </w:trPr>
        <w:tc>
          <w:tcPr>
            <w:tcW w:w="1980" w:type="dxa"/>
            <w:vMerge/>
          </w:tcPr>
          <w:p w14:paraId="7AB8E843"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810" w:type="dxa"/>
          </w:tcPr>
          <w:p w14:paraId="22B35C36" w14:textId="77777777" w:rsidR="00413748" w:rsidRDefault="00BC4EA3" w:rsidP="003930A5">
            <w:pP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Banjul</w:t>
            </w:r>
          </w:p>
        </w:tc>
        <w:tc>
          <w:tcPr>
            <w:tcW w:w="990" w:type="dxa"/>
          </w:tcPr>
          <w:p w14:paraId="55E53F7C" w14:textId="77777777" w:rsidR="00413748" w:rsidRDefault="00BC4EA3" w:rsidP="003930A5">
            <w:pP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Kanifing </w:t>
            </w:r>
          </w:p>
        </w:tc>
        <w:tc>
          <w:tcPr>
            <w:tcW w:w="990" w:type="dxa"/>
          </w:tcPr>
          <w:p w14:paraId="56C156E8" w14:textId="77777777" w:rsidR="00413748" w:rsidRDefault="00BC4EA3" w:rsidP="003930A5">
            <w:pP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Brikama</w:t>
            </w:r>
          </w:p>
        </w:tc>
        <w:tc>
          <w:tcPr>
            <w:tcW w:w="900" w:type="dxa"/>
          </w:tcPr>
          <w:p w14:paraId="522FDA79" w14:textId="77777777" w:rsidR="00413748" w:rsidRDefault="00BC4EA3" w:rsidP="003930A5">
            <w:pP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Mansakonko </w:t>
            </w:r>
          </w:p>
        </w:tc>
        <w:tc>
          <w:tcPr>
            <w:tcW w:w="720" w:type="dxa"/>
          </w:tcPr>
          <w:p w14:paraId="10DD25C8" w14:textId="77777777" w:rsidR="00413748" w:rsidRDefault="00BC4EA3" w:rsidP="003930A5">
            <w:pP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Kerewan </w:t>
            </w:r>
          </w:p>
        </w:tc>
        <w:tc>
          <w:tcPr>
            <w:tcW w:w="900" w:type="dxa"/>
          </w:tcPr>
          <w:p w14:paraId="0EFF2A9F" w14:textId="77777777" w:rsidR="00413748" w:rsidRDefault="00BC4EA3" w:rsidP="003930A5">
            <w:pP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Kuntaur </w:t>
            </w:r>
          </w:p>
        </w:tc>
        <w:tc>
          <w:tcPr>
            <w:tcW w:w="990" w:type="dxa"/>
          </w:tcPr>
          <w:p w14:paraId="6E12DBBE" w14:textId="77777777" w:rsidR="00413748" w:rsidRDefault="00BC4EA3" w:rsidP="003930A5">
            <w:pP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Janjanbureh </w:t>
            </w:r>
          </w:p>
        </w:tc>
        <w:tc>
          <w:tcPr>
            <w:tcW w:w="720" w:type="dxa"/>
          </w:tcPr>
          <w:p w14:paraId="6484FAE3" w14:textId="77777777" w:rsidR="00413748" w:rsidRDefault="00BC4EA3" w:rsidP="003930A5">
            <w:pP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Basse </w:t>
            </w:r>
          </w:p>
        </w:tc>
      </w:tr>
      <w:tr w:rsidR="00C960AC" w14:paraId="7F460043" w14:textId="77777777">
        <w:trPr>
          <w:trHeight w:val="123"/>
        </w:trPr>
        <w:tc>
          <w:tcPr>
            <w:tcW w:w="1980" w:type="dxa"/>
          </w:tcPr>
          <w:p w14:paraId="11AE13C0"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Mandinka/Jahanka </w:t>
            </w:r>
          </w:p>
        </w:tc>
        <w:tc>
          <w:tcPr>
            <w:tcW w:w="810" w:type="dxa"/>
          </w:tcPr>
          <w:p w14:paraId="5E385A88"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22.5 </w:t>
            </w:r>
          </w:p>
        </w:tc>
        <w:tc>
          <w:tcPr>
            <w:tcW w:w="990" w:type="dxa"/>
          </w:tcPr>
          <w:p w14:paraId="32F5EC92"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32.2 </w:t>
            </w:r>
          </w:p>
        </w:tc>
        <w:tc>
          <w:tcPr>
            <w:tcW w:w="990" w:type="dxa"/>
          </w:tcPr>
          <w:p w14:paraId="1F817CBA"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39.8 </w:t>
            </w:r>
          </w:p>
        </w:tc>
        <w:tc>
          <w:tcPr>
            <w:tcW w:w="900" w:type="dxa"/>
          </w:tcPr>
          <w:p w14:paraId="459A9D5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55.7 </w:t>
            </w:r>
          </w:p>
        </w:tc>
        <w:tc>
          <w:tcPr>
            <w:tcW w:w="720" w:type="dxa"/>
          </w:tcPr>
          <w:p w14:paraId="57924401"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30.8 </w:t>
            </w:r>
          </w:p>
        </w:tc>
        <w:tc>
          <w:tcPr>
            <w:tcW w:w="900" w:type="dxa"/>
          </w:tcPr>
          <w:p w14:paraId="2147C5D0"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23.9 </w:t>
            </w:r>
          </w:p>
        </w:tc>
        <w:tc>
          <w:tcPr>
            <w:tcW w:w="990" w:type="dxa"/>
          </w:tcPr>
          <w:p w14:paraId="597C822B"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24.6 </w:t>
            </w:r>
          </w:p>
        </w:tc>
        <w:tc>
          <w:tcPr>
            <w:tcW w:w="720" w:type="dxa"/>
          </w:tcPr>
          <w:p w14:paraId="189AA20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28.9 </w:t>
            </w:r>
          </w:p>
        </w:tc>
      </w:tr>
      <w:tr w:rsidR="00C960AC" w14:paraId="0A111158" w14:textId="77777777">
        <w:trPr>
          <w:trHeight w:val="204"/>
        </w:trPr>
        <w:tc>
          <w:tcPr>
            <w:tcW w:w="1980" w:type="dxa"/>
            <w:shd w:val="clear" w:color="auto" w:fill="auto"/>
          </w:tcPr>
          <w:p w14:paraId="3B850CDE"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Fula/Tukulor/ Lorobo </w:t>
            </w:r>
          </w:p>
        </w:tc>
        <w:tc>
          <w:tcPr>
            <w:tcW w:w="810" w:type="dxa"/>
          </w:tcPr>
          <w:p w14:paraId="7A4B644E"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20.9 </w:t>
            </w:r>
          </w:p>
        </w:tc>
        <w:tc>
          <w:tcPr>
            <w:tcW w:w="990" w:type="dxa"/>
          </w:tcPr>
          <w:p w14:paraId="3954055D"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17.3 </w:t>
            </w:r>
          </w:p>
        </w:tc>
        <w:tc>
          <w:tcPr>
            <w:tcW w:w="990" w:type="dxa"/>
          </w:tcPr>
          <w:p w14:paraId="675E9288"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19.7 </w:t>
            </w:r>
          </w:p>
        </w:tc>
        <w:tc>
          <w:tcPr>
            <w:tcW w:w="900" w:type="dxa"/>
          </w:tcPr>
          <w:p w14:paraId="32284BC4"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32.1 </w:t>
            </w:r>
          </w:p>
        </w:tc>
        <w:tc>
          <w:tcPr>
            <w:tcW w:w="720" w:type="dxa"/>
          </w:tcPr>
          <w:p w14:paraId="4EEF684E"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21.9 </w:t>
            </w:r>
          </w:p>
        </w:tc>
        <w:tc>
          <w:tcPr>
            <w:tcW w:w="900" w:type="dxa"/>
          </w:tcPr>
          <w:p w14:paraId="51816AD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41.1 </w:t>
            </w:r>
          </w:p>
        </w:tc>
        <w:tc>
          <w:tcPr>
            <w:tcW w:w="990" w:type="dxa"/>
          </w:tcPr>
          <w:p w14:paraId="6CEC0F78"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41.2 </w:t>
            </w:r>
          </w:p>
        </w:tc>
        <w:tc>
          <w:tcPr>
            <w:tcW w:w="720" w:type="dxa"/>
          </w:tcPr>
          <w:p w14:paraId="371A613C"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29.8 </w:t>
            </w:r>
          </w:p>
        </w:tc>
      </w:tr>
      <w:tr w:rsidR="00C960AC" w14:paraId="73DCDB37" w14:textId="77777777">
        <w:trPr>
          <w:trHeight w:val="123"/>
        </w:trPr>
        <w:tc>
          <w:tcPr>
            <w:tcW w:w="1980" w:type="dxa"/>
          </w:tcPr>
          <w:p w14:paraId="4BD30894"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Wollof </w:t>
            </w:r>
          </w:p>
        </w:tc>
        <w:tc>
          <w:tcPr>
            <w:tcW w:w="810" w:type="dxa"/>
          </w:tcPr>
          <w:p w14:paraId="79FCE4A9"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24.4 </w:t>
            </w:r>
          </w:p>
        </w:tc>
        <w:tc>
          <w:tcPr>
            <w:tcW w:w="990" w:type="dxa"/>
          </w:tcPr>
          <w:p w14:paraId="75DD31DC"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14.6 </w:t>
            </w:r>
          </w:p>
        </w:tc>
        <w:tc>
          <w:tcPr>
            <w:tcW w:w="990" w:type="dxa"/>
          </w:tcPr>
          <w:p w14:paraId="41CEB889"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10.7 </w:t>
            </w:r>
          </w:p>
        </w:tc>
        <w:tc>
          <w:tcPr>
            <w:tcW w:w="900" w:type="dxa"/>
          </w:tcPr>
          <w:p w14:paraId="328A441A"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4.7 </w:t>
            </w:r>
          </w:p>
        </w:tc>
        <w:tc>
          <w:tcPr>
            <w:tcW w:w="720" w:type="dxa"/>
          </w:tcPr>
          <w:p w14:paraId="7D63553C"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31.4 </w:t>
            </w:r>
          </w:p>
        </w:tc>
        <w:tc>
          <w:tcPr>
            <w:tcW w:w="900" w:type="dxa"/>
          </w:tcPr>
          <w:p w14:paraId="66C9DD0D"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32.6 </w:t>
            </w:r>
          </w:p>
        </w:tc>
        <w:tc>
          <w:tcPr>
            <w:tcW w:w="990" w:type="dxa"/>
          </w:tcPr>
          <w:p w14:paraId="6932181B"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25.4 </w:t>
            </w:r>
          </w:p>
        </w:tc>
        <w:tc>
          <w:tcPr>
            <w:tcW w:w="720" w:type="dxa"/>
          </w:tcPr>
          <w:p w14:paraId="41D3C296"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0.6 </w:t>
            </w:r>
          </w:p>
        </w:tc>
      </w:tr>
      <w:tr w:rsidR="00C960AC" w14:paraId="11CFE047" w14:textId="77777777">
        <w:trPr>
          <w:trHeight w:val="123"/>
        </w:trPr>
        <w:tc>
          <w:tcPr>
            <w:tcW w:w="1980" w:type="dxa"/>
          </w:tcPr>
          <w:p w14:paraId="7AD2CE4E"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Jola</w:t>
            </w:r>
            <w:r>
              <w:rPr>
                <w:rFonts w:ascii="Times New Roman" w:eastAsia="Times New Roman" w:hAnsi="Times New Roman" w:cs="Times New Roman"/>
                <w:color w:val="000000"/>
              </w:rPr>
              <w:t xml:space="preserve">/Karoninka </w:t>
            </w:r>
          </w:p>
        </w:tc>
        <w:tc>
          <w:tcPr>
            <w:tcW w:w="810" w:type="dxa"/>
          </w:tcPr>
          <w:p w14:paraId="044173F6"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6.8 </w:t>
            </w:r>
          </w:p>
        </w:tc>
        <w:tc>
          <w:tcPr>
            <w:tcW w:w="990" w:type="dxa"/>
          </w:tcPr>
          <w:p w14:paraId="5E0A4DF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16.4 </w:t>
            </w:r>
          </w:p>
        </w:tc>
        <w:tc>
          <w:tcPr>
            <w:tcW w:w="990" w:type="dxa"/>
          </w:tcPr>
          <w:p w14:paraId="4C5D5C36"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18.6 </w:t>
            </w:r>
          </w:p>
        </w:tc>
        <w:tc>
          <w:tcPr>
            <w:tcW w:w="900" w:type="dxa"/>
          </w:tcPr>
          <w:p w14:paraId="34A763E7"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1.3 </w:t>
            </w:r>
          </w:p>
        </w:tc>
        <w:tc>
          <w:tcPr>
            <w:tcW w:w="720" w:type="dxa"/>
          </w:tcPr>
          <w:p w14:paraId="14B0580F"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Pr>
          <w:p w14:paraId="4C2EE155"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0.3 </w:t>
            </w:r>
          </w:p>
        </w:tc>
        <w:tc>
          <w:tcPr>
            <w:tcW w:w="990" w:type="dxa"/>
          </w:tcPr>
          <w:p w14:paraId="3D87685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0.6 </w:t>
            </w:r>
          </w:p>
        </w:tc>
        <w:tc>
          <w:tcPr>
            <w:tcW w:w="720" w:type="dxa"/>
          </w:tcPr>
          <w:p w14:paraId="0EBA07F4"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0.3 </w:t>
            </w:r>
          </w:p>
        </w:tc>
      </w:tr>
      <w:tr w:rsidR="00C960AC" w14:paraId="3EE3D3D3" w14:textId="77777777">
        <w:trPr>
          <w:trHeight w:val="123"/>
        </w:trPr>
        <w:tc>
          <w:tcPr>
            <w:tcW w:w="1980" w:type="dxa"/>
          </w:tcPr>
          <w:p w14:paraId="6EDBC5F4"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Sarahule </w:t>
            </w:r>
          </w:p>
        </w:tc>
        <w:tc>
          <w:tcPr>
            <w:tcW w:w="810" w:type="dxa"/>
          </w:tcPr>
          <w:p w14:paraId="00460A65"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3.9 </w:t>
            </w:r>
          </w:p>
        </w:tc>
        <w:tc>
          <w:tcPr>
            <w:tcW w:w="990" w:type="dxa"/>
          </w:tcPr>
          <w:p w14:paraId="1A0975C6"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7.5 </w:t>
            </w:r>
          </w:p>
        </w:tc>
        <w:tc>
          <w:tcPr>
            <w:tcW w:w="990" w:type="dxa"/>
          </w:tcPr>
          <w:p w14:paraId="77F7DF6E"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2.3 </w:t>
            </w:r>
          </w:p>
        </w:tc>
        <w:tc>
          <w:tcPr>
            <w:tcW w:w="900" w:type="dxa"/>
          </w:tcPr>
          <w:p w14:paraId="7B437780"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3.6 </w:t>
            </w:r>
          </w:p>
        </w:tc>
        <w:tc>
          <w:tcPr>
            <w:tcW w:w="720" w:type="dxa"/>
          </w:tcPr>
          <w:p w14:paraId="664C552C"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0.6 </w:t>
            </w:r>
          </w:p>
        </w:tc>
        <w:tc>
          <w:tcPr>
            <w:tcW w:w="900" w:type="dxa"/>
          </w:tcPr>
          <w:p w14:paraId="196C539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0.3 </w:t>
            </w:r>
          </w:p>
        </w:tc>
        <w:tc>
          <w:tcPr>
            <w:tcW w:w="990" w:type="dxa"/>
          </w:tcPr>
          <w:p w14:paraId="6BCEF907"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6.7 </w:t>
            </w:r>
          </w:p>
        </w:tc>
        <w:tc>
          <w:tcPr>
            <w:tcW w:w="720" w:type="dxa"/>
          </w:tcPr>
          <w:p w14:paraId="7E347E72"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38.9 </w:t>
            </w:r>
          </w:p>
        </w:tc>
      </w:tr>
      <w:tr w:rsidR="00C960AC" w14:paraId="06FD5CA1" w14:textId="77777777">
        <w:trPr>
          <w:trHeight w:val="123"/>
        </w:trPr>
        <w:tc>
          <w:tcPr>
            <w:tcW w:w="1980" w:type="dxa"/>
          </w:tcPr>
          <w:p w14:paraId="45421B98"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Serere </w:t>
            </w:r>
          </w:p>
        </w:tc>
        <w:tc>
          <w:tcPr>
            <w:tcW w:w="810" w:type="dxa"/>
          </w:tcPr>
          <w:p w14:paraId="14297D2C"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11.8 </w:t>
            </w:r>
          </w:p>
        </w:tc>
        <w:tc>
          <w:tcPr>
            <w:tcW w:w="990" w:type="dxa"/>
          </w:tcPr>
          <w:p w14:paraId="16B3CA7E"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4.7 </w:t>
            </w:r>
          </w:p>
        </w:tc>
        <w:tc>
          <w:tcPr>
            <w:tcW w:w="990" w:type="dxa"/>
          </w:tcPr>
          <w:p w14:paraId="0A6BFE85"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2.8 </w:t>
            </w:r>
          </w:p>
        </w:tc>
        <w:tc>
          <w:tcPr>
            <w:tcW w:w="900" w:type="dxa"/>
          </w:tcPr>
          <w:p w14:paraId="6C0FF760"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0.5 </w:t>
            </w:r>
          </w:p>
        </w:tc>
        <w:tc>
          <w:tcPr>
            <w:tcW w:w="720" w:type="dxa"/>
          </w:tcPr>
          <w:p w14:paraId="3B920D85"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7.3 </w:t>
            </w:r>
          </w:p>
        </w:tc>
        <w:tc>
          <w:tcPr>
            <w:tcW w:w="900" w:type="dxa"/>
          </w:tcPr>
          <w:p w14:paraId="6D1D73AA"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0.4 </w:t>
            </w:r>
          </w:p>
        </w:tc>
        <w:tc>
          <w:tcPr>
            <w:tcW w:w="990" w:type="dxa"/>
          </w:tcPr>
          <w:p w14:paraId="1DEB447C"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0.3 </w:t>
            </w:r>
          </w:p>
        </w:tc>
        <w:tc>
          <w:tcPr>
            <w:tcW w:w="720" w:type="dxa"/>
          </w:tcPr>
          <w:p w14:paraId="65AF091C"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0.1 </w:t>
            </w:r>
          </w:p>
        </w:tc>
      </w:tr>
      <w:tr w:rsidR="00C960AC" w14:paraId="294E4205" w14:textId="77777777">
        <w:trPr>
          <w:trHeight w:val="203"/>
        </w:trPr>
        <w:tc>
          <w:tcPr>
            <w:tcW w:w="1980" w:type="dxa"/>
          </w:tcPr>
          <w:p w14:paraId="40D73DB7"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Creole/Aku Marabou </w:t>
            </w:r>
          </w:p>
        </w:tc>
        <w:tc>
          <w:tcPr>
            <w:tcW w:w="810" w:type="dxa"/>
          </w:tcPr>
          <w:p w14:paraId="1C677C49"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4.3 </w:t>
            </w:r>
          </w:p>
        </w:tc>
        <w:tc>
          <w:tcPr>
            <w:tcW w:w="990" w:type="dxa"/>
          </w:tcPr>
          <w:p w14:paraId="4917B816"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1.4 </w:t>
            </w:r>
          </w:p>
        </w:tc>
        <w:tc>
          <w:tcPr>
            <w:tcW w:w="990" w:type="dxa"/>
          </w:tcPr>
          <w:p w14:paraId="2DFE0D58"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0.3 </w:t>
            </w:r>
          </w:p>
        </w:tc>
        <w:tc>
          <w:tcPr>
            <w:tcW w:w="900" w:type="dxa"/>
          </w:tcPr>
          <w:p w14:paraId="0652AB49"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0.1 </w:t>
            </w:r>
          </w:p>
        </w:tc>
        <w:tc>
          <w:tcPr>
            <w:tcW w:w="720" w:type="dxa"/>
          </w:tcPr>
          <w:p w14:paraId="2C81B97B"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0.1 </w:t>
            </w:r>
          </w:p>
        </w:tc>
        <w:tc>
          <w:tcPr>
            <w:tcW w:w="900" w:type="dxa"/>
          </w:tcPr>
          <w:p w14:paraId="07B572BD"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0.0 </w:t>
            </w:r>
          </w:p>
        </w:tc>
        <w:tc>
          <w:tcPr>
            <w:tcW w:w="990" w:type="dxa"/>
          </w:tcPr>
          <w:p w14:paraId="56FF61F9"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0.0 </w:t>
            </w:r>
          </w:p>
        </w:tc>
        <w:tc>
          <w:tcPr>
            <w:tcW w:w="720" w:type="dxa"/>
          </w:tcPr>
          <w:p w14:paraId="1E5E78D5"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0.1 </w:t>
            </w:r>
          </w:p>
        </w:tc>
      </w:tr>
      <w:tr w:rsidR="00C960AC" w14:paraId="025550F3" w14:textId="77777777">
        <w:trPr>
          <w:trHeight w:val="123"/>
        </w:trPr>
        <w:tc>
          <w:tcPr>
            <w:tcW w:w="1980" w:type="dxa"/>
          </w:tcPr>
          <w:p w14:paraId="3A478DF6"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Manjago </w:t>
            </w:r>
          </w:p>
        </w:tc>
        <w:tc>
          <w:tcPr>
            <w:tcW w:w="810" w:type="dxa"/>
          </w:tcPr>
          <w:p w14:paraId="661DEF88"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1.1 </w:t>
            </w:r>
          </w:p>
        </w:tc>
        <w:tc>
          <w:tcPr>
            <w:tcW w:w="990" w:type="dxa"/>
          </w:tcPr>
          <w:p w14:paraId="257B1417"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2.9 </w:t>
            </w:r>
          </w:p>
        </w:tc>
        <w:tc>
          <w:tcPr>
            <w:tcW w:w="990" w:type="dxa"/>
          </w:tcPr>
          <w:p w14:paraId="7DBE8E78"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2.9 </w:t>
            </w:r>
          </w:p>
        </w:tc>
        <w:tc>
          <w:tcPr>
            <w:tcW w:w="900" w:type="dxa"/>
          </w:tcPr>
          <w:p w14:paraId="126C82D0"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0.8 </w:t>
            </w:r>
          </w:p>
        </w:tc>
        <w:tc>
          <w:tcPr>
            <w:tcW w:w="720" w:type="dxa"/>
          </w:tcPr>
          <w:p w14:paraId="67E32AB8"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Pr>
          <w:p w14:paraId="10EAC7C9"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0.1 </w:t>
            </w:r>
          </w:p>
        </w:tc>
        <w:tc>
          <w:tcPr>
            <w:tcW w:w="990" w:type="dxa"/>
          </w:tcPr>
          <w:p w14:paraId="19FF35ED"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0.2 </w:t>
            </w:r>
          </w:p>
        </w:tc>
        <w:tc>
          <w:tcPr>
            <w:tcW w:w="720" w:type="dxa"/>
          </w:tcPr>
          <w:p w14:paraId="6EC478A5"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0.1 </w:t>
            </w:r>
          </w:p>
        </w:tc>
      </w:tr>
      <w:tr w:rsidR="00C960AC" w14:paraId="3C05B6C8" w14:textId="77777777">
        <w:trPr>
          <w:trHeight w:val="123"/>
        </w:trPr>
        <w:tc>
          <w:tcPr>
            <w:tcW w:w="1980" w:type="dxa"/>
          </w:tcPr>
          <w:p w14:paraId="1E0F294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Bambara </w:t>
            </w:r>
          </w:p>
        </w:tc>
        <w:tc>
          <w:tcPr>
            <w:tcW w:w="810" w:type="dxa"/>
          </w:tcPr>
          <w:p w14:paraId="46AE9E8C"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2.6 </w:t>
            </w:r>
          </w:p>
        </w:tc>
        <w:tc>
          <w:tcPr>
            <w:tcW w:w="990" w:type="dxa"/>
          </w:tcPr>
          <w:p w14:paraId="34053BF9"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0.9 </w:t>
            </w:r>
          </w:p>
        </w:tc>
        <w:tc>
          <w:tcPr>
            <w:tcW w:w="990" w:type="dxa"/>
          </w:tcPr>
          <w:p w14:paraId="47DA9480"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0.7 </w:t>
            </w:r>
          </w:p>
        </w:tc>
        <w:tc>
          <w:tcPr>
            <w:tcW w:w="900" w:type="dxa"/>
          </w:tcPr>
          <w:p w14:paraId="277FD28F"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0.7 </w:t>
            </w:r>
          </w:p>
        </w:tc>
        <w:tc>
          <w:tcPr>
            <w:tcW w:w="720" w:type="dxa"/>
          </w:tcPr>
          <w:p w14:paraId="6DBD8C8A"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5.0 </w:t>
            </w:r>
          </w:p>
        </w:tc>
        <w:tc>
          <w:tcPr>
            <w:tcW w:w="900" w:type="dxa"/>
          </w:tcPr>
          <w:p w14:paraId="1BC58D1C"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0.6 </w:t>
            </w:r>
          </w:p>
        </w:tc>
        <w:tc>
          <w:tcPr>
            <w:tcW w:w="990" w:type="dxa"/>
          </w:tcPr>
          <w:p w14:paraId="04C33222"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0.5 </w:t>
            </w:r>
          </w:p>
        </w:tc>
        <w:tc>
          <w:tcPr>
            <w:tcW w:w="720" w:type="dxa"/>
          </w:tcPr>
          <w:p w14:paraId="4F66F65A"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0.8 </w:t>
            </w:r>
          </w:p>
        </w:tc>
      </w:tr>
      <w:tr w:rsidR="00C960AC" w14:paraId="13DE5086" w14:textId="77777777">
        <w:trPr>
          <w:trHeight w:val="123"/>
        </w:trPr>
        <w:tc>
          <w:tcPr>
            <w:tcW w:w="1980" w:type="dxa"/>
          </w:tcPr>
          <w:p w14:paraId="4241F990"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Other </w:t>
            </w:r>
          </w:p>
        </w:tc>
        <w:tc>
          <w:tcPr>
            <w:tcW w:w="810" w:type="dxa"/>
          </w:tcPr>
          <w:p w14:paraId="780FDA28"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1.7 </w:t>
            </w:r>
          </w:p>
        </w:tc>
        <w:tc>
          <w:tcPr>
            <w:tcW w:w="990" w:type="dxa"/>
          </w:tcPr>
          <w:p w14:paraId="1331305D"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tc>
        <w:tc>
          <w:tcPr>
            <w:tcW w:w="990" w:type="dxa"/>
          </w:tcPr>
          <w:p w14:paraId="61190EC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2.1 </w:t>
            </w:r>
          </w:p>
        </w:tc>
        <w:tc>
          <w:tcPr>
            <w:tcW w:w="900" w:type="dxa"/>
          </w:tcPr>
          <w:p w14:paraId="19584AC6"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0.5 </w:t>
            </w:r>
          </w:p>
        </w:tc>
        <w:tc>
          <w:tcPr>
            <w:tcW w:w="720" w:type="dxa"/>
          </w:tcPr>
          <w:p w14:paraId="6B39520A"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Pr>
          <w:p w14:paraId="110D27BF"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0.7 </w:t>
            </w:r>
          </w:p>
        </w:tc>
        <w:tc>
          <w:tcPr>
            <w:tcW w:w="990" w:type="dxa"/>
          </w:tcPr>
          <w:p w14:paraId="40BA8342"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0.6 </w:t>
            </w:r>
          </w:p>
        </w:tc>
        <w:tc>
          <w:tcPr>
            <w:tcW w:w="720" w:type="dxa"/>
          </w:tcPr>
          <w:p w14:paraId="4E4A4FA5"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0.4 </w:t>
            </w:r>
          </w:p>
        </w:tc>
      </w:tr>
      <w:tr w:rsidR="00C960AC" w14:paraId="66D15DAA" w14:textId="77777777">
        <w:trPr>
          <w:trHeight w:val="86"/>
        </w:trPr>
        <w:tc>
          <w:tcPr>
            <w:tcW w:w="1980" w:type="dxa"/>
          </w:tcPr>
          <w:p w14:paraId="52C3E784"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Total </w:t>
            </w:r>
          </w:p>
        </w:tc>
        <w:tc>
          <w:tcPr>
            <w:tcW w:w="810" w:type="dxa"/>
          </w:tcPr>
          <w:p w14:paraId="40958DB1"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100.0 </w:t>
            </w:r>
          </w:p>
        </w:tc>
        <w:tc>
          <w:tcPr>
            <w:tcW w:w="990" w:type="dxa"/>
          </w:tcPr>
          <w:p w14:paraId="446997DE"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100.0 </w:t>
            </w:r>
          </w:p>
        </w:tc>
        <w:tc>
          <w:tcPr>
            <w:tcW w:w="990" w:type="dxa"/>
          </w:tcPr>
          <w:p w14:paraId="21F3EDF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100.0 </w:t>
            </w:r>
          </w:p>
        </w:tc>
        <w:tc>
          <w:tcPr>
            <w:tcW w:w="900" w:type="dxa"/>
          </w:tcPr>
          <w:p w14:paraId="25FC5600"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100.0 </w:t>
            </w:r>
          </w:p>
        </w:tc>
        <w:tc>
          <w:tcPr>
            <w:tcW w:w="720" w:type="dxa"/>
          </w:tcPr>
          <w:p w14:paraId="5C7C05DB"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900" w:type="dxa"/>
          </w:tcPr>
          <w:p w14:paraId="1CF983D1"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100.0 </w:t>
            </w:r>
          </w:p>
        </w:tc>
        <w:tc>
          <w:tcPr>
            <w:tcW w:w="990" w:type="dxa"/>
          </w:tcPr>
          <w:p w14:paraId="2B42B9ED"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100.0 </w:t>
            </w:r>
          </w:p>
        </w:tc>
        <w:tc>
          <w:tcPr>
            <w:tcW w:w="720" w:type="dxa"/>
          </w:tcPr>
          <w:p w14:paraId="39E37A23" w14:textId="77777777" w:rsidR="00413748" w:rsidRDefault="00BC4EA3" w:rsidP="003930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100.0 </w:t>
            </w:r>
          </w:p>
        </w:tc>
      </w:tr>
      <w:tr w:rsidR="00C960AC" w14:paraId="5A8EE72C" w14:textId="77777777">
        <w:trPr>
          <w:trHeight w:val="86"/>
        </w:trPr>
        <w:tc>
          <w:tcPr>
            <w:tcW w:w="9000" w:type="dxa"/>
            <w:gridSpan w:val="9"/>
            <w:tcBorders>
              <w:left w:val="nil"/>
              <w:bottom w:val="nil"/>
              <w:right w:val="nil"/>
            </w:tcBorders>
          </w:tcPr>
          <w:p w14:paraId="09033181" w14:textId="77777777" w:rsidR="00413748" w:rsidRDefault="00BC4EA3" w:rsidP="003930A5">
            <w:pP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Source: Gambia Bureau of Statistics (GBoS) Census 2013 </w:t>
            </w:r>
            <w:r>
              <w:rPr>
                <w:rFonts w:ascii="Times New Roman" w:eastAsia="Times New Roman" w:hAnsi="Times New Roman" w:cs="Times New Roman"/>
                <w:color w:val="000000"/>
                <w:sz w:val="20"/>
                <w:szCs w:val="20"/>
                <w:vertAlign w:val="superscript"/>
              </w:rPr>
              <w:footnoteReference w:id="1"/>
            </w:r>
          </w:p>
        </w:tc>
      </w:tr>
    </w:tbl>
    <w:p w14:paraId="37475D80"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b/>
        </w:rPr>
        <w:t>Figure 1:</w:t>
      </w:r>
      <w:r>
        <w:rPr>
          <w:rFonts w:ascii="Times New Roman" w:eastAsia="Times New Roman" w:hAnsi="Times New Roman" w:cs="Times New Roman"/>
        </w:rPr>
        <w:t xml:space="preserve"> </w:t>
      </w:r>
      <w:r>
        <w:rPr>
          <w:rFonts w:ascii="Times New Roman" w:eastAsia="Times New Roman" w:hAnsi="Times New Roman" w:cs="Times New Roman"/>
          <w:b/>
        </w:rPr>
        <w:t xml:space="preserve">Percentage Share of votes for Barrow, Jammeh, and Kandeh in various LGAs in 2016  </w:t>
      </w:r>
      <w:r>
        <w:rPr>
          <w:noProof/>
          <w:lang w:eastAsia="en-GB"/>
        </w:rPr>
        <w:drawing>
          <wp:anchor distT="0" distB="0" distL="114300" distR="114300" simplePos="0" relativeHeight="251658240" behindDoc="0" locked="0" layoutInCell="1" allowOverlap="1">
            <wp:simplePos x="0" y="0"/>
            <wp:positionH relativeFrom="column">
              <wp:posOffset>1</wp:posOffset>
            </wp:positionH>
            <wp:positionV relativeFrom="paragraph">
              <wp:posOffset>182245</wp:posOffset>
            </wp:positionV>
            <wp:extent cx="5732145" cy="4257675"/>
            <wp:effectExtent l="0" t="0" r="1905" b="9525"/>
            <wp:wrapTopAndBottom/>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47DABB29" w14:textId="77777777" w:rsidR="00413748" w:rsidRDefault="00BC4EA3" w:rsidP="003930A5">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Source</w:t>
      </w:r>
      <w:r>
        <w:rPr>
          <w:rFonts w:ascii="Times New Roman" w:eastAsia="Times New Roman" w:hAnsi="Times New Roman" w:cs="Times New Roman"/>
          <w:sz w:val="20"/>
          <w:szCs w:val="20"/>
        </w:rPr>
        <w:t xml:space="preserve">: extracted from Independent Electoral Commission (IEC) presidential election results in 2016 </w:t>
      </w:r>
    </w:p>
    <w:p w14:paraId="2D4AEE8F" w14:textId="77777777" w:rsidR="00413748" w:rsidRDefault="00413748" w:rsidP="003930A5">
      <w:pPr>
        <w:spacing w:line="360" w:lineRule="auto"/>
        <w:jc w:val="both"/>
        <w:rPr>
          <w:rFonts w:ascii="Times New Roman" w:eastAsia="Times New Roman" w:hAnsi="Times New Roman" w:cs="Times New Roman"/>
          <w:sz w:val="24"/>
          <w:szCs w:val="24"/>
        </w:rPr>
      </w:pPr>
    </w:p>
    <w:p w14:paraId="2EAEB58C" w14:textId="6F3B6956" w:rsidR="00413748" w:rsidRDefault="00BC4EA3" w:rsidP="003930A5">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From the 2016 presidential elections, </w:t>
      </w:r>
      <w:r>
        <w:rPr>
          <w:rFonts w:ascii="Times New Roman" w:eastAsia="Times New Roman" w:hAnsi="Times New Roman" w:cs="Times New Roman"/>
          <w:color w:val="000000"/>
          <w:sz w:val="24"/>
          <w:szCs w:val="24"/>
        </w:rPr>
        <w:t xml:space="preserve">Jammeh swept all the five constituencies of Foni and Kombo East in Brikama LGA. This is attributed to the high presence of Jammeh’s co-Jala ethnicity and other minority groups in these areas. Apart from </w:t>
      </w:r>
      <w:r w:rsidR="00C61915">
        <w:rPr>
          <w:rFonts w:ascii="Times New Roman" w:eastAsia="Times New Roman" w:hAnsi="Times New Roman" w:cs="Times New Roman"/>
          <w:color w:val="000000"/>
          <w:sz w:val="24"/>
          <w:szCs w:val="24"/>
        </w:rPr>
        <w:t>Old</w:t>
      </w:r>
      <w:r>
        <w:rPr>
          <w:rFonts w:ascii="Times New Roman" w:eastAsia="Times New Roman" w:hAnsi="Times New Roman" w:cs="Times New Roman"/>
          <w:color w:val="000000"/>
          <w:sz w:val="24"/>
          <w:szCs w:val="24"/>
        </w:rPr>
        <w:t xml:space="preserve"> Yundum constituency, the </w:t>
      </w:r>
      <w:r>
        <w:rPr>
          <w:rFonts w:ascii="Times New Roman" w:eastAsia="Times New Roman" w:hAnsi="Times New Roman" w:cs="Times New Roman"/>
          <w:color w:val="000000"/>
          <w:sz w:val="24"/>
          <w:szCs w:val="24"/>
        </w:rPr>
        <w:lastRenderedPageBreak/>
        <w:t xml:space="preserve">rest of the constituencies in the Brikama LGA are Mandinka-dominated. This explains why Barrow was equally able to secure a considerable vote margin as an opposition contender in these constituencies when they were traditionally APRC strongholds. This assertion is corroborated by Njie and Saine (2019) in their analysis of the December 2016 election results. The authors indicate that hence Foni is Jammeh's birthplace, </w:t>
      </w:r>
      <w:r>
        <w:rPr>
          <w:rFonts w:ascii="Times New Roman" w:eastAsia="Times New Roman" w:hAnsi="Times New Roman" w:cs="Times New Roman"/>
          <w:sz w:val="24"/>
          <w:szCs w:val="24"/>
        </w:rPr>
        <w:t>and a Jola-dominated area, he was able to secure 19,691 (81.88%) of total votes cast in the five constituencies as oppose to Barrow’s 2,874 (11.95%), and Kandeh’s 1,485 (6.18%) votes. This, they argue, is an indication of the influence of ethno-regional identities on Gambian politics as manifested in the distribution of votes among these three candidates.</w:t>
      </w:r>
    </w:p>
    <w:p w14:paraId="7F778E47" w14:textId="2BFB941C"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Likewise, in Baddibu (a Mandinka-dominated settlement in Kerewan LGA) and elsewhere, Njie and Saine (2019) accuse Barrow of using a strategy of identity/ethnic-card politics to dwindle Jammeh's support in 2016. Fluent in Mandinka, Fula, Wolof, and Sarehule (Soninke), Barrow tailored his speeches to the majority language spoken in each area. This the authors argue, was a highly successful ploy that succeeded in wooing ethnic-conscious votes and resulted in Barrow winning with huge margins. In all the three constituencies of Baddibu (Lower Baddibu, Central Baddibu, and Illiassa), Barrow succeeded in securing 12,657 (52.62%) votes as oppose</w:t>
      </w:r>
      <w:r w:rsidR="00EE3DEF">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to Jammeh’s 5,829 (24.23%) and Kandeh’s 5,569 (23.15) (Njie &amp; Saine, 2019).  </w:t>
      </w:r>
    </w:p>
    <w:p w14:paraId="289A3281" w14:textId="52647DCD" w:rsidR="00413748" w:rsidRDefault="00BC4EA3" w:rsidP="003930A5">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Barrow's ploy in wooing voters by tapping into people's ethnic consciousness was very prominent on campaign trails in 2016. Towards this period, The Gambia witnessed an astonishing surge in ethnic politics. Ethnic motivated tensions erupted in various communities fuelled mainly by the ill</w:t>
      </w:r>
      <w:r w:rsidR="00EE3DEF">
        <w:rPr>
          <w:rFonts w:ascii="Times New Roman" w:eastAsia="Times New Roman" w:hAnsi="Times New Roman" w:cs="Times New Roman"/>
          <w:sz w:val="24"/>
          <w:szCs w:val="24"/>
        </w:rPr>
        <w:t>-</w:t>
      </w:r>
      <w:r>
        <w:rPr>
          <w:rFonts w:ascii="Times New Roman" w:eastAsia="Times New Roman" w:hAnsi="Times New Roman" w:cs="Times New Roman"/>
          <w:sz w:val="24"/>
          <w:szCs w:val="24"/>
        </w:rPr>
        <w:t>rhetoric of politicians and social media. More than ever before, people lived in continuous fear of being persecuted by the APRC led regime solely based on their political affiliation, which at the time was equated to their ethnicity</w:t>
      </w:r>
      <w:r w:rsidR="00EE3D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Mandinkas for UDP and Fulas for GDC. This became a common tool in the hands of political profiteers to shrink Jammeh’s popularity. </w:t>
      </w:r>
    </w:p>
    <w:p w14:paraId="3E904A51" w14:textId="5E81AEC3"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Compared to previous electoral results, 2016 appeared to be the worst year for Jammeh and the APRC party concerning the party's performance in non</w:t>
      </w:r>
      <w:r w:rsidR="00EE3DEF">
        <w:rPr>
          <w:rFonts w:ascii="Times New Roman" w:eastAsia="Times New Roman" w:hAnsi="Times New Roman" w:cs="Times New Roman"/>
          <w:sz w:val="24"/>
          <w:szCs w:val="24"/>
        </w:rPr>
        <w:t>-</w:t>
      </w:r>
      <w:r>
        <w:rPr>
          <w:rFonts w:ascii="Times New Roman" w:eastAsia="Times New Roman" w:hAnsi="Times New Roman" w:cs="Times New Roman"/>
          <w:sz w:val="24"/>
          <w:szCs w:val="24"/>
        </w:rPr>
        <w:t>Jola communities. Before the resurgence of ethnic politics, perhaps now on a scale never seen before in the history of The Gambia, Kerewan, Mansakonko, and Janjanbureh LGAs, even with their Mandinka ethnic dominance, had consistently failed to put Jammeh's primary contender and his UDP ahead of him and his APRC party in any of the previous elections. Saine's (2008) analys</w:t>
      </w:r>
      <w:r w:rsidR="00EE3DEF">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s of the 2006 </w:t>
      </w:r>
      <w:r>
        <w:rPr>
          <w:rFonts w:ascii="Times New Roman" w:eastAsia="Times New Roman" w:hAnsi="Times New Roman" w:cs="Times New Roman"/>
          <w:sz w:val="24"/>
          <w:szCs w:val="24"/>
        </w:rPr>
        <w:lastRenderedPageBreak/>
        <w:t>presidential elections proves this when he points to Darboe’s disappointing performance in these areas even when in an alliance with National Reconciliation Party (NRP) and Gambia Party for Democracy and Progress (GPDP).</w:t>
      </w:r>
    </w:p>
    <w:p w14:paraId="407FDBE5" w14:textId="563F6FFF" w:rsidR="00413748" w:rsidRDefault="00BC4EA3" w:rsidP="003930A5">
      <w:pPr>
        <w:spacing w:line="360" w:lineRule="auto"/>
        <w:ind w:left="720" w:right="562"/>
        <w:jc w:val="both"/>
        <w:rPr>
          <w:rFonts w:ascii="Times New Roman" w:eastAsia="Times New Roman" w:hAnsi="Times New Roman" w:cs="Times New Roman"/>
        </w:rPr>
      </w:pPr>
      <w:r>
        <w:rPr>
          <w:rFonts w:ascii="Times New Roman" w:eastAsia="Times New Roman" w:hAnsi="Times New Roman" w:cs="Times New Roman"/>
        </w:rPr>
        <w:t>Surprisingly, even in places where the UDP/NRP/GPDP alliance was expected to do well, as in Lower and Central Badibu, Jarra East, Janjanbureh, and the Kombos, in part because of their heavy concentration of Mandinkas, Jammeh had a clean sweep. Similarly, in Bansang, Darboe's hometown, and Basse and Lower Fulladu, which are home to ethnic Fulani and where the UDP/NRP coalition was expected to carry without a struggle, Jammeh was yet again the victor. Jammeh also swept the votes in both Lower and Upper Saloum and Banjul where high concentrations of rural and urban Wollof live, respectively. Predictably in Foni, home to Jammeh's co-ethnic Jolas, he won handily (Saine, 2008).</w:t>
      </w:r>
      <w:r w:rsidR="00EE5A6D">
        <w:rPr>
          <w:rFonts w:ascii="Times New Roman" w:eastAsia="Times New Roman" w:hAnsi="Times New Roman" w:cs="Times New Roman"/>
        </w:rPr>
        <w:t xml:space="preserve"> </w:t>
      </w:r>
    </w:p>
    <w:p w14:paraId="0423AB33" w14:textId="7D5176A3"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 is apt in recognising the influence of ethnicity on politics in The Gambia. It is a phenomenon known to be exploited by </w:t>
      </w:r>
      <w:r w:rsidR="00863E6B">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politician, who would often tell members of their constituencies ‘one is ought to support your very own’.  </w:t>
      </w:r>
      <w:r w:rsidR="00EE5A6D">
        <w:rPr>
          <w:rFonts w:ascii="Times New Roman" w:eastAsia="Times New Roman" w:hAnsi="Times New Roman" w:cs="Times New Roman"/>
          <w:sz w:val="24"/>
          <w:szCs w:val="24"/>
        </w:rPr>
        <w:t>Table 2 captures the comparison of electoral performances of APRC and UDP in various years.</w:t>
      </w:r>
    </w:p>
    <w:p w14:paraId="676B702F" w14:textId="77777777" w:rsidR="00413748" w:rsidRDefault="00BC4EA3" w:rsidP="003930A5">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color w:val="000000"/>
        </w:rPr>
        <w:t xml:space="preserve">Table 2: Comparing Electoral Performance of APRC and UDP in </w:t>
      </w:r>
      <w:r>
        <w:rPr>
          <w:rFonts w:ascii="Times New Roman" w:eastAsia="Times New Roman" w:hAnsi="Times New Roman" w:cs="Times New Roman"/>
          <w:b/>
        </w:rPr>
        <w:t>2001, 2006, 2011, and 2016 in Non-Jola dominant areas</w:t>
      </w:r>
    </w:p>
    <w:tbl>
      <w:tblPr>
        <w:tblStyle w:val="a0"/>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3"/>
        <w:gridCol w:w="895"/>
        <w:gridCol w:w="896"/>
        <w:gridCol w:w="895"/>
        <w:gridCol w:w="896"/>
        <w:gridCol w:w="814"/>
        <w:gridCol w:w="636"/>
        <w:gridCol w:w="810"/>
        <w:gridCol w:w="1530"/>
      </w:tblGrid>
      <w:tr w:rsidR="00C960AC" w14:paraId="7DB417C2" w14:textId="77777777">
        <w:trPr>
          <w:trHeight w:val="297"/>
        </w:trPr>
        <w:tc>
          <w:tcPr>
            <w:tcW w:w="1623" w:type="dxa"/>
            <w:vMerge w:val="restart"/>
          </w:tcPr>
          <w:p w14:paraId="1FBB9ECE" w14:textId="77777777" w:rsidR="00413748" w:rsidRDefault="00413748" w:rsidP="003930A5">
            <w:pPr>
              <w:spacing w:line="360" w:lineRule="auto"/>
              <w:jc w:val="both"/>
              <w:rPr>
                <w:rFonts w:ascii="Times New Roman" w:eastAsia="Times New Roman" w:hAnsi="Times New Roman" w:cs="Times New Roman"/>
                <w:b/>
                <w:color w:val="000000"/>
              </w:rPr>
            </w:pPr>
          </w:p>
          <w:p w14:paraId="7BC8159B"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color w:val="000000"/>
              </w:rPr>
              <w:t>Constituencies</w:t>
            </w:r>
          </w:p>
        </w:tc>
        <w:tc>
          <w:tcPr>
            <w:tcW w:w="1791" w:type="dxa"/>
            <w:gridSpan w:val="2"/>
          </w:tcPr>
          <w:p w14:paraId="45F1D42B"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2001</w:t>
            </w:r>
          </w:p>
        </w:tc>
        <w:tc>
          <w:tcPr>
            <w:tcW w:w="1791" w:type="dxa"/>
            <w:gridSpan w:val="2"/>
          </w:tcPr>
          <w:p w14:paraId="69654F02"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2006</w:t>
            </w:r>
          </w:p>
        </w:tc>
        <w:tc>
          <w:tcPr>
            <w:tcW w:w="1450" w:type="dxa"/>
            <w:gridSpan w:val="2"/>
          </w:tcPr>
          <w:p w14:paraId="6E94F450"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2011</w:t>
            </w:r>
          </w:p>
        </w:tc>
        <w:tc>
          <w:tcPr>
            <w:tcW w:w="2340" w:type="dxa"/>
            <w:gridSpan w:val="2"/>
          </w:tcPr>
          <w:p w14:paraId="636D932D"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2016</w:t>
            </w:r>
          </w:p>
        </w:tc>
      </w:tr>
      <w:tr w:rsidR="00C960AC" w14:paraId="76D9B44B" w14:textId="77777777">
        <w:trPr>
          <w:trHeight w:val="200"/>
        </w:trPr>
        <w:tc>
          <w:tcPr>
            <w:tcW w:w="1623" w:type="dxa"/>
            <w:vMerge/>
          </w:tcPr>
          <w:p w14:paraId="01007BB2"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b/>
              </w:rPr>
            </w:pPr>
          </w:p>
        </w:tc>
        <w:tc>
          <w:tcPr>
            <w:tcW w:w="895" w:type="dxa"/>
          </w:tcPr>
          <w:p w14:paraId="0A9605DA" w14:textId="77777777" w:rsidR="00413748" w:rsidRDefault="00BC4EA3" w:rsidP="003930A5">
            <w:pPr>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APRC</w:t>
            </w:r>
          </w:p>
        </w:tc>
        <w:tc>
          <w:tcPr>
            <w:tcW w:w="896" w:type="dxa"/>
          </w:tcPr>
          <w:p w14:paraId="386B39CA" w14:textId="77777777" w:rsidR="00413748" w:rsidRDefault="00BC4EA3" w:rsidP="003930A5">
            <w:pPr>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UDP</w:t>
            </w:r>
          </w:p>
        </w:tc>
        <w:tc>
          <w:tcPr>
            <w:tcW w:w="895" w:type="dxa"/>
          </w:tcPr>
          <w:p w14:paraId="0494C534" w14:textId="77777777" w:rsidR="00413748" w:rsidRDefault="00BC4EA3" w:rsidP="003930A5">
            <w:pPr>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APRC</w:t>
            </w:r>
          </w:p>
        </w:tc>
        <w:tc>
          <w:tcPr>
            <w:tcW w:w="896" w:type="dxa"/>
          </w:tcPr>
          <w:p w14:paraId="5A5E0A58" w14:textId="77777777" w:rsidR="00413748" w:rsidRDefault="00BC4EA3" w:rsidP="003930A5">
            <w:pPr>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UDP</w:t>
            </w:r>
          </w:p>
        </w:tc>
        <w:tc>
          <w:tcPr>
            <w:tcW w:w="814" w:type="dxa"/>
          </w:tcPr>
          <w:p w14:paraId="64BFC37C" w14:textId="77777777" w:rsidR="00413748" w:rsidRDefault="00BC4EA3" w:rsidP="003930A5">
            <w:pPr>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APRC</w:t>
            </w:r>
          </w:p>
        </w:tc>
        <w:tc>
          <w:tcPr>
            <w:tcW w:w="636" w:type="dxa"/>
          </w:tcPr>
          <w:p w14:paraId="2BBB4D01" w14:textId="77777777" w:rsidR="00413748" w:rsidRDefault="00BC4EA3" w:rsidP="003930A5">
            <w:pPr>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UDP</w:t>
            </w:r>
          </w:p>
        </w:tc>
        <w:tc>
          <w:tcPr>
            <w:tcW w:w="810" w:type="dxa"/>
          </w:tcPr>
          <w:p w14:paraId="4B85FADA" w14:textId="77777777" w:rsidR="00413748" w:rsidRDefault="00BC4EA3" w:rsidP="003930A5">
            <w:pPr>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APRC</w:t>
            </w:r>
          </w:p>
        </w:tc>
        <w:tc>
          <w:tcPr>
            <w:tcW w:w="1530" w:type="dxa"/>
          </w:tcPr>
          <w:p w14:paraId="6DF54EB7" w14:textId="77777777" w:rsidR="00413748" w:rsidRDefault="00BC4EA3" w:rsidP="003930A5">
            <w:pPr>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UDP/Coalition.</w:t>
            </w:r>
          </w:p>
        </w:tc>
      </w:tr>
      <w:tr w:rsidR="00C960AC" w14:paraId="624E1036" w14:textId="77777777">
        <w:trPr>
          <w:trHeight w:val="371"/>
        </w:trPr>
        <w:tc>
          <w:tcPr>
            <w:tcW w:w="8995" w:type="dxa"/>
            <w:gridSpan w:val="9"/>
          </w:tcPr>
          <w:p w14:paraId="18E69E27" w14:textId="77777777" w:rsidR="00413748" w:rsidRDefault="00BC4EA3" w:rsidP="003930A5">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Kerewan LGA</w:t>
            </w:r>
          </w:p>
        </w:tc>
      </w:tr>
      <w:tr w:rsidR="00C960AC" w14:paraId="11C8E105" w14:textId="77777777">
        <w:trPr>
          <w:trHeight w:val="355"/>
        </w:trPr>
        <w:tc>
          <w:tcPr>
            <w:tcW w:w="1623" w:type="dxa"/>
          </w:tcPr>
          <w:p w14:paraId="67D0E3D9"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Lower Badibu</w:t>
            </w:r>
          </w:p>
        </w:tc>
        <w:tc>
          <w:tcPr>
            <w:tcW w:w="895" w:type="dxa"/>
          </w:tcPr>
          <w:p w14:paraId="53C1DBD0"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37.86%</w:t>
            </w:r>
          </w:p>
        </w:tc>
        <w:tc>
          <w:tcPr>
            <w:tcW w:w="896" w:type="dxa"/>
          </w:tcPr>
          <w:p w14:paraId="4F1AAE8D"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27.19%</w:t>
            </w:r>
          </w:p>
        </w:tc>
        <w:tc>
          <w:tcPr>
            <w:tcW w:w="895" w:type="dxa"/>
          </w:tcPr>
          <w:p w14:paraId="4DA737F4"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63.88%</w:t>
            </w:r>
          </w:p>
        </w:tc>
        <w:tc>
          <w:tcPr>
            <w:tcW w:w="896" w:type="dxa"/>
          </w:tcPr>
          <w:p w14:paraId="231A7897"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32.55%</w:t>
            </w:r>
          </w:p>
        </w:tc>
        <w:tc>
          <w:tcPr>
            <w:tcW w:w="814" w:type="dxa"/>
          </w:tcPr>
          <w:p w14:paraId="4990F061"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67%</w:t>
            </w:r>
          </w:p>
        </w:tc>
        <w:tc>
          <w:tcPr>
            <w:tcW w:w="636" w:type="dxa"/>
          </w:tcPr>
          <w:p w14:paraId="58628391"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24%</w:t>
            </w:r>
          </w:p>
        </w:tc>
        <w:tc>
          <w:tcPr>
            <w:tcW w:w="810" w:type="dxa"/>
          </w:tcPr>
          <w:p w14:paraId="565E32B5"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15%</w:t>
            </w:r>
          </w:p>
        </w:tc>
        <w:tc>
          <w:tcPr>
            <w:tcW w:w="1530" w:type="dxa"/>
          </w:tcPr>
          <w:p w14:paraId="76CC2C35"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66%</w:t>
            </w:r>
          </w:p>
        </w:tc>
      </w:tr>
      <w:tr w:rsidR="00C960AC" w14:paraId="3A7AD448" w14:textId="77777777">
        <w:trPr>
          <w:trHeight w:val="355"/>
        </w:trPr>
        <w:tc>
          <w:tcPr>
            <w:tcW w:w="1623" w:type="dxa"/>
          </w:tcPr>
          <w:p w14:paraId="626D48B8"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Central Badibu</w:t>
            </w:r>
          </w:p>
        </w:tc>
        <w:tc>
          <w:tcPr>
            <w:tcW w:w="895" w:type="dxa"/>
          </w:tcPr>
          <w:p w14:paraId="158B94C3"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39.56%</w:t>
            </w:r>
          </w:p>
        </w:tc>
        <w:tc>
          <w:tcPr>
            <w:tcW w:w="896" w:type="dxa"/>
          </w:tcPr>
          <w:p w14:paraId="26D6AF1E"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25.10%</w:t>
            </w:r>
          </w:p>
        </w:tc>
        <w:tc>
          <w:tcPr>
            <w:tcW w:w="895" w:type="dxa"/>
          </w:tcPr>
          <w:p w14:paraId="1508E72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66.46%</w:t>
            </w:r>
          </w:p>
        </w:tc>
        <w:tc>
          <w:tcPr>
            <w:tcW w:w="896" w:type="dxa"/>
          </w:tcPr>
          <w:p w14:paraId="11992B39"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30.68%</w:t>
            </w:r>
          </w:p>
        </w:tc>
        <w:tc>
          <w:tcPr>
            <w:tcW w:w="814" w:type="dxa"/>
          </w:tcPr>
          <w:p w14:paraId="3C1BF1F0"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68%</w:t>
            </w:r>
          </w:p>
        </w:tc>
        <w:tc>
          <w:tcPr>
            <w:tcW w:w="636" w:type="dxa"/>
          </w:tcPr>
          <w:p w14:paraId="171D61ED"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23%</w:t>
            </w:r>
          </w:p>
        </w:tc>
        <w:tc>
          <w:tcPr>
            <w:tcW w:w="810" w:type="dxa"/>
          </w:tcPr>
          <w:p w14:paraId="5D427D7D"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25%</w:t>
            </w:r>
          </w:p>
        </w:tc>
        <w:tc>
          <w:tcPr>
            <w:tcW w:w="1530" w:type="dxa"/>
          </w:tcPr>
          <w:p w14:paraId="5AD50DAF"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50%</w:t>
            </w:r>
          </w:p>
        </w:tc>
      </w:tr>
      <w:tr w:rsidR="00C960AC" w14:paraId="220941F6" w14:textId="77777777">
        <w:trPr>
          <w:trHeight w:val="355"/>
        </w:trPr>
        <w:tc>
          <w:tcPr>
            <w:tcW w:w="1623" w:type="dxa"/>
          </w:tcPr>
          <w:p w14:paraId="152EA29A"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Illiasa </w:t>
            </w:r>
          </w:p>
        </w:tc>
        <w:tc>
          <w:tcPr>
            <w:tcW w:w="895" w:type="dxa"/>
          </w:tcPr>
          <w:p w14:paraId="3920BC9F"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47.32%</w:t>
            </w:r>
          </w:p>
        </w:tc>
        <w:tc>
          <w:tcPr>
            <w:tcW w:w="896" w:type="dxa"/>
          </w:tcPr>
          <w:p w14:paraId="37F0EEF6"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24.04%</w:t>
            </w:r>
          </w:p>
        </w:tc>
        <w:tc>
          <w:tcPr>
            <w:tcW w:w="895" w:type="dxa"/>
          </w:tcPr>
          <w:p w14:paraId="310C2CFC"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73.47%</w:t>
            </w:r>
          </w:p>
        </w:tc>
        <w:tc>
          <w:tcPr>
            <w:tcW w:w="896" w:type="dxa"/>
          </w:tcPr>
          <w:p w14:paraId="3B267C50"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23.32%</w:t>
            </w:r>
          </w:p>
        </w:tc>
        <w:tc>
          <w:tcPr>
            <w:tcW w:w="814" w:type="dxa"/>
          </w:tcPr>
          <w:p w14:paraId="4E7BEED1"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76%</w:t>
            </w:r>
          </w:p>
        </w:tc>
        <w:tc>
          <w:tcPr>
            <w:tcW w:w="636" w:type="dxa"/>
          </w:tcPr>
          <w:p w14:paraId="03859508"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18%</w:t>
            </w:r>
          </w:p>
        </w:tc>
        <w:tc>
          <w:tcPr>
            <w:tcW w:w="810" w:type="dxa"/>
          </w:tcPr>
          <w:p w14:paraId="36B303DC"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29%</w:t>
            </w:r>
          </w:p>
        </w:tc>
        <w:tc>
          <w:tcPr>
            <w:tcW w:w="1530" w:type="dxa"/>
          </w:tcPr>
          <w:p w14:paraId="0CA7F25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47%</w:t>
            </w:r>
          </w:p>
        </w:tc>
      </w:tr>
      <w:tr w:rsidR="00C960AC" w14:paraId="662E395C" w14:textId="77777777">
        <w:trPr>
          <w:trHeight w:val="52"/>
        </w:trPr>
        <w:tc>
          <w:tcPr>
            <w:tcW w:w="8995" w:type="dxa"/>
            <w:gridSpan w:val="9"/>
          </w:tcPr>
          <w:p w14:paraId="583436FC" w14:textId="77777777" w:rsidR="00413748" w:rsidRDefault="00BC4EA3" w:rsidP="003930A5">
            <w:pPr>
              <w:spacing w:line="360" w:lineRule="auto"/>
              <w:jc w:val="center"/>
              <w:rPr>
                <w:rFonts w:ascii="Times New Roman" w:eastAsia="Times New Roman" w:hAnsi="Times New Roman" w:cs="Times New Roman"/>
                <w:b/>
                <w:color w:val="FF0000"/>
              </w:rPr>
            </w:pPr>
            <w:r>
              <w:rPr>
                <w:rFonts w:ascii="Times New Roman" w:eastAsia="Times New Roman" w:hAnsi="Times New Roman" w:cs="Times New Roman"/>
                <w:b/>
              </w:rPr>
              <w:t>Mansakonko LGA</w:t>
            </w:r>
          </w:p>
        </w:tc>
      </w:tr>
      <w:tr w:rsidR="00C960AC" w14:paraId="7B9CA62A" w14:textId="77777777">
        <w:trPr>
          <w:trHeight w:val="52"/>
        </w:trPr>
        <w:tc>
          <w:tcPr>
            <w:tcW w:w="1623" w:type="dxa"/>
          </w:tcPr>
          <w:p w14:paraId="165B7A22"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Jarra West</w:t>
            </w:r>
          </w:p>
        </w:tc>
        <w:tc>
          <w:tcPr>
            <w:tcW w:w="895" w:type="dxa"/>
          </w:tcPr>
          <w:p w14:paraId="4E69198E"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53.88%</w:t>
            </w:r>
          </w:p>
        </w:tc>
        <w:tc>
          <w:tcPr>
            <w:tcW w:w="896" w:type="dxa"/>
          </w:tcPr>
          <w:p w14:paraId="3106470F"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40.30%</w:t>
            </w:r>
          </w:p>
        </w:tc>
        <w:tc>
          <w:tcPr>
            <w:tcW w:w="895" w:type="dxa"/>
          </w:tcPr>
          <w:p w14:paraId="58E0E88F"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56.18%</w:t>
            </w:r>
          </w:p>
        </w:tc>
        <w:tc>
          <w:tcPr>
            <w:tcW w:w="896" w:type="dxa"/>
          </w:tcPr>
          <w:p w14:paraId="4746952F"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42.15%</w:t>
            </w:r>
          </w:p>
        </w:tc>
        <w:tc>
          <w:tcPr>
            <w:tcW w:w="814" w:type="dxa"/>
          </w:tcPr>
          <w:p w14:paraId="79D600BD"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64%</w:t>
            </w:r>
          </w:p>
        </w:tc>
        <w:tc>
          <w:tcPr>
            <w:tcW w:w="636" w:type="dxa"/>
          </w:tcPr>
          <w:p w14:paraId="21E75C9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26%</w:t>
            </w:r>
          </w:p>
        </w:tc>
        <w:tc>
          <w:tcPr>
            <w:tcW w:w="810" w:type="dxa"/>
          </w:tcPr>
          <w:p w14:paraId="43D86938"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28%</w:t>
            </w:r>
          </w:p>
        </w:tc>
        <w:tc>
          <w:tcPr>
            <w:tcW w:w="1530" w:type="dxa"/>
          </w:tcPr>
          <w:p w14:paraId="60496B0C"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55%</w:t>
            </w:r>
          </w:p>
        </w:tc>
      </w:tr>
      <w:tr w:rsidR="00C960AC" w14:paraId="3E881C0E" w14:textId="77777777">
        <w:trPr>
          <w:trHeight w:val="52"/>
        </w:trPr>
        <w:tc>
          <w:tcPr>
            <w:tcW w:w="1623" w:type="dxa"/>
          </w:tcPr>
          <w:p w14:paraId="439F8E4C" w14:textId="21997CA4"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Jarra Central</w:t>
            </w:r>
            <w:r w:rsidR="004514A7">
              <w:rPr>
                <w:rFonts w:ascii="Times New Roman" w:eastAsia="Times New Roman" w:hAnsi="Times New Roman" w:cs="Times New Roman"/>
                <w:b/>
              </w:rPr>
              <w:t xml:space="preserve">  </w:t>
            </w:r>
          </w:p>
        </w:tc>
        <w:tc>
          <w:tcPr>
            <w:tcW w:w="895" w:type="dxa"/>
          </w:tcPr>
          <w:p w14:paraId="5B22C8F5"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63.32%</w:t>
            </w:r>
          </w:p>
        </w:tc>
        <w:tc>
          <w:tcPr>
            <w:tcW w:w="896" w:type="dxa"/>
          </w:tcPr>
          <w:p w14:paraId="6084468E"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22.37%</w:t>
            </w:r>
          </w:p>
        </w:tc>
        <w:tc>
          <w:tcPr>
            <w:tcW w:w="895" w:type="dxa"/>
          </w:tcPr>
          <w:p w14:paraId="4D939079"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70.26%</w:t>
            </w:r>
          </w:p>
        </w:tc>
        <w:tc>
          <w:tcPr>
            <w:tcW w:w="896" w:type="dxa"/>
          </w:tcPr>
          <w:p w14:paraId="311A5876"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27.48%</w:t>
            </w:r>
          </w:p>
        </w:tc>
        <w:tc>
          <w:tcPr>
            <w:tcW w:w="814" w:type="dxa"/>
          </w:tcPr>
          <w:p w14:paraId="5AC06CED"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81%</w:t>
            </w:r>
          </w:p>
        </w:tc>
        <w:tc>
          <w:tcPr>
            <w:tcW w:w="636" w:type="dxa"/>
          </w:tcPr>
          <w:p w14:paraId="231F9392"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11%</w:t>
            </w:r>
          </w:p>
        </w:tc>
        <w:tc>
          <w:tcPr>
            <w:tcW w:w="810" w:type="dxa"/>
          </w:tcPr>
          <w:p w14:paraId="0D6D08D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46%</w:t>
            </w:r>
          </w:p>
        </w:tc>
        <w:tc>
          <w:tcPr>
            <w:tcW w:w="1530" w:type="dxa"/>
          </w:tcPr>
          <w:p w14:paraId="2AF9719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29%</w:t>
            </w:r>
          </w:p>
        </w:tc>
      </w:tr>
      <w:tr w:rsidR="00C960AC" w14:paraId="361DFFBE" w14:textId="77777777">
        <w:trPr>
          <w:trHeight w:val="52"/>
        </w:trPr>
        <w:tc>
          <w:tcPr>
            <w:tcW w:w="1623" w:type="dxa"/>
          </w:tcPr>
          <w:p w14:paraId="06A90946" w14:textId="3AACFE28"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Jarra East</w:t>
            </w:r>
          </w:p>
        </w:tc>
        <w:tc>
          <w:tcPr>
            <w:tcW w:w="895" w:type="dxa"/>
          </w:tcPr>
          <w:p w14:paraId="1DD58126"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50.25%</w:t>
            </w:r>
          </w:p>
        </w:tc>
        <w:tc>
          <w:tcPr>
            <w:tcW w:w="896" w:type="dxa"/>
          </w:tcPr>
          <w:p w14:paraId="22C8438E"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39.96%</w:t>
            </w:r>
          </w:p>
        </w:tc>
        <w:tc>
          <w:tcPr>
            <w:tcW w:w="895" w:type="dxa"/>
          </w:tcPr>
          <w:p w14:paraId="77D473A0"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62.46%</w:t>
            </w:r>
          </w:p>
        </w:tc>
        <w:tc>
          <w:tcPr>
            <w:tcW w:w="896" w:type="dxa"/>
          </w:tcPr>
          <w:p w14:paraId="2C64C78C"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35.01%</w:t>
            </w:r>
          </w:p>
        </w:tc>
        <w:tc>
          <w:tcPr>
            <w:tcW w:w="814" w:type="dxa"/>
          </w:tcPr>
          <w:p w14:paraId="31481A9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75%</w:t>
            </w:r>
          </w:p>
        </w:tc>
        <w:tc>
          <w:tcPr>
            <w:tcW w:w="636" w:type="dxa"/>
          </w:tcPr>
          <w:p w14:paraId="3631707F"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18%</w:t>
            </w:r>
          </w:p>
        </w:tc>
        <w:tc>
          <w:tcPr>
            <w:tcW w:w="810" w:type="dxa"/>
          </w:tcPr>
          <w:p w14:paraId="21B576D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20%</w:t>
            </w:r>
          </w:p>
        </w:tc>
        <w:tc>
          <w:tcPr>
            <w:tcW w:w="1530" w:type="dxa"/>
          </w:tcPr>
          <w:p w14:paraId="499D644F"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54%</w:t>
            </w:r>
          </w:p>
        </w:tc>
      </w:tr>
      <w:tr w:rsidR="00C960AC" w14:paraId="682CF555" w14:textId="77777777">
        <w:trPr>
          <w:trHeight w:val="52"/>
        </w:trPr>
        <w:tc>
          <w:tcPr>
            <w:tcW w:w="1623" w:type="dxa"/>
          </w:tcPr>
          <w:p w14:paraId="37E8FC15" w14:textId="0917CBC8"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Kiang East</w:t>
            </w:r>
            <w:r w:rsidR="004514A7">
              <w:rPr>
                <w:rFonts w:ascii="Times New Roman" w:eastAsia="Times New Roman" w:hAnsi="Times New Roman" w:cs="Times New Roman"/>
                <w:b/>
              </w:rPr>
              <w:t xml:space="preserve"> </w:t>
            </w:r>
          </w:p>
        </w:tc>
        <w:tc>
          <w:tcPr>
            <w:tcW w:w="895" w:type="dxa"/>
          </w:tcPr>
          <w:p w14:paraId="001B863A"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52.57%</w:t>
            </w:r>
          </w:p>
        </w:tc>
        <w:tc>
          <w:tcPr>
            <w:tcW w:w="896" w:type="dxa"/>
          </w:tcPr>
          <w:p w14:paraId="3AF91552"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43.68%</w:t>
            </w:r>
          </w:p>
        </w:tc>
        <w:tc>
          <w:tcPr>
            <w:tcW w:w="895" w:type="dxa"/>
          </w:tcPr>
          <w:p w14:paraId="00B3B1C0"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62.61%</w:t>
            </w:r>
          </w:p>
        </w:tc>
        <w:tc>
          <w:tcPr>
            <w:tcW w:w="896" w:type="dxa"/>
          </w:tcPr>
          <w:p w14:paraId="08B6D524"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35.93%</w:t>
            </w:r>
          </w:p>
        </w:tc>
        <w:tc>
          <w:tcPr>
            <w:tcW w:w="814" w:type="dxa"/>
          </w:tcPr>
          <w:p w14:paraId="691B7701"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73%</w:t>
            </w:r>
          </w:p>
        </w:tc>
        <w:tc>
          <w:tcPr>
            <w:tcW w:w="636" w:type="dxa"/>
          </w:tcPr>
          <w:p w14:paraId="5DB15E28"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25%</w:t>
            </w:r>
          </w:p>
        </w:tc>
        <w:tc>
          <w:tcPr>
            <w:tcW w:w="810" w:type="dxa"/>
          </w:tcPr>
          <w:p w14:paraId="7875FF31"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31%</w:t>
            </w:r>
          </w:p>
        </w:tc>
        <w:tc>
          <w:tcPr>
            <w:tcW w:w="1530" w:type="dxa"/>
          </w:tcPr>
          <w:p w14:paraId="61CBF2C2"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54%</w:t>
            </w:r>
          </w:p>
        </w:tc>
      </w:tr>
      <w:tr w:rsidR="00C960AC" w14:paraId="3298059A" w14:textId="77777777">
        <w:trPr>
          <w:trHeight w:val="52"/>
        </w:trPr>
        <w:tc>
          <w:tcPr>
            <w:tcW w:w="1623" w:type="dxa"/>
          </w:tcPr>
          <w:p w14:paraId="1FCCBD8F"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Kiang   Central </w:t>
            </w:r>
          </w:p>
        </w:tc>
        <w:tc>
          <w:tcPr>
            <w:tcW w:w="895" w:type="dxa"/>
          </w:tcPr>
          <w:p w14:paraId="0C90DE36"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49.36%</w:t>
            </w:r>
          </w:p>
        </w:tc>
        <w:tc>
          <w:tcPr>
            <w:tcW w:w="896" w:type="dxa"/>
          </w:tcPr>
          <w:p w14:paraId="2CA96721"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38.76%</w:t>
            </w:r>
          </w:p>
        </w:tc>
        <w:tc>
          <w:tcPr>
            <w:tcW w:w="895" w:type="dxa"/>
          </w:tcPr>
          <w:p w14:paraId="79E62896"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60.32%</w:t>
            </w:r>
          </w:p>
        </w:tc>
        <w:tc>
          <w:tcPr>
            <w:tcW w:w="896" w:type="dxa"/>
          </w:tcPr>
          <w:p w14:paraId="0DB00D43"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38.20%</w:t>
            </w:r>
          </w:p>
        </w:tc>
        <w:tc>
          <w:tcPr>
            <w:tcW w:w="814" w:type="dxa"/>
          </w:tcPr>
          <w:p w14:paraId="35F9861A"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71%</w:t>
            </w:r>
          </w:p>
        </w:tc>
        <w:tc>
          <w:tcPr>
            <w:tcW w:w="636" w:type="dxa"/>
          </w:tcPr>
          <w:p w14:paraId="409A6737"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22%</w:t>
            </w:r>
          </w:p>
        </w:tc>
        <w:tc>
          <w:tcPr>
            <w:tcW w:w="810" w:type="dxa"/>
          </w:tcPr>
          <w:p w14:paraId="7E7685AA"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28%</w:t>
            </w:r>
          </w:p>
        </w:tc>
        <w:tc>
          <w:tcPr>
            <w:tcW w:w="1530" w:type="dxa"/>
          </w:tcPr>
          <w:p w14:paraId="23F2BF0C"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50%</w:t>
            </w:r>
          </w:p>
        </w:tc>
      </w:tr>
      <w:tr w:rsidR="00C960AC" w14:paraId="3CA716AA" w14:textId="77777777">
        <w:trPr>
          <w:trHeight w:val="52"/>
        </w:trPr>
        <w:tc>
          <w:tcPr>
            <w:tcW w:w="1623" w:type="dxa"/>
          </w:tcPr>
          <w:p w14:paraId="0D1BC169" w14:textId="78B068A2"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Kiang West</w:t>
            </w:r>
          </w:p>
        </w:tc>
        <w:tc>
          <w:tcPr>
            <w:tcW w:w="895" w:type="dxa"/>
          </w:tcPr>
          <w:p w14:paraId="7CD79229"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29.26%</w:t>
            </w:r>
          </w:p>
        </w:tc>
        <w:tc>
          <w:tcPr>
            <w:tcW w:w="896" w:type="dxa"/>
          </w:tcPr>
          <w:p w14:paraId="750F37DC"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65.09%</w:t>
            </w:r>
          </w:p>
        </w:tc>
        <w:tc>
          <w:tcPr>
            <w:tcW w:w="895" w:type="dxa"/>
          </w:tcPr>
          <w:p w14:paraId="63DEF49F"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38.43%</w:t>
            </w:r>
          </w:p>
        </w:tc>
        <w:tc>
          <w:tcPr>
            <w:tcW w:w="896" w:type="dxa"/>
          </w:tcPr>
          <w:p w14:paraId="7B5B61C8"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58.54%</w:t>
            </w:r>
          </w:p>
        </w:tc>
        <w:tc>
          <w:tcPr>
            <w:tcW w:w="814" w:type="dxa"/>
          </w:tcPr>
          <w:p w14:paraId="7BC336AE"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71%</w:t>
            </w:r>
          </w:p>
        </w:tc>
        <w:tc>
          <w:tcPr>
            <w:tcW w:w="636" w:type="dxa"/>
          </w:tcPr>
          <w:p w14:paraId="0B15A953"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27%</w:t>
            </w:r>
          </w:p>
        </w:tc>
        <w:tc>
          <w:tcPr>
            <w:tcW w:w="810" w:type="dxa"/>
          </w:tcPr>
          <w:p w14:paraId="590D8F38"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21%</w:t>
            </w:r>
          </w:p>
        </w:tc>
        <w:tc>
          <w:tcPr>
            <w:tcW w:w="1530" w:type="dxa"/>
          </w:tcPr>
          <w:p w14:paraId="783C4EC7"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73%</w:t>
            </w:r>
          </w:p>
        </w:tc>
      </w:tr>
      <w:tr w:rsidR="00C960AC" w14:paraId="0A46897C" w14:textId="77777777">
        <w:trPr>
          <w:trHeight w:val="52"/>
        </w:trPr>
        <w:tc>
          <w:tcPr>
            <w:tcW w:w="8995" w:type="dxa"/>
            <w:gridSpan w:val="9"/>
          </w:tcPr>
          <w:p w14:paraId="711D40A9" w14:textId="77777777" w:rsidR="00413748" w:rsidRDefault="00BC4EA3" w:rsidP="003930A5">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Janjanbureh LGA</w:t>
            </w:r>
          </w:p>
        </w:tc>
      </w:tr>
      <w:tr w:rsidR="00C960AC" w14:paraId="570D0E3D" w14:textId="77777777">
        <w:trPr>
          <w:trHeight w:val="52"/>
        </w:trPr>
        <w:tc>
          <w:tcPr>
            <w:tcW w:w="1623" w:type="dxa"/>
          </w:tcPr>
          <w:p w14:paraId="4F1517B6"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Janjanbureh</w:t>
            </w:r>
          </w:p>
        </w:tc>
        <w:tc>
          <w:tcPr>
            <w:tcW w:w="895" w:type="dxa"/>
          </w:tcPr>
          <w:p w14:paraId="773B8DC3"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55.52%</w:t>
            </w:r>
          </w:p>
        </w:tc>
        <w:tc>
          <w:tcPr>
            <w:tcW w:w="896" w:type="dxa"/>
          </w:tcPr>
          <w:p w14:paraId="42BA5A37"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36.95%</w:t>
            </w:r>
          </w:p>
        </w:tc>
        <w:tc>
          <w:tcPr>
            <w:tcW w:w="895" w:type="dxa"/>
          </w:tcPr>
          <w:p w14:paraId="0223CADF"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65.66%</w:t>
            </w:r>
          </w:p>
        </w:tc>
        <w:tc>
          <w:tcPr>
            <w:tcW w:w="896" w:type="dxa"/>
          </w:tcPr>
          <w:p w14:paraId="322A8D27"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32.55%</w:t>
            </w:r>
          </w:p>
        </w:tc>
        <w:tc>
          <w:tcPr>
            <w:tcW w:w="814" w:type="dxa"/>
          </w:tcPr>
          <w:p w14:paraId="2575D73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80%</w:t>
            </w:r>
          </w:p>
        </w:tc>
        <w:tc>
          <w:tcPr>
            <w:tcW w:w="636" w:type="dxa"/>
          </w:tcPr>
          <w:p w14:paraId="34CEB68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15%</w:t>
            </w:r>
          </w:p>
        </w:tc>
        <w:tc>
          <w:tcPr>
            <w:tcW w:w="810" w:type="dxa"/>
          </w:tcPr>
          <w:p w14:paraId="793DD09A"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61%</w:t>
            </w:r>
          </w:p>
        </w:tc>
        <w:tc>
          <w:tcPr>
            <w:tcW w:w="1530" w:type="dxa"/>
          </w:tcPr>
          <w:p w14:paraId="5378A98B"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34%</w:t>
            </w:r>
          </w:p>
        </w:tc>
      </w:tr>
      <w:tr w:rsidR="00C960AC" w14:paraId="05C736B2" w14:textId="77777777">
        <w:trPr>
          <w:trHeight w:val="692"/>
        </w:trPr>
        <w:tc>
          <w:tcPr>
            <w:tcW w:w="1623" w:type="dxa"/>
          </w:tcPr>
          <w:p w14:paraId="2AE824B6" w14:textId="77777777" w:rsidR="00413748" w:rsidRDefault="00BC4EA3" w:rsidP="003930A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Lower Fulladu West </w:t>
            </w:r>
          </w:p>
        </w:tc>
        <w:tc>
          <w:tcPr>
            <w:tcW w:w="895" w:type="dxa"/>
          </w:tcPr>
          <w:p w14:paraId="26D518D6"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49.31%</w:t>
            </w:r>
          </w:p>
        </w:tc>
        <w:tc>
          <w:tcPr>
            <w:tcW w:w="896" w:type="dxa"/>
          </w:tcPr>
          <w:p w14:paraId="58267E7E"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33.22%</w:t>
            </w:r>
          </w:p>
        </w:tc>
        <w:tc>
          <w:tcPr>
            <w:tcW w:w="895" w:type="dxa"/>
          </w:tcPr>
          <w:p w14:paraId="57CF7CD1"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60.73%</w:t>
            </w:r>
          </w:p>
        </w:tc>
        <w:tc>
          <w:tcPr>
            <w:tcW w:w="896" w:type="dxa"/>
          </w:tcPr>
          <w:p w14:paraId="4DF43DFC"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30.64%</w:t>
            </w:r>
          </w:p>
        </w:tc>
        <w:tc>
          <w:tcPr>
            <w:tcW w:w="814" w:type="dxa"/>
          </w:tcPr>
          <w:p w14:paraId="2DFAC124"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77%</w:t>
            </w:r>
          </w:p>
        </w:tc>
        <w:tc>
          <w:tcPr>
            <w:tcW w:w="636" w:type="dxa"/>
          </w:tcPr>
          <w:p w14:paraId="07D05EB1"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14%</w:t>
            </w:r>
          </w:p>
        </w:tc>
        <w:tc>
          <w:tcPr>
            <w:tcW w:w="810" w:type="dxa"/>
          </w:tcPr>
          <w:p w14:paraId="5FCD7342"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53%</w:t>
            </w:r>
          </w:p>
        </w:tc>
        <w:tc>
          <w:tcPr>
            <w:tcW w:w="1530" w:type="dxa"/>
          </w:tcPr>
          <w:p w14:paraId="67CB8557"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rPr>
              <w:t>28%</w:t>
            </w:r>
          </w:p>
        </w:tc>
      </w:tr>
    </w:tbl>
    <w:p w14:paraId="468A0735" w14:textId="77777777" w:rsidR="00413748" w:rsidRDefault="00BC4EA3" w:rsidP="003930A5">
      <w:pPr>
        <w:spacing w:line="360" w:lineRule="auto"/>
        <w:jc w:val="both"/>
        <w:rPr>
          <w:rFonts w:ascii="Times New Roman" w:eastAsia="Times New Roman" w:hAnsi="Times New Roman" w:cs="Times New Roman"/>
        </w:rPr>
      </w:pPr>
      <w:r>
        <w:rPr>
          <w:rFonts w:ascii="Times New Roman" w:eastAsia="Times New Roman" w:hAnsi="Times New Roman" w:cs="Times New Roman"/>
          <w:b/>
        </w:rPr>
        <w:t>Source</w:t>
      </w:r>
      <w:r>
        <w:rPr>
          <w:rFonts w:ascii="Times New Roman" w:eastAsia="Times New Roman" w:hAnsi="Times New Roman" w:cs="Times New Roman"/>
        </w:rPr>
        <w:t>: compiled from IEC presidential election results 2001, 2006, 2011 and 2016</w:t>
      </w:r>
      <w:r>
        <w:rPr>
          <w:rFonts w:ascii="Times New Roman" w:eastAsia="Times New Roman" w:hAnsi="Times New Roman" w:cs="Times New Roman"/>
          <w:sz w:val="24"/>
          <w:szCs w:val="24"/>
        </w:rPr>
        <w:t xml:space="preserve">                                                                                                                                                                                                                                                                                                                                                                                                                                                                                                                                                                                                                                                                                                                                                                                                                                                                                                                                                                                                                                                                                                                                                                                                                                                                                                                                                                                                                                                                                                                                                                                                                                                                                                                                                                                                                                                                                                                                                                                                                                                                                                                                                                                                                                                                                                                       </w:t>
      </w:r>
    </w:p>
    <w:p w14:paraId="38434D1A"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Apart from Kiang West, which remained defiant to the Jammeh rule, these constituencies were easily swept by him and his APRC party despite their Mandinka ethnic domination. However, Jammeh's victories in these constituencies have often been characterised by abuse and allegations of electoral malpractices. As in many other African countries, incumbents rely on election results to identify the regions in which their support base lies and where the opposition has a stronghold (Gandhi &amp; Lust-Okar, 2009; Njie &amp; Saine, 2019). This information is sometimes used to punish regions by ignoring the provision of development projects such as education, healthcare, and road infrastructure. In The Gambia, Njie and Saine (2019) confirm that one such area is Kiang where the incumbent lost heavily to the coalition in 2016. The area remained underdeveloped compared to other regions, especially in terms of road infrastructure, electricity, and water supply; but through intimidation and by withholding development, Jammeh was able to win in this area in the 2011 elections. </w:t>
      </w:r>
    </w:p>
    <w:p w14:paraId="08F1B7EA"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Jammeh’s failure to fulfil his election pledges, coupled with the unwarranted statement against ethnic Mandinkas (the dominant ethnicity in the area), resulted in his failure to secure victory in all the three constituencies of Kiang in 2016 (Njie &amp; Saine, 2019) and other Mandinka heartlands (Baddibu and Jarra) across the country. In 2016, these </w:t>
      </w:r>
      <w:r>
        <w:rPr>
          <w:rFonts w:ascii="Times New Roman" w:eastAsia="Times New Roman" w:hAnsi="Times New Roman" w:cs="Times New Roman"/>
          <w:color w:val="000000"/>
          <w:sz w:val="24"/>
          <w:szCs w:val="24"/>
        </w:rPr>
        <w:t xml:space="preserve">constituencies </w:t>
      </w:r>
      <w:r>
        <w:rPr>
          <w:rFonts w:ascii="Times New Roman" w:eastAsia="Times New Roman" w:hAnsi="Times New Roman" w:cs="Times New Roman"/>
          <w:sz w:val="24"/>
          <w:szCs w:val="24"/>
        </w:rPr>
        <w:t xml:space="preserve">swing their support as Jammeh maintained a persistent crackdown on their ethnicity for their assumed affiliation with the UDP, which he often referred to as ‘a Mandinka party’. In addition, his frequent outburst on the presumed </w:t>
      </w:r>
      <w:r>
        <w:rPr>
          <w:rFonts w:ascii="Times New Roman" w:eastAsia="Times New Roman" w:hAnsi="Times New Roman" w:cs="Times New Roman"/>
          <w:i/>
          <w:sz w:val="24"/>
          <w:szCs w:val="24"/>
        </w:rPr>
        <w:t>domineering nature</w:t>
      </w:r>
      <w:r>
        <w:rPr>
          <w:rFonts w:ascii="Times New Roman" w:eastAsia="Times New Roman" w:hAnsi="Times New Roman" w:cs="Times New Roman"/>
          <w:sz w:val="24"/>
          <w:szCs w:val="24"/>
        </w:rPr>
        <w:t xml:space="preserve"> of Mandinkas cost him considerable support from members of this group. His frequent attempt to ferment anti-Mandinka sentiment was a deliberate ploy to gang up against other minorities against them. However, it backfired and contributed to his surprise loss in the 2016 presidential election (Hultin &amp; Sommerfelt, 2020).  </w:t>
      </w:r>
    </w:p>
    <w:p w14:paraId="3C293AD7" w14:textId="77777777" w:rsidR="00413748" w:rsidRDefault="00BC4EA3" w:rsidP="003930A5">
      <w:pPr>
        <w:spacing w:line="360" w:lineRule="auto"/>
        <w:jc w:val="both"/>
        <w:rPr>
          <w:rFonts w:ascii="Times New Roman" w:eastAsia="Times New Roman" w:hAnsi="Times New Roman" w:cs="Times New Roman"/>
          <w:sz w:val="24"/>
          <w:szCs w:val="24"/>
        </w:rPr>
      </w:pPr>
      <w:bookmarkStart w:id="1" w:name="_gjdgxs" w:colFirst="0" w:colLast="0"/>
      <w:bookmarkEnd w:id="1"/>
      <w:r>
        <w:rPr>
          <w:rFonts w:ascii="Times New Roman" w:eastAsia="Times New Roman" w:hAnsi="Times New Roman" w:cs="Times New Roman"/>
          <w:sz w:val="24"/>
          <w:szCs w:val="24"/>
        </w:rPr>
        <w:t xml:space="preserve">Similar to the 2016 Presidential electoral upset, the National Assembly and Local Government elections of 2017 and 2018 respectively were no less ethnic motivated. As mentioned earlier, Jammeh’s APRC party, now in the opposition, managed to secure only five (5) National Assembly seats out of the fifty-three (53) elected seats, exclusively from Foni. This was a significant decline from the previous elections in 2012, where the party secured forty-three (43) out of forty-eight (48) seats across the country. This was by far, the worst performance of the </w:t>
      </w:r>
      <w:r>
        <w:rPr>
          <w:rFonts w:ascii="Times New Roman" w:eastAsia="Times New Roman" w:hAnsi="Times New Roman" w:cs="Times New Roman"/>
          <w:sz w:val="24"/>
          <w:szCs w:val="24"/>
        </w:rPr>
        <w:lastRenderedPageBreak/>
        <w:t xml:space="preserve">party in two decades. The UDP on the other hand, which had never managed to secure beyond seven (7) National Assembly seats since </w:t>
      </w:r>
      <w:r>
        <w:rPr>
          <w:rFonts w:ascii="Times New Roman" w:eastAsia="Times New Roman" w:hAnsi="Times New Roman" w:cs="Times New Roman"/>
          <w:color w:val="000000"/>
          <w:sz w:val="24"/>
          <w:szCs w:val="24"/>
          <w:highlight w:val="white"/>
        </w:rPr>
        <w:t xml:space="preserve">1997, </w:t>
      </w:r>
      <w:r>
        <w:rPr>
          <w:rFonts w:ascii="Times New Roman" w:eastAsia="Times New Roman" w:hAnsi="Times New Roman" w:cs="Times New Roman"/>
          <w:sz w:val="24"/>
          <w:szCs w:val="24"/>
        </w:rPr>
        <w:t xml:space="preserve">pulled the majority of seats (31 out of 53) in 2017; won seven (7) out of eight (8) Mayoral and Chairmanship positions and secured a record number of 62 Councillorship out of 120 wards in 2018. Like the APRC, it equally did so, in most cases, in areas dominated by Mandinkas, leaving GDC to take ownership of the Fula communities and other minority groups. </w:t>
      </w:r>
    </w:p>
    <w:p w14:paraId="14C311BD" w14:textId="41B76CF0" w:rsidR="00413748" w:rsidRDefault="00BC4EA3" w:rsidP="003930A5">
      <w:pPr>
        <w:numPr>
          <w:ilvl w:val="1"/>
          <w:numId w:val="2"/>
        </w:numPr>
        <w:pBdr>
          <w:top w:val="nil"/>
          <w:left w:val="nil"/>
          <w:bottom w:val="nil"/>
          <w:right w:val="nil"/>
          <w:between w:val="nil"/>
        </w:pBdr>
        <w:spacing w:line="360" w:lineRule="auto"/>
        <w:ind w:left="630" w:hanging="1080"/>
        <w:jc w:val="center"/>
        <w:rPr>
          <w:rFonts w:ascii="Times New Roman" w:eastAsia="Times New Roman" w:hAnsi="Times New Roman" w:cs="Times New Roman"/>
          <w:i/>
          <w:color w:val="000000"/>
          <w:sz w:val="28"/>
          <w:szCs w:val="28"/>
        </w:rPr>
      </w:pPr>
      <w:r>
        <w:rPr>
          <w:rFonts w:ascii="Times New Roman" w:eastAsia="Times New Roman" w:hAnsi="Times New Roman" w:cs="Times New Roman"/>
          <w:b/>
          <w:i/>
          <w:color w:val="000000"/>
          <w:sz w:val="24"/>
          <w:szCs w:val="24"/>
        </w:rPr>
        <w:t>Countdown to Ethno-regional Politics in The Gambia</w:t>
      </w:r>
    </w:p>
    <w:p w14:paraId="1A8C4C04" w14:textId="7777777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2011 onwards, several events set the base for what later came to be known as the greatest electoral upset in the history of The Gambia. Jammeh's loss to a first-time presidential contender in 2016, barely known within the ranks of the UDP, and less so to The Gambia, was least expected. Even the winner himself, Adama Barrow, appeared bemused. Before the elections, however, Jammeh made several key </w:t>
      </w:r>
      <w:r>
        <w:rPr>
          <w:rFonts w:ascii="Times New Roman" w:eastAsia="Times New Roman" w:hAnsi="Times New Roman" w:cs="Times New Roman"/>
          <w:color w:val="000000"/>
          <w:sz w:val="24"/>
          <w:szCs w:val="24"/>
        </w:rPr>
        <w:t xml:space="preserve">missteps that cost him re-election.  </w:t>
      </w:r>
    </w:p>
    <w:p w14:paraId="134CEC74" w14:textId="34DAFB0B" w:rsidR="00413748" w:rsidRDefault="00BC4EA3" w:rsidP="003930A5">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Notable among these missteps were, first, the detention of former presidential candidate and key UDP figure, Ousainou Darboe (a primary irritation to Jammeh for many years), coming on the heels of the death of Solo Sandeng (also of the UDP) in custody, resulting from his (Solo) and co's protest for electoral reforms in The Gambia. This served as a lightning rod for several opposition parties to mobilise their supporters and resources, for the first time without Darboe, who has for years been accused of being a divisive figure to the opposition's effort for a coalition. Second is Jammeh's interference with people's religious beliefs and how they chose to worship, denigrating the faith of the minority Christian population and unilaterally and unconstitutionally declaring The Gambia an Islamic State in 2015 (Hultin et al</w:t>
      </w:r>
      <w:r w:rsidR="009D287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2017). Third, and most relevant to this work, is his calling into question Gambian nationality based on ethnicity and his frequent crackdown on political figures of the majority Mandinka ethnic group. </w:t>
      </w:r>
    </w:p>
    <w:p w14:paraId="0917DE0F" w14:textId="7DD921F7"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Jammeh's attitude towards this group (Mandinkas) is said to have been influenced by years of enduring ethnic rhetoric directed at him, his Jola group, and the area he comes from (Foni). Since his ascendency to power in 1994, Jammeh who initially exhibited no outward inclination towards any particular ethnicity, was simply not accepted in some quarters for merely hailing from the minority Jola ethnic group. Compared to few other groups, Jolas until very recently, had not been prominent in the political life of The Gambia. Jammeh hailing from such a docile group formed the underlining base for many criticisms and not the impotence of his policies or development aspirations. Arguably, this contributed to raising the </w:t>
      </w:r>
      <w:r>
        <w:rPr>
          <w:rFonts w:ascii="Times New Roman" w:eastAsia="Times New Roman" w:hAnsi="Times New Roman" w:cs="Times New Roman"/>
          <w:b/>
          <w:i/>
          <w:sz w:val="24"/>
          <w:szCs w:val="24"/>
        </w:rPr>
        <w:t xml:space="preserve">‘Jola’ </w:t>
      </w:r>
      <w:r>
        <w:rPr>
          <w:rFonts w:ascii="Times New Roman" w:eastAsia="Times New Roman" w:hAnsi="Times New Roman" w:cs="Times New Roman"/>
          <w:sz w:val="24"/>
          <w:szCs w:val="24"/>
        </w:rPr>
        <w:t xml:space="preserve">in him and forced him </w:t>
      </w:r>
      <w:r>
        <w:rPr>
          <w:rFonts w:ascii="Times New Roman" w:eastAsia="Times New Roman" w:hAnsi="Times New Roman" w:cs="Times New Roman"/>
          <w:sz w:val="24"/>
          <w:szCs w:val="24"/>
        </w:rPr>
        <w:lastRenderedPageBreak/>
        <w:t>to retire to his ancestral root for support, essentially daring his co</w:t>
      </w:r>
      <w:r w:rsidR="009D287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ethnic men/women to put an end to years of a stereotype of them being suitable for menial jobs and dwelling in slums. Along with the campaign (which was known to be very harsh on his co-ethnic Jolas) to change their status quo, Jammeh initiated several development packages (including scholarships and job opportunities) for them.  </w:t>
      </w:r>
    </w:p>
    <w:p w14:paraId="73AE9699" w14:textId="7EAC0483" w:rsidR="00413748" w:rsidRDefault="00BC4EA3" w:rsidP="003930A5">
      <w:pPr>
        <w:tabs>
          <w:tab w:val="left" w:pos="36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Jammeh grew more attached to the people of Foni, so did he alienate the Mandinkas and increasingly became paranoid of them. In a particular television appearance in 2006, he made anti</w:t>
      </w:r>
      <w:r w:rsidR="009D287D">
        <w:rPr>
          <w:rFonts w:ascii="Times New Roman" w:eastAsia="Times New Roman" w:hAnsi="Times New Roman" w:cs="Times New Roman"/>
          <w:sz w:val="24"/>
          <w:szCs w:val="24"/>
        </w:rPr>
        <w:t>-</w:t>
      </w:r>
      <w:r>
        <w:rPr>
          <w:rFonts w:ascii="Times New Roman" w:eastAsia="Times New Roman" w:hAnsi="Times New Roman" w:cs="Times New Roman"/>
          <w:sz w:val="24"/>
          <w:szCs w:val="24"/>
        </w:rPr>
        <w:t>Mandinka remarks, using maps of the sub</w:t>
      </w:r>
      <w:r w:rsidR="009D287D">
        <w:rPr>
          <w:rFonts w:ascii="Times New Roman" w:eastAsia="Times New Roman" w:hAnsi="Times New Roman" w:cs="Times New Roman"/>
          <w:sz w:val="24"/>
          <w:szCs w:val="24"/>
        </w:rPr>
        <w:t>-</w:t>
      </w:r>
      <w:r>
        <w:rPr>
          <w:rFonts w:ascii="Times New Roman" w:eastAsia="Times New Roman" w:hAnsi="Times New Roman" w:cs="Times New Roman"/>
          <w:sz w:val="24"/>
          <w:szCs w:val="24"/>
        </w:rPr>
        <w:t>region to elucidate how the Mandinkas were not historically indigenes of The Gambia. His argument has always been that members of this group came from Mali, and as such have no moral claim over leadership in The Gambia. For this, Jammeh is often blamed for 'sowing the seeds of discord'. He also tended to demonise the Mandinkas for their supposed affiliation with the UDP, where they make up a significant number. In fact, being a 'Mandinka' was equated to being an 'opposition' at the time. It was therefore a common practice to arrest, victimise, harass, torture, and imprison members of the ethnic group and party sympathisers</w:t>
      </w:r>
      <w:r w:rsidR="000330A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without exhausting</w:t>
      </w:r>
      <w:r w:rsidR="000330A9">
        <w:rPr>
          <w:rFonts w:ascii="Times New Roman" w:eastAsia="Times New Roman" w:hAnsi="Times New Roman" w:cs="Times New Roman"/>
          <w:sz w:val="24"/>
          <w:szCs w:val="24"/>
        </w:rPr>
        <w:t xml:space="preserve"> legally</w:t>
      </w:r>
      <w:r>
        <w:rPr>
          <w:rFonts w:ascii="Times New Roman" w:eastAsia="Times New Roman" w:hAnsi="Times New Roman" w:cs="Times New Roman"/>
          <w:sz w:val="24"/>
          <w:szCs w:val="24"/>
        </w:rPr>
        <w:t xml:space="preserve"> due processes.  </w:t>
      </w:r>
    </w:p>
    <w:p w14:paraId="0BD471C8" w14:textId="1560561A" w:rsidR="00413748" w:rsidRDefault="00BC4EA3" w:rsidP="003930A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Jammeh’s alienation of this single largest ethnic group bec</w:t>
      </w:r>
      <w:r w:rsidR="000330A9">
        <w:rPr>
          <w:rFonts w:ascii="Times New Roman" w:eastAsia="Times New Roman" w:hAnsi="Times New Roman" w:cs="Times New Roman"/>
          <w:sz w:val="24"/>
          <w:szCs w:val="24"/>
        </w:rPr>
        <w:t>a</w:t>
      </w:r>
      <w:r>
        <w:rPr>
          <w:rFonts w:ascii="Times New Roman" w:eastAsia="Times New Roman" w:hAnsi="Times New Roman" w:cs="Times New Roman"/>
          <w:sz w:val="24"/>
          <w:szCs w:val="24"/>
        </w:rPr>
        <w:t>me more apparent towards the 2016 elections. His spin on ethnicity continue</w:t>
      </w:r>
      <w:r w:rsidR="00863E6B">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to be his accusation of members of this group of ‘</w:t>
      </w:r>
      <w:r>
        <w:rPr>
          <w:rFonts w:ascii="Times New Roman" w:eastAsia="Times New Roman" w:hAnsi="Times New Roman" w:cs="Times New Roman"/>
          <w:i/>
          <w:sz w:val="24"/>
          <w:szCs w:val="24"/>
        </w:rPr>
        <w:t>tribalism’</w:t>
      </w:r>
      <w:r>
        <w:rPr>
          <w:rFonts w:ascii="Times New Roman" w:eastAsia="Times New Roman" w:hAnsi="Times New Roman" w:cs="Times New Roman"/>
          <w:color w:val="000000"/>
          <w:sz w:val="24"/>
          <w:szCs w:val="24"/>
        </w:rPr>
        <w:t xml:space="preserve"> (Hultin et al, 2017)</w:t>
      </w:r>
      <w:r>
        <w:rPr>
          <w:rFonts w:ascii="Times New Roman" w:eastAsia="Times New Roman" w:hAnsi="Times New Roman" w:cs="Times New Roman"/>
          <w:sz w:val="24"/>
          <w:szCs w:val="24"/>
        </w:rPr>
        <w:t xml:space="preserve">. The authors </w:t>
      </w:r>
      <w:r>
        <w:rPr>
          <w:rFonts w:ascii="Times New Roman" w:eastAsia="Times New Roman" w:hAnsi="Times New Roman" w:cs="Times New Roman"/>
          <w:color w:val="000000"/>
          <w:sz w:val="24"/>
          <w:szCs w:val="24"/>
        </w:rPr>
        <w:t xml:space="preserve">note that Jammeh played ethnic groups against one another for two decades, but he overplayed his hand in 2016 when he threatened to </w:t>
      </w:r>
      <w:r>
        <w:rPr>
          <w:rFonts w:ascii="Times New Roman" w:eastAsia="Times New Roman" w:hAnsi="Times New Roman" w:cs="Times New Roman"/>
          <w:sz w:val="24"/>
          <w:szCs w:val="24"/>
        </w:rPr>
        <w:t>kill the Mandinkas. A</w:t>
      </w:r>
      <w:r>
        <w:rPr>
          <w:rFonts w:ascii="Times New Roman" w:eastAsia="Times New Roman" w:hAnsi="Times New Roman" w:cs="Times New Roman"/>
          <w:color w:val="000000"/>
          <w:sz w:val="24"/>
          <w:szCs w:val="24"/>
        </w:rPr>
        <w:t>t a rally in Tallinding on 3</w:t>
      </w:r>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 xml:space="preserve"> June 2016, Jammeh allegedly referred to them as enemies of The Gambia and foreigners, and vowed to kill them ‘one-by-one and place them where even a fly cannot see them’. In the same rally, he further </w:t>
      </w:r>
      <w:r>
        <w:rPr>
          <w:rFonts w:ascii="Times New Roman" w:eastAsia="Times New Roman" w:hAnsi="Times New Roman" w:cs="Times New Roman"/>
          <w:sz w:val="24"/>
          <w:szCs w:val="24"/>
        </w:rPr>
        <w:t>asserted that since 1994, all the trouble makers have been Mandinkas and if they don’t behave, he would bury them ‘nine feet deep’ (Sommerfelt, 2016)</w:t>
      </w:r>
      <w:r>
        <w:rPr>
          <w:rFonts w:ascii="Times New Roman" w:eastAsia="Times New Roman" w:hAnsi="Times New Roman" w:cs="Times New Roman"/>
          <w:color w:val="000000"/>
          <w:sz w:val="24"/>
          <w:szCs w:val="24"/>
        </w:rPr>
        <w:t xml:space="preserve">. The tension between Jammeh's co-Jola group and Mandinkas was long-running before this inflammatory speech, but </w:t>
      </w:r>
      <w:r w:rsidR="00EA7649">
        <w:rPr>
          <w:rFonts w:ascii="Times New Roman" w:eastAsia="Times New Roman" w:hAnsi="Times New Roman" w:cs="Times New Roman"/>
          <w:color w:val="000000"/>
          <w:sz w:val="24"/>
          <w:szCs w:val="24"/>
        </w:rPr>
        <w:t>these remarks</w:t>
      </w:r>
      <w:r>
        <w:rPr>
          <w:rFonts w:ascii="Times New Roman" w:eastAsia="Times New Roman" w:hAnsi="Times New Roman" w:cs="Times New Roman"/>
          <w:color w:val="000000"/>
          <w:sz w:val="24"/>
          <w:szCs w:val="24"/>
        </w:rPr>
        <w:t>, among many others, heightened the pressure between the two groups.</w:t>
      </w:r>
      <w:r>
        <w:rPr>
          <w:rFonts w:ascii="Times New Roman" w:eastAsia="Times New Roman" w:hAnsi="Times New Roman" w:cs="Times New Roman"/>
          <w:sz w:val="24"/>
          <w:szCs w:val="24"/>
        </w:rPr>
        <w:t xml:space="preserve"> </w:t>
      </w:r>
    </w:p>
    <w:p w14:paraId="701DC56B" w14:textId="48294C4A" w:rsidR="00413748" w:rsidRDefault="00BC4EA3" w:rsidP="003930A5">
      <w:pPr>
        <w:tabs>
          <w:tab w:val="left" w:pos="36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Jammeh's frequent genocidal rhetoric was profoundly alarming and was not taken lightly by the international community, no less than Mandinkas living in The Gambia and beyond. The UN Special Adviser on the Prevention of Genocide, Adama Dieng, stated that 'public statements of this nature by a national leader are irresponsible and extremely dangerous. They can contribute to dividing populations, feed suspicion and serve to incite violence against communities, based solely on their identity'. Mr. Dieng was particularly appalled by these </w:t>
      </w:r>
      <w:r>
        <w:rPr>
          <w:rFonts w:ascii="Times New Roman" w:eastAsia="Times New Roman" w:hAnsi="Times New Roman" w:cs="Times New Roman"/>
          <w:color w:val="000000"/>
          <w:sz w:val="24"/>
          <w:szCs w:val="24"/>
        </w:rPr>
        <w:lastRenderedPageBreak/>
        <w:t>vitriolic remarks hence history has shown that hate speeches that constitute</w:t>
      </w:r>
      <w:r w:rsidR="00860A91">
        <w:rPr>
          <w:rFonts w:ascii="Times New Roman" w:eastAsia="Times New Roman" w:hAnsi="Times New Roman" w:cs="Times New Roman"/>
          <w:color w:val="000000"/>
          <w:sz w:val="24"/>
          <w:szCs w:val="24"/>
        </w:rPr>
        <w:t xml:space="preserve"> an</w:t>
      </w:r>
      <w:r>
        <w:rPr>
          <w:rFonts w:ascii="Times New Roman" w:eastAsia="Times New Roman" w:hAnsi="Times New Roman" w:cs="Times New Roman"/>
          <w:color w:val="000000"/>
          <w:sz w:val="24"/>
          <w:szCs w:val="24"/>
        </w:rPr>
        <w:t xml:space="preserve"> incitement to violence can be both a warning sign and a powerful trigger for atrocity crimes as seen in Rwanda, Bosnia, and more recently in the Middle East </w:t>
      </w:r>
      <w:r>
        <w:rPr>
          <w:rFonts w:ascii="Times New Roman" w:eastAsia="Times New Roman" w:hAnsi="Times New Roman" w:cs="Times New Roman"/>
          <w:sz w:val="24"/>
          <w:szCs w:val="24"/>
        </w:rPr>
        <w:t xml:space="preserve">(United Nations, 2016).  </w:t>
      </w:r>
    </w:p>
    <w:p w14:paraId="412B89D0" w14:textId="77777777" w:rsidR="00413748" w:rsidRDefault="00BC4EA3" w:rsidP="003930A5">
      <w:pPr>
        <w:tabs>
          <w:tab w:val="left" w:pos="360"/>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This </w:t>
      </w:r>
      <w:r>
        <w:rPr>
          <w:rFonts w:ascii="Times New Roman" w:eastAsia="Times New Roman" w:hAnsi="Times New Roman" w:cs="Times New Roman"/>
          <w:color w:val="000000"/>
          <w:sz w:val="24"/>
          <w:szCs w:val="24"/>
        </w:rPr>
        <w:t xml:space="preserve">vitriolic language, </w:t>
      </w:r>
      <w:r>
        <w:rPr>
          <w:rFonts w:ascii="Times New Roman" w:eastAsia="Times New Roman" w:hAnsi="Times New Roman" w:cs="Times New Roman"/>
          <w:sz w:val="24"/>
          <w:szCs w:val="24"/>
        </w:rPr>
        <w:t xml:space="preserve">many believe, is responsible for the resurgence of ethnic politics in The Gambia, as it set a breeding ground and offered a justifiable base for people to retire to their primordial identities to provide support and security for one another against tyranny. Political profiteers used these grievances to score political points (thereby confirming the argument of the </w:t>
      </w:r>
      <w:r>
        <w:rPr>
          <w:rFonts w:ascii="Times New Roman" w:eastAsia="Times New Roman" w:hAnsi="Times New Roman" w:cs="Times New Roman"/>
          <w:i/>
          <w:sz w:val="24"/>
          <w:szCs w:val="24"/>
        </w:rPr>
        <w:t>Instrumentalists</w:t>
      </w:r>
      <w:r>
        <w:rPr>
          <w:rFonts w:ascii="Times New Roman" w:eastAsia="Times New Roman" w:hAnsi="Times New Roman" w:cs="Times New Roman"/>
          <w:sz w:val="24"/>
          <w:szCs w:val="24"/>
        </w:rPr>
        <w:t xml:space="preserve"> discussed earlier), and party support based solely on ethnicity became unavoidable. </w:t>
      </w:r>
      <w:r>
        <w:rPr>
          <w:rFonts w:ascii="Times New Roman" w:eastAsia="Times New Roman" w:hAnsi="Times New Roman" w:cs="Times New Roman"/>
          <w:color w:val="000000"/>
          <w:sz w:val="24"/>
          <w:szCs w:val="24"/>
        </w:rPr>
        <w:t xml:space="preserve">And as if attacking Mandinkas was not enough, Jammeh’s mockery and insults of other ethnicities, like his threats to join Fulas on ranks with Mandinkas after a crackdown on demonstrators at Westfield, leaving Solo Sandeng dead and others mercilessly tortured; and insults thrown at Banjul women, the Wollofs in particular, for skin bleaching; left one to wonder if he was not deranged at the time. </w:t>
      </w:r>
    </w:p>
    <w:p w14:paraId="3E52D8CA" w14:textId="23F6F772" w:rsidR="00413748" w:rsidRDefault="00BC4EA3" w:rsidP="003930A5">
      <w:pPr>
        <w:tabs>
          <w:tab w:val="left" w:pos="36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Jammeh’s preference of his ethnic brethren, was clear, and ethnic neopatrimonialism was key to the formation of the security forces, more so the feared ‘Jungulers’ (essentially a private militia and Jammeh’s death squad). He filled the State Guards – charged with protecting the country’s most strategically valuable points, such as the State House, the president’s villa in Kanilai (his home village), and the Denton Bridge (roadway connecting the capital to the mainland) with Jolas (Hultin et al</w:t>
      </w:r>
      <w:r w:rsidR="000330A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2017). The argument is that while </w:t>
      </w:r>
      <w:r>
        <w:rPr>
          <w:rFonts w:ascii="Times New Roman" w:eastAsia="Times New Roman" w:hAnsi="Times New Roman" w:cs="Times New Roman"/>
          <w:sz w:val="24"/>
          <w:szCs w:val="24"/>
        </w:rPr>
        <w:t>the former President's APRC party accuses the UDP of ‘</w:t>
      </w:r>
      <w:r>
        <w:rPr>
          <w:rFonts w:ascii="Times New Roman" w:eastAsia="Times New Roman" w:hAnsi="Times New Roman" w:cs="Times New Roman"/>
          <w:i/>
          <w:sz w:val="24"/>
          <w:szCs w:val="24"/>
        </w:rPr>
        <w:t>tribalism’</w:t>
      </w:r>
      <w:r>
        <w:rPr>
          <w:rFonts w:ascii="Times New Roman" w:eastAsia="Times New Roman" w:hAnsi="Times New Roman" w:cs="Times New Roman"/>
          <w:sz w:val="24"/>
          <w:szCs w:val="24"/>
        </w:rPr>
        <w:t xml:space="preserve"> it was bent on appointing Jola APRC stalwarts from the Fonis and the urban Western Region of The Gambia to key security and cabinet positions leaving other regions proportionately underrepresented. </w:t>
      </w:r>
    </w:p>
    <w:p w14:paraId="0B538A43" w14:textId="73608D05" w:rsidR="00413748" w:rsidRDefault="00BC4EA3" w:rsidP="003930A5">
      <w:pPr>
        <w:tabs>
          <w:tab w:val="left" w:pos="360"/>
        </w:tabs>
        <w:spacing w:after="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Foni reciprocated Jammeh's 'goodwill' by maintaining exclusive support for him throughout his 22-year rule and even beyond. This region remained hostile to opposition groups and opposition party sympathisers based on ethno-regional factors. It is interesting to note that there had never been a Jola or a Foni Presidential contender in The Gambia during the 22-year of Jammeh's rule (although there had never been one before 1996). There exist</w:t>
      </w:r>
      <w:r w:rsidR="00860A91">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no significant challenge to the APRC and its leadership in Foni up till today, and most of the time, APRC candidates go unchallenged (at least not challenged by members of other political parties) during National Assembly and Councillorship elections. Table </w:t>
      </w:r>
      <w:r w:rsidR="00CB51A3">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color w:val="000000"/>
          <w:sz w:val="24"/>
          <w:szCs w:val="24"/>
        </w:rPr>
        <w:t xml:space="preserve">presents evidence from electoral results of the region from 1996 to 2016. </w:t>
      </w:r>
    </w:p>
    <w:p w14:paraId="048A9DC0" w14:textId="77777777" w:rsidR="0016569D" w:rsidRDefault="0016569D" w:rsidP="003930A5">
      <w:pPr>
        <w:tabs>
          <w:tab w:val="left" w:pos="360"/>
        </w:tabs>
        <w:spacing w:after="60" w:line="360" w:lineRule="auto"/>
        <w:jc w:val="both"/>
        <w:rPr>
          <w:rFonts w:ascii="Times New Roman" w:eastAsia="Times New Roman" w:hAnsi="Times New Roman" w:cs="Times New Roman"/>
          <w:color w:val="000000"/>
          <w:sz w:val="24"/>
          <w:szCs w:val="24"/>
        </w:rPr>
      </w:pPr>
    </w:p>
    <w:p w14:paraId="1EEBEDC1" w14:textId="77777777" w:rsidR="00413748" w:rsidRDefault="00BC4EA3" w:rsidP="003930A5">
      <w:pPr>
        <w:tabs>
          <w:tab w:val="left" w:pos="360"/>
        </w:tabs>
        <w:spacing w:after="120" w:line="360" w:lineRule="auto"/>
        <w:jc w:val="both"/>
        <w:rPr>
          <w:rFonts w:ascii="Times New Roman" w:eastAsia="Times New Roman" w:hAnsi="Times New Roman" w:cs="Times New Roman"/>
          <w:b/>
        </w:rPr>
      </w:pPr>
      <w:r>
        <w:rPr>
          <w:rFonts w:ascii="Times New Roman" w:eastAsia="Times New Roman" w:hAnsi="Times New Roman" w:cs="Times New Roman"/>
          <w:b/>
          <w:color w:val="000000"/>
        </w:rPr>
        <w:lastRenderedPageBreak/>
        <w:t xml:space="preserve">Table 3: Comparing Oppositions’ performance in Foni to Jammeh’s APRC party </w:t>
      </w:r>
    </w:p>
    <w:tbl>
      <w:tblPr>
        <w:tblStyle w:val="a1"/>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6"/>
        <w:gridCol w:w="994"/>
        <w:gridCol w:w="1170"/>
        <w:gridCol w:w="1440"/>
        <w:gridCol w:w="1530"/>
        <w:gridCol w:w="1440"/>
        <w:gridCol w:w="1440"/>
      </w:tblGrid>
      <w:tr w:rsidR="00C960AC" w14:paraId="017801D6" w14:textId="77777777">
        <w:trPr>
          <w:trHeight w:val="133"/>
        </w:trPr>
        <w:tc>
          <w:tcPr>
            <w:tcW w:w="986" w:type="dxa"/>
            <w:vMerge w:val="restart"/>
          </w:tcPr>
          <w:p w14:paraId="5C0CCE8B" w14:textId="77777777" w:rsidR="00413748" w:rsidRDefault="00BC4EA3" w:rsidP="003930A5">
            <w:pPr>
              <w:tabs>
                <w:tab w:val="left" w:pos="360"/>
              </w:tabs>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Election </w:t>
            </w:r>
          </w:p>
          <w:p w14:paraId="725C84A2"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Year</w:t>
            </w:r>
            <w:r>
              <w:rPr>
                <w:rFonts w:ascii="Times New Roman" w:eastAsia="Times New Roman" w:hAnsi="Times New Roman" w:cs="Times New Roman"/>
                <w:color w:val="000000"/>
              </w:rPr>
              <w:t xml:space="preserve"> </w:t>
            </w:r>
          </w:p>
        </w:tc>
        <w:tc>
          <w:tcPr>
            <w:tcW w:w="994" w:type="dxa"/>
            <w:vMerge w:val="restart"/>
          </w:tcPr>
          <w:p w14:paraId="62592865" w14:textId="77777777" w:rsidR="00413748" w:rsidRDefault="00BC4EA3" w:rsidP="003930A5">
            <w:pPr>
              <w:tabs>
                <w:tab w:val="left" w:pos="360"/>
              </w:tabs>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Political Parties </w:t>
            </w:r>
          </w:p>
        </w:tc>
        <w:tc>
          <w:tcPr>
            <w:tcW w:w="7020" w:type="dxa"/>
            <w:gridSpan w:val="5"/>
          </w:tcPr>
          <w:p w14:paraId="116F9A1D" w14:textId="77777777" w:rsidR="00413748" w:rsidRDefault="00BC4EA3" w:rsidP="003930A5">
            <w:pPr>
              <w:tabs>
                <w:tab w:val="left" w:pos="360"/>
              </w:tabs>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Constituencies</w:t>
            </w:r>
          </w:p>
        </w:tc>
      </w:tr>
      <w:tr w:rsidR="00C960AC" w14:paraId="1B2B7D7C" w14:textId="77777777">
        <w:trPr>
          <w:trHeight w:val="431"/>
        </w:trPr>
        <w:tc>
          <w:tcPr>
            <w:tcW w:w="986" w:type="dxa"/>
            <w:vMerge/>
          </w:tcPr>
          <w:p w14:paraId="73EB242A"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b/>
                <w:color w:val="000000"/>
              </w:rPr>
            </w:pPr>
          </w:p>
        </w:tc>
        <w:tc>
          <w:tcPr>
            <w:tcW w:w="994" w:type="dxa"/>
            <w:vMerge/>
          </w:tcPr>
          <w:p w14:paraId="1ED74CA8"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b/>
                <w:color w:val="000000"/>
              </w:rPr>
            </w:pPr>
          </w:p>
        </w:tc>
        <w:tc>
          <w:tcPr>
            <w:tcW w:w="1170" w:type="dxa"/>
          </w:tcPr>
          <w:p w14:paraId="44A48F8A" w14:textId="77777777" w:rsidR="00413748" w:rsidRDefault="00BC4EA3" w:rsidP="003930A5">
            <w:pPr>
              <w:spacing w:line="360" w:lineRule="auto"/>
              <w:ind w:left="-108"/>
              <w:jc w:val="both"/>
              <w:rPr>
                <w:rFonts w:ascii="Times New Roman" w:eastAsia="Times New Roman" w:hAnsi="Times New Roman" w:cs="Times New Roman"/>
                <w:b/>
                <w:i/>
              </w:rPr>
            </w:pPr>
            <w:r>
              <w:rPr>
                <w:rFonts w:ascii="Times New Roman" w:eastAsia="Times New Roman" w:hAnsi="Times New Roman" w:cs="Times New Roman"/>
                <w:b/>
                <w:i/>
              </w:rPr>
              <w:t xml:space="preserve">Foni Brefet </w:t>
            </w:r>
          </w:p>
        </w:tc>
        <w:tc>
          <w:tcPr>
            <w:tcW w:w="1440" w:type="dxa"/>
          </w:tcPr>
          <w:p w14:paraId="7823780C" w14:textId="77777777" w:rsidR="00413748" w:rsidRDefault="00BC4EA3" w:rsidP="003930A5">
            <w:pPr>
              <w:pBdr>
                <w:top w:val="nil"/>
                <w:left w:val="nil"/>
                <w:bottom w:val="nil"/>
                <w:right w:val="nil"/>
                <w:between w:val="nil"/>
              </w:pBdr>
              <w:spacing w:line="360" w:lineRule="auto"/>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t xml:space="preserve">Foni Bintang </w:t>
            </w:r>
          </w:p>
        </w:tc>
        <w:tc>
          <w:tcPr>
            <w:tcW w:w="1530" w:type="dxa"/>
          </w:tcPr>
          <w:p w14:paraId="03C1592D" w14:textId="77777777" w:rsidR="00413748" w:rsidRDefault="00BC4EA3" w:rsidP="003930A5">
            <w:pPr>
              <w:pBdr>
                <w:top w:val="nil"/>
                <w:left w:val="nil"/>
                <w:bottom w:val="nil"/>
                <w:right w:val="nil"/>
                <w:between w:val="nil"/>
              </w:pBdr>
              <w:spacing w:line="360" w:lineRule="auto"/>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t xml:space="preserve">Foni Kansala </w:t>
            </w:r>
          </w:p>
        </w:tc>
        <w:tc>
          <w:tcPr>
            <w:tcW w:w="1440" w:type="dxa"/>
          </w:tcPr>
          <w:p w14:paraId="2B86CDB8" w14:textId="77777777" w:rsidR="00413748" w:rsidRDefault="00BC4EA3" w:rsidP="003930A5">
            <w:pPr>
              <w:pBdr>
                <w:top w:val="nil"/>
                <w:left w:val="nil"/>
                <w:bottom w:val="nil"/>
                <w:right w:val="nil"/>
                <w:between w:val="nil"/>
              </w:pBdr>
              <w:spacing w:line="360" w:lineRule="auto"/>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t xml:space="preserve">Foni Bondali </w:t>
            </w:r>
          </w:p>
        </w:tc>
        <w:tc>
          <w:tcPr>
            <w:tcW w:w="1440" w:type="dxa"/>
          </w:tcPr>
          <w:p w14:paraId="6D8ED26C" w14:textId="77777777" w:rsidR="00413748" w:rsidRDefault="00BC4EA3" w:rsidP="003930A5">
            <w:pPr>
              <w:pBdr>
                <w:top w:val="nil"/>
                <w:left w:val="nil"/>
                <w:bottom w:val="nil"/>
                <w:right w:val="nil"/>
                <w:between w:val="nil"/>
              </w:pBdr>
              <w:spacing w:line="360" w:lineRule="auto"/>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t>Foni Jarrol</w:t>
            </w:r>
          </w:p>
        </w:tc>
      </w:tr>
      <w:tr w:rsidR="00C960AC" w14:paraId="26FD27FC" w14:textId="77777777">
        <w:trPr>
          <w:trHeight w:val="47"/>
        </w:trPr>
        <w:tc>
          <w:tcPr>
            <w:tcW w:w="986" w:type="dxa"/>
            <w:vMerge w:val="restart"/>
          </w:tcPr>
          <w:p w14:paraId="6E79C873" w14:textId="77777777" w:rsidR="00413748" w:rsidRDefault="00413748" w:rsidP="003930A5">
            <w:pPr>
              <w:tabs>
                <w:tab w:val="left" w:pos="360"/>
              </w:tabs>
              <w:spacing w:line="360" w:lineRule="auto"/>
              <w:jc w:val="both"/>
              <w:rPr>
                <w:rFonts w:ascii="Times New Roman" w:eastAsia="Times New Roman" w:hAnsi="Times New Roman" w:cs="Times New Roman"/>
                <w:color w:val="000000"/>
              </w:rPr>
            </w:pPr>
          </w:p>
          <w:p w14:paraId="510BCBC7" w14:textId="77777777" w:rsidR="00413748" w:rsidRDefault="00BC4EA3" w:rsidP="003930A5">
            <w:pPr>
              <w:tabs>
                <w:tab w:val="left" w:pos="360"/>
              </w:tabs>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1996</w:t>
            </w:r>
          </w:p>
        </w:tc>
        <w:tc>
          <w:tcPr>
            <w:tcW w:w="994" w:type="dxa"/>
          </w:tcPr>
          <w:p w14:paraId="4C956FA1"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APRC</w:t>
            </w:r>
          </w:p>
        </w:tc>
        <w:tc>
          <w:tcPr>
            <w:tcW w:w="1170" w:type="dxa"/>
          </w:tcPr>
          <w:p w14:paraId="1BE84144"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71.95%</w:t>
            </w:r>
          </w:p>
        </w:tc>
        <w:tc>
          <w:tcPr>
            <w:tcW w:w="1440" w:type="dxa"/>
          </w:tcPr>
          <w:p w14:paraId="381C9602"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83.75%</w:t>
            </w:r>
          </w:p>
        </w:tc>
        <w:tc>
          <w:tcPr>
            <w:tcW w:w="1530" w:type="dxa"/>
          </w:tcPr>
          <w:p w14:paraId="3BB3AF6E"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93.21%</w:t>
            </w:r>
          </w:p>
        </w:tc>
        <w:tc>
          <w:tcPr>
            <w:tcW w:w="1440" w:type="dxa"/>
          </w:tcPr>
          <w:p w14:paraId="775DED98"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81.70%</w:t>
            </w:r>
          </w:p>
        </w:tc>
        <w:tc>
          <w:tcPr>
            <w:tcW w:w="1440" w:type="dxa"/>
          </w:tcPr>
          <w:p w14:paraId="6970C9DE"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75.82%</w:t>
            </w:r>
          </w:p>
        </w:tc>
      </w:tr>
      <w:tr w:rsidR="00C960AC" w14:paraId="386A69E8" w14:textId="77777777">
        <w:trPr>
          <w:trHeight w:val="260"/>
        </w:trPr>
        <w:tc>
          <w:tcPr>
            <w:tcW w:w="986" w:type="dxa"/>
            <w:vMerge/>
          </w:tcPr>
          <w:p w14:paraId="58F3BC52"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198C8476"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UDP</w:t>
            </w:r>
          </w:p>
        </w:tc>
        <w:tc>
          <w:tcPr>
            <w:tcW w:w="1170" w:type="dxa"/>
          </w:tcPr>
          <w:p w14:paraId="3EC26135"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23.20%</w:t>
            </w:r>
          </w:p>
        </w:tc>
        <w:tc>
          <w:tcPr>
            <w:tcW w:w="1440" w:type="dxa"/>
          </w:tcPr>
          <w:p w14:paraId="42180CE3"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11.45%</w:t>
            </w:r>
          </w:p>
        </w:tc>
        <w:tc>
          <w:tcPr>
            <w:tcW w:w="1530" w:type="dxa"/>
          </w:tcPr>
          <w:p w14:paraId="2FB34A1D"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3.72%</w:t>
            </w:r>
          </w:p>
        </w:tc>
        <w:tc>
          <w:tcPr>
            <w:tcW w:w="1440" w:type="dxa"/>
          </w:tcPr>
          <w:p w14:paraId="0C2F18B9"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10.93%</w:t>
            </w:r>
          </w:p>
        </w:tc>
        <w:tc>
          <w:tcPr>
            <w:tcW w:w="1440" w:type="dxa"/>
          </w:tcPr>
          <w:p w14:paraId="05D4310D"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17.26%</w:t>
            </w:r>
          </w:p>
        </w:tc>
      </w:tr>
      <w:tr w:rsidR="00C960AC" w14:paraId="26EED071" w14:textId="77777777">
        <w:trPr>
          <w:trHeight w:val="242"/>
        </w:trPr>
        <w:tc>
          <w:tcPr>
            <w:tcW w:w="986" w:type="dxa"/>
            <w:vMerge/>
          </w:tcPr>
          <w:p w14:paraId="656DCD3C"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40675C7A"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Others</w:t>
            </w:r>
          </w:p>
        </w:tc>
        <w:tc>
          <w:tcPr>
            <w:tcW w:w="1170" w:type="dxa"/>
          </w:tcPr>
          <w:p w14:paraId="58537A74"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2.42%</w:t>
            </w:r>
          </w:p>
        </w:tc>
        <w:tc>
          <w:tcPr>
            <w:tcW w:w="1440" w:type="dxa"/>
          </w:tcPr>
          <w:p w14:paraId="158D8E95"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4.79%</w:t>
            </w:r>
          </w:p>
        </w:tc>
        <w:tc>
          <w:tcPr>
            <w:tcW w:w="1530" w:type="dxa"/>
          </w:tcPr>
          <w:p w14:paraId="72A3A6D1"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3.07%</w:t>
            </w:r>
          </w:p>
        </w:tc>
        <w:tc>
          <w:tcPr>
            <w:tcW w:w="1440" w:type="dxa"/>
          </w:tcPr>
          <w:p w14:paraId="0B43A514"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7.18%</w:t>
            </w:r>
          </w:p>
        </w:tc>
        <w:tc>
          <w:tcPr>
            <w:tcW w:w="1440" w:type="dxa"/>
          </w:tcPr>
          <w:p w14:paraId="3D209B33"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6.88%</w:t>
            </w:r>
          </w:p>
        </w:tc>
      </w:tr>
      <w:tr w:rsidR="00C960AC" w14:paraId="48CC6DFA" w14:textId="77777777">
        <w:trPr>
          <w:trHeight w:val="314"/>
        </w:trPr>
        <w:tc>
          <w:tcPr>
            <w:tcW w:w="986" w:type="dxa"/>
            <w:vMerge w:val="restart"/>
          </w:tcPr>
          <w:p w14:paraId="32BF3B85" w14:textId="77777777" w:rsidR="00413748" w:rsidRDefault="00413748" w:rsidP="003930A5">
            <w:pPr>
              <w:tabs>
                <w:tab w:val="left" w:pos="360"/>
              </w:tabs>
              <w:spacing w:line="360" w:lineRule="auto"/>
              <w:jc w:val="both"/>
              <w:rPr>
                <w:rFonts w:ascii="Times New Roman" w:eastAsia="Times New Roman" w:hAnsi="Times New Roman" w:cs="Times New Roman"/>
                <w:color w:val="000000"/>
              </w:rPr>
            </w:pPr>
          </w:p>
          <w:p w14:paraId="6D5B2731" w14:textId="77777777" w:rsidR="00413748" w:rsidRDefault="00BC4EA3" w:rsidP="003930A5">
            <w:pPr>
              <w:tabs>
                <w:tab w:val="left" w:pos="360"/>
              </w:tabs>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2001</w:t>
            </w:r>
          </w:p>
        </w:tc>
        <w:tc>
          <w:tcPr>
            <w:tcW w:w="994" w:type="dxa"/>
          </w:tcPr>
          <w:p w14:paraId="5CFB86C0"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APRC</w:t>
            </w:r>
          </w:p>
        </w:tc>
        <w:tc>
          <w:tcPr>
            <w:tcW w:w="1170" w:type="dxa"/>
          </w:tcPr>
          <w:p w14:paraId="386D48A5"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80.44% </w:t>
            </w:r>
          </w:p>
        </w:tc>
        <w:tc>
          <w:tcPr>
            <w:tcW w:w="1440" w:type="dxa"/>
          </w:tcPr>
          <w:p w14:paraId="5388B410"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76.14%</w:t>
            </w:r>
          </w:p>
        </w:tc>
        <w:tc>
          <w:tcPr>
            <w:tcW w:w="1530" w:type="dxa"/>
          </w:tcPr>
          <w:p w14:paraId="3E70A6A6"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86.76%</w:t>
            </w:r>
          </w:p>
        </w:tc>
        <w:tc>
          <w:tcPr>
            <w:tcW w:w="1440" w:type="dxa"/>
          </w:tcPr>
          <w:p w14:paraId="02B60A2C"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84.85% </w:t>
            </w:r>
          </w:p>
        </w:tc>
        <w:tc>
          <w:tcPr>
            <w:tcW w:w="1440" w:type="dxa"/>
          </w:tcPr>
          <w:p w14:paraId="1CB0E1A0"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94.42% </w:t>
            </w:r>
          </w:p>
        </w:tc>
      </w:tr>
      <w:tr w:rsidR="00C960AC" w14:paraId="0EC35781" w14:textId="77777777">
        <w:trPr>
          <w:trHeight w:val="296"/>
        </w:trPr>
        <w:tc>
          <w:tcPr>
            <w:tcW w:w="986" w:type="dxa"/>
            <w:vMerge/>
          </w:tcPr>
          <w:p w14:paraId="65A3D8CC"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59C1072A"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UDP</w:t>
            </w:r>
          </w:p>
        </w:tc>
        <w:tc>
          <w:tcPr>
            <w:tcW w:w="1170" w:type="dxa"/>
          </w:tcPr>
          <w:p w14:paraId="5D3CB62A"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11.60%</w:t>
            </w:r>
          </w:p>
        </w:tc>
        <w:tc>
          <w:tcPr>
            <w:tcW w:w="1440" w:type="dxa"/>
          </w:tcPr>
          <w:p w14:paraId="7D255646"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16.07%</w:t>
            </w:r>
          </w:p>
        </w:tc>
        <w:tc>
          <w:tcPr>
            <w:tcW w:w="1530" w:type="dxa"/>
          </w:tcPr>
          <w:p w14:paraId="1C6BC6A6"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8.96%</w:t>
            </w:r>
          </w:p>
        </w:tc>
        <w:tc>
          <w:tcPr>
            <w:tcW w:w="1440" w:type="dxa"/>
          </w:tcPr>
          <w:p w14:paraId="6DB094A9"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6.37%</w:t>
            </w:r>
          </w:p>
        </w:tc>
        <w:tc>
          <w:tcPr>
            <w:tcW w:w="1440" w:type="dxa"/>
          </w:tcPr>
          <w:p w14:paraId="2A4406BD"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2.62%</w:t>
            </w:r>
          </w:p>
        </w:tc>
      </w:tr>
      <w:tr w:rsidR="00C960AC" w14:paraId="0245E14A" w14:textId="77777777">
        <w:trPr>
          <w:trHeight w:val="278"/>
        </w:trPr>
        <w:tc>
          <w:tcPr>
            <w:tcW w:w="986" w:type="dxa"/>
            <w:vMerge/>
          </w:tcPr>
          <w:p w14:paraId="7700B758"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71868FBF"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Others</w:t>
            </w:r>
          </w:p>
        </w:tc>
        <w:tc>
          <w:tcPr>
            <w:tcW w:w="1170" w:type="dxa"/>
          </w:tcPr>
          <w:p w14:paraId="52457810"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2.65%</w:t>
            </w:r>
          </w:p>
        </w:tc>
        <w:tc>
          <w:tcPr>
            <w:tcW w:w="1440" w:type="dxa"/>
          </w:tcPr>
          <w:p w14:paraId="4E1BEA62"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2.6%</w:t>
            </w:r>
          </w:p>
        </w:tc>
        <w:tc>
          <w:tcPr>
            <w:tcW w:w="1530" w:type="dxa"/>
          </w:tcPr>
          <w:p w14:paraId="1FFB9303"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1.06%</w:t>
            </w:r>
          </w:p>
        </w:tc>
        <w:tc>
          <w:tcPr>
            <w:tcW w:w="1440" w:type="dxa"/>
          </w:tcPr>
          <w:p w14:paraId="114392AA"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2.9%</w:t>
            </w:r>
          </w:p>
        </w:tc>
        <w:tc>
          <w:tcPr>
            <w:tcW w:w="1440" w:type="dxa"/>
          </w:tcPr>
          <w:p w14:paraId="685E3C8D"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0.98%</w:t>
            </w:r>
          </w:p>
        </w:tc>
      </w:tr>
      <w:tr w:rsidR="00C960AC" w14:paraId="4278E52C" w14:textId="77777777">
        <w:trPr>
          <w:trHeight w:val="373"/>
        </w:trPr>
        <w:tc>
          <w:tcPr>
            <w:tcW w:w="986" w:type="dxa"/>
            <w:vMerge w:val="restart"/>
          </w:tcPr>
          <w:p w14:paraId="4DE09538" w14:textId="77777777" w:rsidR="00413748" w:rsidRDefault="00413748" w:rsidP="003930A5">
            <w:pPr>
              <w:tabs>
                <w:tab w:val="left" w:pos="360"/>
              </w:tabs>
              <w:spacing w:line="360" w:lineRule="auto"/>
              <w:jc w:val="both"/>
              <w:rPr>
                <w:rFonts w:ascii="Times New Roman" w:eastAsia="Times New Roman" w:hAnsi="Times New Roman" w:cs="Times New Roman"/>
                <w:b/>
                <w:color w:val="000000"/>
              </w:rPr>
            </w:pPr>
          </w:p>
          <w:p w14:paraId="3BC96E2C" w14:textId="77777777" w:rsidR="00413748" w:rsidRDefault="00BC4EA3" w:rsidP="003930A5">
            <w:pPr>
              <w:tabs>
                <w:tab w:val="left" w:pos="360"/>
              </w:tabs>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2006</w:t>
            </w:r>
          </w:p>
        </w:tc>
        <w:tc>
          <w:tcPr>
            <w:tcW w:w="994" w:type="dxa"/>
          </w:tcPr>
          <w:p w14:paraId="39945CE2" w14:textId="77777777" w:rsidR="00413748" w:rsidRDefault="00BC4EA3" w:rsidP="003930A5">
            <w:pPr>
              <w:tabs>
                <w:tab w:val="left" w:pos="360"/>
              </w:tabs>
              <w:spacing w:line="360" w:lineRule="auto"/>
              <w:jc w:val="both"/>
              <w:rPr>
                <w:rFonts w:ascii="Times New Roman" w:eastAsia="Times New Roman" w:hAnsi="Times New Roman" w:cs="Times New Roman"/>
              </w:rPr>
            </w:pPr>
            <w:r>
              <w:rPr>
                <w:rFonts w:ascii="Times New Roman" w:eastAsia="Times New Roman" w:hAnsi="Times New Roman" w:cs="Times New Roman"/>
              </w:rPr>
              <w:t>APRC</w:t>
            </w:r>
          </w:p>
        </w:tc>
        <w:tc>
          <w:tcPr>
            <w:tcW w:w="1170" w:type="dxa"/>
          </w:tcPr>
          <w:p w14:paraId="0BBC2E36"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87.65%</w:t>
            </w:r>
          </w:p>
        </w:tc>
        <w:tc>
          <w:tcPr>
            <w:tcW w:w="1440" w:type="dxa"/>
          </w:tcPr>
          <w:p w14:paraId="4D457481"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92.72%</w:t>
            </w:r>
          </w:p>
        </w:tc>
        <w:tc>
          <w:tcPr>
            <w:tcW w:w="1530" w:type="dxa"/>
          </w:tcPr>
          <w:p w14:paraId="7C935D1D"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98.57%</w:t>
            </w:r>
          </w:p>
        </w:tc>
        <w:tc>
          <w:tcPr>
            <w:tcW w:w="1440" w:type="dxa"/>
          </w:tcPr>
          <w:p w14:paraId="3C682316"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96.21%</w:t>
            </w:r>
          </w:p>
        </w:tc>
        <w:tc>
          <w:tcPr>
            <w:tcW w:w="1440" w:type="dxa"/>
          </w:tcPr>
          <w:p w14:paraId="0216DF15"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87.60%</w:t>
            </w:r>
          </w:p>
        </w:tc>
      </w:tr>
      <w:tr w:rsidR="00C960AC" w14:paraId="7A7EDA23" w14:textId="77777777">
        <w:trPr>
          <w:trHeight w:val="373"/>
        </w:trPr>
        <w:tc>
          <w:tcPr>
            <w:tcW w:w="986" w:type="dxa"/>
            <w:vMerge/>
          </w:tcPr>
          <w:p w14:paraId="32FC99D6"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1FA670D9" w14:textId="77777777" w:rsidR="00413748" w:rsidRDefault="00BC4EA3" w:rsidP="003930A5">
            <w:pPr>
              <w:tabs>
                <w:tab w:val="left" w:pos="360"/>
              </w:tabs>
              <w:spacing w:line="360" w:lineRule="auto"/>
              <w:jc w:val="both"/>
              <w:rPr>
                <w:rFonts w:ascii="Times New Roman" w:eastAsia="Times New Roman" w:hAnsi="Times New Roman" w:cs="Times New Roman"/>
              </w:rPr>
            </w:pPr>
            <w:r>
              <w:rPr>
                <w:rFonts w:ascii="Times New Roman" w:eastAsia="Times New Roman" w:hAnsi="Times New Roman" w:cs="Times New Roman"/>
              </w:rPr>
              <w:t>UDP</w:t>
            </w:r>
          </w:p>
        </w:tc>
        <w:tc>
          <w:tcPr>
            <w:tcW w:w="1170" w:type="dxa"/>
          </w:tcPr>
          <w:p w14:paraId="4F4400F5"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10.83%</w:t>
            </w:r>
          </w:p>
        </w:tc>
        <w:tc>
          <w:tcPr>
            <w:tcW w:w="1440" w:type="dxa"/>
          </w:tcPr>
          <w:p w14:paraId="7EE5A5D2"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6.40%</w:t>
            </w:r>
          </w:p>
        </w:tc>
        <w:tc>
          <w:tcPr>
            <w:tcW w:w="1530" w:type="dxa"/>
          </w:tcPr>
          <w:p w14:paraId="4B175BEE"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1.15%</w:t>
            </w:r>
          </w:p>
        </w:tc>
        <w:tc>
          <w:tcPr>
            <w:tcW w:w="1440" w:type="dxa"/>
          </w:tcPr>
          <w:p w14:paraId="5A2E9000"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2.79%</w:t>
            </w:r>
          </w:p>
        </w:tc>
        <w:tc>
          <w:tcPr>
            <w:tcW w:w="1440" w:type="dxa"/>
          </w:tcPr>
          <w:p w14:paraId="47574856"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9.39%</w:t>
            </w:r>
          </w:p>
        </w:tc>
      </w:tr>
      <w:tr w:rsidR="00C960AC" w14:paraId="1BDAC30F" w14:textId="77777777">
        <w:trPr>
          <w:trHeight w:val="314"/>
        </w:trPr>
        <w:tc>
          <w:tcPr>
            <w:tcW w:w="986" w:type="dxa"/>
            <w:vMerge/>
          </w:tcPr>
          <w:p w14:paraId="6F837B2E"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22198754" w14:textId="77777777" w:rsidR="00413748" w:rsidRDefault="00BC4EA3" w:rsidP="003930A5">
            <w:pPr>
              <w:tabs>
                <w:tab w:val="left" w:pos="360"/>
              </w:tabs>
              <w:spacing w:line="360" w:lineRule="auto"/>
              <w:jc w:val="both"/>
              <w:rPr>
                <w:rFonts w:ascii="Times New Roman" w:eastAsia="Times New Roman" w:hAnsi="Times New Roman" w:cs="Times New Roman"/>
              </w:rPr>
            </w:pPr>
            <w:r>
              <w:rPr>
                <w:rFonts w:ascii="Times New Roman" w:eastAsia="Times New Roman" w:hAnsi="Times New Roman" w:cs="Times New Roman"/>
              </w:rPr>
              <w:t>Others</w:t>
            </w:r>
          </w:p>
        </w:tc>
        <w:tc>
          <w:tcPr>
            <w:tcW w:w="1170" w:type="dxa"/>
          </w:tcPr>
          <w:p w14:paraId="48695F7B"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1.52%</w:t>
            </w:r>
          </w:p>
        </w:tc>
        <w:tc>
          <w:tcPr>
            <w:tcW w:w="1440" w:type="dxa"/>
          </w:tcPr>
          <w:p w14:paraId="0D80D3D8"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0.88%</w:t>
            </w:r>
          </w:p>
        </w:tc>
        <w:tc>
          <w:tcPr>
            <w:tcW w:w="1530" w:type="dxa"/>
          </w:tcPr>
          <w:p w14:paraId="224BB700"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0.28%</w:t>
            </w:r>
          </w:p>
        </w:tc>
        <w:tc>
          <w:tcPr>
            <w:tcW w:w="1440" w:type="dxa"/>
          </w:tcPr>
          <w:p w14:paraId="4DB830F3"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1440" w:type="dxa"/>
          </w:tcPr>
          <w:p w14:paraId="2E3AABBA"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3.02%</w:t>
            </w:r>
          </w:p>
        </w:tc>
      </w:tr>
      <w:tr w:rsidR="00C960AC" w14:paraId="564A6331" w14:textId="77777777">
        <w:trPr>
          <w:trHeight w:val="373"/>
        </w:trPr>
        <w:tc>
          <w:tcPr>
            <w:tcW w:w="986" w:type="dxa"/>
            <w:vMerge w:val="restart"/>
          </w:tcPr>
          <w:p w14:paraId="3279CAAD" w14:textId="77777777" w:rsidR="00413748" w:rsidRDefault="00413748" w:rsidP="003930A5">
            <w:pPr>
              <w:tabs>
                <w:tab w:val="left" w:pos="360"/>
              </w:tabs>
              <w:spacing w:line="360" w:lineRule="auto"/>
              <w:jc w:val="both"/>
              <w:rPr>
                <w:rFonts w:ascii="Times New Roman" w:eastAsia="Times New Roman" w:hAnsi="Times New Roman" w:cs="Times New Roman"/>
                <w:color w:val="000000"/>
              </w:rPr>
            </w:pPr>
          </w:p>
          <w:p w14:paraId="0561197B" w14:textId="77777777" w:rsidR="00413748" w:rsidRDefault="00BC4EA3" w:rsidP="003930A5">
            <w:pPr>
              <w:tabs>
                <w:tab w:val="left" w:pos="360"/>
              </w:tabs>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2011</w:t>
            </w:r>
          </w:p>
        </w:tc>
        <w:tc>
          <w:tcPr>
            <w:tcW w:w="994" w:type="dxa"/>
          </w:tcPr>
          <w:p w14:paraId="791B33DC"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APRC</w:t>
            </w:r>
          </w:p>
        </w:tc>
        <w:tc>
          <w:tcPr>
            <w:tcW w:w="1170" w:type="dxa"/>
          </w:tcPr>
          <w:p w14:paraId="23A17742"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91%</w:t>
            </w:r>
          </w:p>
        </w:tc>
        <w:tc>
          <w:tcPr>
            <w:tcW w:w="1440" w:type="dxa"/>
          </w:tcPr>
          <w:p w14:paraId="0468EE08"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94%</w:t>
            </w:r>
          </w:p>
        </w:tc>
        <w:tc>
          <w:tcPr>
            <w:tcW w:w="1530" w:type="dxa"/>
          </w:tcPr>
          <w:p w14:paraId="48804E38"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98%</w:t>
            </w:r>
          </w:p>
        </w:tc>
        <w:tc>
          <w:tcPr>
            <w:tcW w:w="1440" w:type="dxa"/>
          </w:tcPr>
          <w:p w14:paraId="7D45A5B6"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97%</w:t>
            </w:r>
          </w:p>
        </w:tc>
        <w:tc>
          <w:tcPr>
            <w:tcW w:w="1440" w:type="dxa"/>
          </w:tcPr>
          <w:p w14:paraId="73F3427B"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87%</w:t>
            </w:r>
          </w:p>
        </w:tc>
      </w:tr>
      <w:tr w:rsidR="00C960AC" w14:paraId="162A14A9" w14:textId="77777777">
        <w:trPr>
          <w:trHeight w:val="373"/>
        </w:trPr>
        <w:tc>
          <w:tcPr>
            <w:tcW w:w="986" w:type="dxa"/>
            <w:vMerge/>
          </w:tcPr>
          <w:p w14:paraId="7ECC2809"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7928EE48"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UDP</w:t>
            </w:r>
          </w:p>
        </w:tc>
        <w:tc>
          <w:tcPr>
            <w:tcW w:w="1170" w:type="dxa"/>
          </w:tcPr>
          <w:p w14:paraId="324A3AAA"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440" w:type="dxa"/>
          </w:tcPr>
          <w:p w14:paraId="64B964FF"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530" w:type="dxa"/>
          </w:tcPr>
          <w:p w14:paraId="3764714A"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40" w:type="dxa"/>
          </w:tcPr>
          <w:p w14:paraId="235AF7E1"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40" w:type="dxa"/>
          </w:tcPr>
          <w:p w14:paraId="73E43DF7"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C960AC" w14:paraId="73506BE7" w14:textId="77777777">
        <w:trPr>
          <w:trHeight w:val="296"/>
        </w:trPr>
        <w:tc>
          <w:tcPr>
            <w:tcW w:w="986" w:type="dxa"/>
            <w:vMerge/>
          </w:tcPr>
          <w:p w14:paraId="67674878"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005422D4"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Others</w:t>
            </w:r>
          </w:p>
        </w:tc>
        <w:tc>
          <w:tcPr>
            <w:tcW w:w="1170" w:type="dxa"/>
          </w:tcPr>
          <w:p w14:paraId="36C8BC77"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440" w:type="dxa"/>
          </w:tcPr>
          <w:p w14:paraId="4DF2E378"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530" w:type="dxa"/>
          </w:tcPr>
          <w:p w14:paraId="7A0D4A55"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40" w:type="dxa"/>
          </w:tcPr>
          <w:p w14:paraId="6AE9939D"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440" w:type="dxa"/>
          </w:tcPr>
          <w:p w14:paraId="1DD0EE3D"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p>
        </w:tc>
      </w:tr>
      <w:tr w:rsidR="00C960AC" w14:paraId="2DC0CF55" w14:textId="77777777">
        <w:trPr>
          <w:trHeight w:val="314"/>
        </w:trPr>
        <w:tc>
          <w:tcPr>
            <w:tcW w:w="986" w:type="dxa"/>
            <w:vMerge w:val="restart"/>
          </w:tcPr>
          <w:p w14:paraId="6F4883A3" w14:textId="77777777" w:rsidR="00413748" w:rsidRDefault="00413748" w:rsidP="003930A5">
            <w:pPr>
              <w:tabs>
                <w:tab w:val="left" w:pos="360"/>
              </w:tabs>
              <w:spacing w:line="360" w:lineRule="auto"/>
              <w:jc w:val="both"/>
              <w:rPr>
                <w:rFonts w:ascii="Times New Roman" w:eastAsia="Times New Roman" w:hAnsi="Times New Roman" w:cs="Times New Roman"/>
                <w:color w:val="000000"/>
              </w:rPr>
            </w:pPr>
          </w:p>
          <w:p w14:paraId="4BEEF4D5" w14:textId="77777777" w:rsidR="00413748" w:rsidRDefault="00BC4EA3" w:rsidP="003930A5">
            <w:pPr>
              <w:tabs>
                <w:tab w:val="left" w:pos="360"/>
              </w:tabs>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2016</w:t>
            </w:r>
          </w:p>
        </w:tc>
        <w:tc>
          <w:tcPr>
            <w:tcW w:w="994" w:type="dxa"/>
          </w:tcPr>
          <w:p w14:paraId="29336985"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APRC</w:t>
            </w:r>
          </w:p>
        </w:tc>
        <w:tc>
          <w:tcPr>
            <w:tcW w:w="1170" w:type="dxa"/>
          </w:tcPr>
          <w:p w14:paraId="3463DA80"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74%</w:t>
            </w:r>
          </w:p>
        </w:tc>
        <w:tc>
          <w:tcPr>
            <w:tcW w:w="1440" w:type="dxa"/>
          </w:tcPr>
          <w:p w14:paraId="75C22967"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84%</w:t>
            </w:r>
          </w:p>
        </w:tc>
        <w:tc>
          <w:tcPr>
            <w:tcW w:w="1530" w:type="dxa"/>
          </w:tcPr>
          <w:p w14:paraId="34BB4A82"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92%</w:t>
            </w:r>
          </w:p>
        </w:tc>
        <w:tc>
          <w:tcPr>
            <w:tcW w:w="1440" w:type="dxa"/>
          </w:tcPr>
          <w:p w14:paraId="10261AE5"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81%</w:t>
            </w:r>
          </w:p>
        </w:tc>
        <w:tc>
          <w:tcPr>
            <w:tcW w:w="1440" w:type="dxa"/>
          </w:tcPr>
          <w:p w14:paraId="20E2897A"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69%</w:t>
            </w:r>
          </w:p>
        </w:tc>
      </w:tr>
      <w:tr w:rsidR="00C960AC" w14:paraId="711D7C37" w14:textId="77777777">
        <w:trPr>
          <w:trHeight w:val="373"/>
        </w:trPr>
        <w:tc>
          <w:tcPr>
            <w:tcW w:w="986" w:type="dxa"/>
            <w:vMerge/>
          </w:tcPr>
          <w:p w14:paraId="58DECAB1"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7612C7D5" w14:textId="77777777" w:rsidR="00413748" w:rsidRDefault="00BC4EA3" w:rsidP="003930A5">
            <w:pPr>
              <w:tabs>
                <w:tab w:val="left" w:pos="360"/>
              </w:tabs>
              <w:spacing w:line="360" w:lineRule="auto"/>
              <w:jc w:val="both"/>
              <w:rPr>
                <w:rFonts w:ascii="Times New Roman" w:eastAsia="Times New Roman" w:hAnsi="Times New Roman" w:cs="Times New Roman"/>
              </w:rPr>
            </w:pPr>
            <w:r>
              <w:rPr>
                <w:rFonts w:ascii="Times New Roman" w:eastAsia="Times New Roman" w:hAnsi="Times New Roman" w:cs="Times New Roman"/>
                <w:sz w:val="20"/>
                <w:szCs w:val="20"/>
              </w:rPr>
              <w:t>UDP</w:t>
            </w:r>
            <w:r>
              <w:rPr>
                <w:rFonts w:ascii="Times New Roman" w:eastAsia="Times New Roman" w:hAnsi="Times New Roman" w:cs="Times New Roman"/>
              </w:rPr>
              <w:t>/</w:t>
            </w:r>
          </w:p>
          <w:p w14:paraId="498926EC"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sz w:val="20"/>
                <w:szCs w:val="20"/>
              </w:rPr>
              <w:t>Coalition</w:t>
            </w:r>
          </w:p>
        </w:tc>
        <w:tc>
          <w:tcPr>
            <w:tcW w:w="1170" w:type="dxa"/>
          </w:tcPr>
          <w:p w14:paraId="2DA6FEFB"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19%</w:t>
            </w:r>
          </w:p>
        </w:tc>
        <w:tc>
          <w:tcPr>
            <w:tcW w:w="1440" w:type="dxa"/>
          </w:tcPr>
          <w:p w14:paraId="7A90B574"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530" w:type="dxa"/>
          </w:tcPr>
          <w:p w14:paraId="1C8E0DEA"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1440" w:type="dxa"/>
          </w:tcPr>
          <w:p w14:paraId="10B89DB5"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1440" w:type="dxa"/>
          </w:tcPr>
          <w:p w14:paraId="1586D81D"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16%</w:t>
            </w:r>
          </w:p>
        </w:tc>
      </w:tr>
      <w:tr w:rsidR="00C960AC" w14:paraId="4B7477A5" w14:textId="77777777">
        <w:trPr>
          <w:trHeight w:val="332"/>
        </w:trPr>
        <w:tc>
          <w:tcPr>
            <w:tcW w:w="986" w:type="dxa"/>
            <w:vMerge/>
          </w:tcPr>
          <w:p w14:paraId="13334637" w14:textId="77777777" w:rsidR="00413748" w:rsidRDefault="00413748" w:rsidP="003930A5">
            <w:pPr>
              <w:widowControl w:val="0"/>
              <w:pBdr>
                <w:top w:val="nil"/>
                <w:left w:val="nil"/>
                <w:bottom w:val="nil"/>
                <w:right w:val="nil"/>
                <w:between w:val="nil"/>
              </w:pBdr>
              <w:spacing w:line="360" w:lineRule="auto"/>
              <w:rPr>
                <w:rFonts w:ascii="Times New Roman" w:eastAsia="Times New Roman" w:hAnsi="Times New Roman" w:cs="Times New Roman"/>
                <w:color w:val="000000"/>
              </w:rPr>
            </w:pPr>
          </w:p>
        </w:tc>
        <w:tc>
          <w:tcPr>
            <w:tcW w:w="994" w:type="dxa"/>
          </w:tcPr>
          <w:p w14:paraId="311965C0"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rPr>
              <w:t>Others</w:t>
            </w:r>
          </w:p>
        </w:tc>
        <w:tc>
          <w:tcPr>
            <w:tcW w:w="1170" w:type="dxa"/>
          </w:tcPr>
          <w:p w14:paraId="36615250"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1440" w:type="dxa"/>
          </w:tcPr>
          <w:p w14:paraId="4E9F9F8D"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530" w:type="dxa"/>
          </w:tcPr>
          <w:p w14:paraId="5CB8D1EB"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440" w:type="dxa"/>
          </w:tcPr>
          <w:p w14:paraId="3959FB37"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440" w:type="dxa"/>
          </w:tcPr>
          <w:p w14:paraId="4C073476" w14:textId="77777777" w:rsidR="00413748" w:rsidRDefault="00BC4EA3" w:rsidP="003930A5">
            <w:pP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15%</w:t>
            </w:r>
          </w:p>
        </w:tc>
      </w:tr>
    </w:tbl>
    <w:p w14:paraId="4E1EDA8B" w14:textId="77777777" w:rsidR="00413748" w:rsidRDefault="00BC4EA3" w:rsidP="003930A5">
      <w:pPr>
        <w:tabs>
          <w:tab w:val="left" w:pos="360"/>
        </w:tabs>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rPr>
        <w:t>Source</w:t>
      </w:r>
      <w:r>
        <w:rPr>
          <w:rFonts w:ascii="Times New Roman" w:eastAsia="Times New Roman" w:hAnsi="Times New Roman" w:cs="Times New Roman"/>
        </w:rPr>
        <w:t>: compiled from IEC Presidential Election results from 1996 to 2016</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 xml:space="preserve">                                                                                                                                                                                                                                                                                                                                                                                                                                                                                                                                                                                                                                                                                                                                                                                                                                                                                                                                                                                                                                                                                                                                                                                                                                                                                                                                                                                                                                                                                                                                                                                                                                                                                                                                                                                                                                                                                                                                                                                                                                                                                                                                                                                                                                                                                                             </w:t>
      </w:r>
    </w:p>
    <w:p w14:paraId="10B2EC07" w14:textId="77777777" w:rsidR="00413748" w:rsidRDefault="00BC4EA3" w:rsidP="003930A5">
      <w:pPr>
        <w:tabs>
          <w:tab w:val="left" w:pos="360"/>
        </w:tabs>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However, not all fault Jammeh for the resurgence of ethnic politics or recent tensions between various ethnicities in The Gambia. </w:t>
      </w:r>
      <w:r>
        <w:rPr>
          <w:rFonts w:ascii="Times New Roman" w:eastAsia="Times New Roman" w:hAnsi="Times New Roman" w:cs="Times New Roman"/>
          <w:sz w:val="24"/>
          <w:szCs w:val="24"/>
        </w:rPr>
        <w:t xml:space="preserve">It must be recognised that Jammeh does not bear all of the blame for ethnic posturing, as the UDP allegedly brought up the ‘Mandinka issue’ during the September 2006 and January 2007 presidential and National Assembly elections respectively by often claiming they should ‘bail each other out because The Gambia is a Mandinka nation’. Similar provocative statements, as reiterated earlier, made Jammeh hostile towards this group despite having a considerable number of them within the ranks of the APRC party. This hostility directed at the Mandinkas, </w:t>
      </w:r>
      <w:r>
        <w:rPr>
          <w:rFonts w:ascii="Times New Roman" w:eastAsia="Times New Roman" w:hAnsi="Times New Roman" w:cs="Times New Roman"/>
          <w:color w:val="000000"/>
          <w:sz w:val="24"/>
          <w:szCs w:val="24"/>
        </w:rPr>
        <w:t xml:space="preserve">Fabakary Tombong Jatta, APRC interim leader admitted in a televised interview, is responsible for Jammeh’s downfall and APRC in the 2016 polls </w:t>
      </w:r>
      <w:r>
        <w:rPr>
          <w:rFonts w:ascii="Times New Roman" w:eastAsia="Times New Roman" w:hAnsi="Times New Roman" w:cs="Times New Roman"/>
          <w:sz w:val="24"/>
          <w:szCs w:val="24"/>
        </w:rPr>
        <w:t xml:space="preserve">(Bah, 2017). </w:t>
      </w:r>
      <w:r>
        <w:rPr>
          <w:rFonts w:ascii="Times New Roman" w:eastAsia="Times New Roman" w:hAnsi="Times New Roman" w:cs="Times New Roman"/>
          <w:color w:val="000000"/>
          <w:sz w:val="24"/>
          <w:szCs w:val="24"/>
        </w:rPr>
        <w:t xml:space="preserve"> </w:t>
      </w:r>
    </w:p>
    <w:p w14:paraId="3B1580BD" w14:textId="2939D9B0" w:rsidR="00413748" w:rsidRDefault="00BC4EA3" w:rsidP="003930A5">
      <w:pPr>
        <w:tabs>
          <w:tab w:val="left" w:pos="360"/>
        </w:tabs>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more balance</w:t>
      </w:r>
      <w:r w:rsidR="00CB51A3">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argument would therefore find both Jammeh and other politicians liable for the surge in identity politics in The Gambia. Jammeh may have contributed to its recent surge, to the mistrust and ethnic hostility in the country, but the rest of The Gambia precipitated it. The phenomenon in contemporary Gambian politics, four years after the departure of President </w:t>
      </w:r>
      <w:r>
        <w:rPr>
          <w:rFonts w:ascii="Times New Roman" w:eastAsia="Times New Roman" w:hAnsi="Times New Roman" w:cs="Times New Roman"/>
          <w:color w:val="000000"/>
          <w:sz w:val="24"/>
          <w:szCs w:val="24"/>
        </w:rPr>
        <w:lastRenderedPageBreak/>
        <w:t xml:space="preserve">Jammeh, is more apparent and pronounced. More than ever before, people easily find reasons to belong to a political group or entice others to belong based solely on their identities. This is evident in the manner in which politicians recruit supporters, and from the 2017 and 2018 NA and Local Government elections results respectively.  </w:t>
      </w:r>
    </w:p>
    <w:p w14:paraId="42F8B557" w14:textId="1F6D7446" w:rsidR="00413748" w:rsidRDefault="00BC4EA3" w:rsidP="003930A5">
      <w:pPr>
        <w:tabs>
          <w:tab w:val="left" w:pos="360"/>
        </w:tabs>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Contemporary Gambian politics is besieged by general indiscipline and ignorance of democratic ethos. The newly-found democracy, left unchecked by the present administration in the name of </w:t>
      </w:r>
      <w:r>
        <w:rPr>
          <w:rFonts w:ascii="Times New Roman" w:eastAsia="Times New Roman" w:hAnsi="Times New Roman" w:cs="Times New Roman"/>
          <w:i/>
          <w:color w:val="000000"/>
          <w:sz w:val="24"/>
          <w:szCs w:val="24"/>
        </w:rPr>
        <w:t>Freedom of expression</w:t>
      </w:r>
      <w:r>
        <w:rPr>
          <w:rFonts w:ascii="Times New Roman" w:eastAsia="Times New Roman" w:hAnsi="Times New Roman" w:cs="Times New Roman"/>
          <w:color w:val="000000"/>
          <w:sz w:val="24"/>
          <w:szCs w:val="24"/>
        </w:rPr>
        <w:t xml:space="preserve">, is contributing </w:t>
      </w:r>
      <w:r w:rsidR="00745C05">
        <w:rPr>
          <w:rFonts w:ascii="Times New Roman" w:eastAsia="Times New Roman" w:hAnsi="Times New Roman" w:cs="Times New Roman"/>
          <w:color w:val="000000"/>
          <w:sz w:val="24"/>
          <w:szCs w:val="24"/>
        </w:rPr>
        <w:t>to</w:t>
      </w:r>
      <w:r>
        <w:rPr>
          <w:rFonts w:ascii="Times New Roman" w:eastAsia="Times New Roman" w:hAnsi="Times New Roman" w:cs="Times New Roman"/>
          <w:color w:val="000000"/>
          <w:sz w:val="24"/>
          <w:szCs w:val="24"/>
        </w:rPr>
        <w:t xml:space="preserve"> fanning the embers of ethnic tensions across the country. With the opening up of the democratic space, </w:t>
      </w:r>
      <w:r>
        <w:rPr>
          <w:rFonts w:ascii="Times New Roman" w:eastAsia="Times New Roman" w:hAnsi="Times New Roman" w:cs="Times New Roman"/>
          <w:sz w:val="24"/>
          <w:szCs w:val="24"/>
        </w:rPr>
        <w:t xml:space="preserve">tensions began to play out in new ways and via new spaces of expression. Divisions linked to ethnic discontent are now fuelled mostly by public debates in the media and the new social media spaces. There continue to exist significant mistrust and division amongst ethnolinguistic groups, which have been fostered and engineered by the state through intentionally unequal access to goods and services (WANEP, 2018). This practice followed from the Jammeh-led regime and it is making roots in the present Gambia. According to Amie Sillah, the Executive Director of Women for Democracy and Development, in WANEP (2018), the desire for revenge in the new democratic dispensation undermines social cohesion through discrimination, regionalism, partisan and ethnolinguistic profiling. </w:t>
      </w:r>
    </w:p>
    <w:p w14:paraId="5A51ACE9" w14:textId="45126EC1" w:rsidR="00413748" w:rsidRDefault="00BC4EA3" w:rsidP="003930A5">
      <w:pPr>
        <w:tabs>
          <w:tab w:val="left" w:pos="360"/>
        </w:tabs>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exist more divisive figures, some worse than Jammeh in their promulgation of identity politics in The Gambia. Of recent, UDP’s deputy party leader, Aji Yam Secka, </w:t>
      </w:r>
      <w:r w:rsidR="00CB51A3">
        <w:rPr>
          <w:rFonts w:ascii="Times New Roman" w:eastAsia="Times New Roman" w:hAnsi="Times New Roman" w:cs="Times New Roman"/>
          <w:color w:val="000000"/>
          <w:sz w:val="24"/>
          <w:szCs w:val="24"/>
        </w:rPr>
        <w:t>wa</w:t>
      </w:r>
      <w:r>
        <w:rPr>
          <w:rFonts w:ascii="Times New Roman" w:eastAsia="Times New Roman" w:hAnsi="Times New Roman" w:cs="Times New Roman"/>
          <w:color w:val="000000"/>
          <w:sz w:val="24"/>
          <w:szCs w:val="24"/>
        </w:rPr>
        <w:t xml:space="preserve">s on records requesting natives of Niani </w:t>
      </w:r>
      <w:r w:rsidR="00CB51A3">
        <w:rPr>
          <w:rFonts w:ascii="Times New Roman" w:eastAsia="Times New Roman" w:hAnsi="Times New Roman" w:cs="Times New Roman"/>
          <w:color w:val="000000"/>
          <w:sz w:val="24"/>
          <w:szCs w:val="24"/>
        </w:rPr>
        <w:t>in the Central</w:t>
      </w:r>
      <w:r w:rsidR="00CB51A3" w:rsidRPr="00CB51A3">
        <w:rPr>
          <w:rFonts w:ascii="Times New Roman" w:eastAsia="Times New Roman" w:hAnsi="Times New Roman" w:cs="Times New Roman"/>
          <w:color w:val="000000"/>
          <w:sz w:val="24"/>
          <w:szCs w:val="24"/>
        </w:rPr>
        <w:t xml:space="preserve"> River Region</w:t>
      </w:r>
      <w:r>
        <w:rPr>
          <w:rFonts w:ascii="Times New Roman" w:eastAsia="Times New Roman" w:hAnsi="Times New Roman" w:cs="Times New Roman"/>
          <w:color w:val="000000"/>
          <w:sz w:val="24"/>
          <w:szCs w:val="24"/>
        </w:rPr>
        <w:t xml:space="preserve"> to stand by their brother, Ousainou Darboe, because they (Mandinkas) are the majority (Njie, 2020). Similar comment</w:t>
      </w:r>
      <w:r w:rsidR="00745C05">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from politicians are common, especially in the rural Gambia where they often succeed in getting through voters by appealing to their ethnic orientations. The latest of such rhetoric came from Hamat Bah, President Barrow's Tourism Minister and a former presidential candidate for NRP – a stakeholder in the 2016 coalition. Bah (a Fula) is one politician recognised for engaging in ethnic politics and his latest outburst, coincidental or deliberate, came on the same day the UDP sets out to meet its supporters in the rural Gambia. On this said date (17</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October 2020), media outlets reported Bah warning Gambian Fulas against voting for what he called the 'rats', insisting that it would spell the suffering of Gambian Fulas. </w:t>
      </w:r>
    </w:p>
    <w:p w14:paraId="0A634C7A" w14:textId="77777777" w:rsidR="00413748" w:rsidRPr="00145D05" w:rsidRDefault="00BC4EA3" w:rsidP="003930A5">
      <w:pPr>
        <w:tabs>
          <w:tab w:val="left" w:pos="360"/>
        </w:tabs>
        <w:spacing w:after="200" w:line="360" w:lineRule="auto"/>
        <w:ind w:left="450" w:right="566"/>
        <w:jc w:val="both"/>
        <w:rPr>
          <w:rFonts w:ascii="Times New Roman" w:eastAsia="Times New Roman" w:hAnsi="Times New Roman" w:cs="Times New Roman"/>
          <w:color w:val="000000"/>
        </w:rPr>
      </w:pPr>
      <w:r w:rsidRPr="00145D05">
        <w:rPr>
          <w:rFonts w:ascii="Times New Roman" w:eastAsia="Times New Roman" w:hAnsi="Times New Roman" w:cs="Times New Roman"/>
          <w:color w:val="000000"/>
        </w:rPr>
        <w:t xml:space="preserve">…the rats are moving. Be alert and make sure you do not let them pass through any door or window…Our (meaning Fulas) sufferings will end if you give your votes to Adama Barrow…but these rats are moving about, if you give your votes to them, you will suffer and all of us will suffer (The Fatu Network, 2020). </w:t>
      </w:r>
    </w:p>
    <w:p w14:paraId="1E799207" w14:textId="3D809ED9" w:rsidR="00413748" w:rsidRDefault="00BC4EA3" w:rsidP="003930A5">
      <w:pPr>
        <w:tabs>
          <w:tab w:val="left" w:pos="36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Following this comment, many people became outraged and condemned Bah for referring to the ‘oppositions’ as ‘rats’. This is by far the most reasonable interpretation of Bah’s comment. Some took ‘rats’ to mean Mandinkas hence, it coincided with the UDP tour (who are once again, the fiercest opposition to the presidency). If one is to go by this interpretation, then Jammeh maybe be right in referring to UDP as a Mandinka party. In general, such remarks by Bah would be punishable in a country like Rwanda where ethnicity is given a legal relevance, but in The Gambia, hate speeches are increasingly becoming a norm. Hardly do politicians or political parties distant themselves from such rhetoric even though they would deny castigating supporters to make them. </w:t>
      </w:r>
      <w:r>
        <w:rPr>
          <w:rFonts w:ascii="Times New Roman" w:eastAsia="Times New Roman" w:hAnsi="Times New Roman" w:cs="Times New Roman"/>
          <w:sz w:val="24"/>
          <w:szCs w:val="24"/>
        </w:rPr>
        <w:t>This continues to endanger Gambia's longstanding and reputable traditions of inter-ethnic and inter-religious harmony</w:t>
      </w:r>
      <w:r w:rsidR="002C334C" w:rsidRPr="002C334C">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5B9BD5"/>
          <w:sz w:val="24"/>
          <w:szCs w:val="24"/>
        </w:rPr>
        <w:t xml:space="preserve"> </w:t>
      </w:r>
      <w:r>
        <w:rPr>
          <w:rFonts w:ascii="Times New Roman" w:eastAsia="Times New Roman" w:hAnsi="Times New Roman" w:cs="Times New Roman"/>
          <w:sz w:val="24"/>
          <w:szCs w:val="24"/>
        </w:rPr>
        <w:t>and as well creates dysfunctional patterns of governance.</w:t>
      </w:r>
    </w:p>
    <w:p w14:paraId="38E3E8BD" w14:textId="77777777" w:rsidR="00413748" w:rsidRDefault="00BC4EA3" w:rsidP="003930A5">
      <w:pPr>
        <w:numPr>
          <w:ilvl w:val="0"/>
          <w:numId w:val="2"/>
        </w:numPr>
        <w:pBdr>
          <w:top w:val="nil"/>
          <w:left w:val="nil"/>
          <w:bottom w:val="nil"/>
          <w:right w:val="nil"/>
          <w:between w:val="nil"/>
        </w:pBdr>
        <w:tabs>
          <w:tab w:val="left" w:pos="360"/>
        </w:tabs>
        <w:spacing w:after="120" w:line="360" w:lineRule="auto"/>
        <w:ind w:left="0"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 xml:space="preserve"> Conclusion and Recommendations</w:t>
      </w:r>
    </w:p>
    <w:p w14:paraId="1A647E78" w14:textId="1B1C68FF" w:rsidR="00413748" w:rsidRDefault="00BC4EA3" w:rsidP="003930A5">
      <w:pPr>
        <w:tabs>
          <w:tab w:val="left" w:pos="360"/>
        </w:tabs>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In most heterogeneous societies, ethnicity continues to adversely impact democracy, good governance, and development. Studies have however shown that ethnic diversity in polities in itself is not the challenge, </w:t>
      </w:r>
      <w:r>
        <w:rPr>
          <w:rFonts w:ascii="Times New Roman" w:eastAsia="Times New Roman" w:hAnsi="Times New Roman" w:cs="Times New Roman"/>
          <w:color w:val="000000"/>
          <w:sz w:val="24"/>
          <w:szCs w:val="24"/>
          <w:highlight w:val="white"/>
        </w:rPr>
        <w:t>but the challenge arises from how diversity is governed in these societies.</w:t>
      </w:r>
      <w:r>
        <w:rPr>
          <w:rFonts w:ascii="Times New Roman" w:eastAsia="Times New Roman" w:hAnsi="Times New Roman" w:cs="Times New Roman"/>
          <w:color w:val="000000"/>
          <w:sz w:val="24"/>
          <w:szCs w:val="24"/>
        </w:rPr>
        <w:t xml:space="preserve"> And since civic political leaders are prone to transforming into ethnic elites to win elections in Africa, this resulted in politicised ethnicity in many countries including The Gambia. </w:t>
      </w:r>
      <w:r>
        <w:rPr>
          <w:rFonts w:ascii="Times New Roman" w:eastAsia="Times New Roman" w:hAnsi="Times New Roman" w:cs="Times New Roman"/>
          <w:sz w:val="24"/>
          <w:szCs w:val="24"/>
        </w:rPr>
        <w:t xml:space="preserve">A virulent ethnolinguistic resurgence </w:t>
      </w:r>
      <w:r w:rsidR="002C334C">
        <w:rPr>
          <w:rFonts w:ascii="Times New Roman" w:eastAsia="Times New Roman" w:hAnsi="Times New Roman" w:cs="Times New Roman"/>
          <w:sz w:val="24"/>
          <w:szCs w:val="24"/>
        </w:rPr>
        <w:t>characterises</w:t>
      </w:r>
      <w:r>
        <w:rPr>
          <w:rFonts w:ascii="Times New Roman" w:eastAsia="Times New Roman" w:hAnsi="Times New Roman" w:cs="Times New Roman"/>
          <w:sz w:val="24"/>
          <w:szCs w:val="24"/>
        </w:rPr>
        <w:t xml:space="preserve"> the political atmosphere of the </w:t>
      </w:r>
      <w:r w:rsidR="002C334C">
        <w:rPr>
          <w:rFonts w:ascii="Times New Roman" w:eastAsia="Times New Roman" w:hAnsi="Times New Roman" w:cs="Times New Roman"/>
          <w:sz w:val="24"/>
          <w:szCs w:val="24"/>
        </w:rPr>
        <w:t>so-called</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new Gambia.</w:t>
      </w:r>
      <w:r>
        <w:rPr>
          <w:rFonts w:ascii="Times New Roman" w:eastAsia="Times New Roman" w:hAnsi="Times New Roman" w:cs="Times New Roman"/>
          <w:sz w:val="24"/>
          <w:szCs w:val="24"/>
        </w:rPr>
        <w:t xml:space="preserve"> The political elite's manipulation of the phenomenon for their aggrandizement continues to have a devastating consequence on the lives of ordinary Gambians since the departure of president Jammeh in 2017. More than ever before, a climate of fear, suspicion, conflict, </w:t>
      </w:r>
      <w:r w:rsidR="002C334C">
        <w:rPr>
          <w:rFonts w:ascii="Times New Roman" w:eastAsia="Times New Roman" w:hAnsi="Times New Roman" w:cs="Times New Roman"/>
          <w:sz w:val="24"/>
          <w:szCs w:val="24"/>
        </w:rPr>
        <w:t>and the likes,</w:t>
      </w:r>
      <w:r>
        <w:rPr>
          <w:rFonts w:ascii="Times New Roman" w:eastAsia="Times New Roman" w:hAnsi="Times New Roman" w:cs="Times New Roman"/>
          <w:sz w:val="24"/>
          <w:szCs w:val="24"/>
        </w:rPr>
        <w:t xml:space="preserve"> symbolise inter-group relations. Ethnicity, therefore, overwhelmingly strained the realisation of the ideal democratic ethos and derailed development efforts in The Gambia by entrenching nepotism, corruption, conflict, and ethnic profiling.   </w:t>
      </w:r>
    </w:p>
    <w:p w14:paraId="1C5472F9" w14:textId="3AA53337" w:rsidR="00413748" w:rsidRDefault="00BC4EA3" w:rsidP="003930A5">
      <w:pPr>
        <w:tabs>
          <w:tab w:val="left" w:pos="360"/>
        </w:tabs>
        <w:spacing w:after="120" w:line="360" w:lineRule="auto"/>
        <w:jc w:val="both"/>
        <w:rPr>
          <w:rFonts w:ascii="Times New Roman" w:eastAsia="Times New Roman" w:hAnsi="Times New Roman" w:cs="Times New Roman"/>
          <w:sz w:val="24"/>
          <w:szCs w:val="24"/>
        </w:rPr>
      </w:pPr>
      <w:bookmarkStart w:id="2" w:name="_30j0zll" w:colFirst="0" w:colLast="0"/>
      <w:bookmarkEnd w:id="2"/>
      <w:r>
        <w:rPr>
          <w:rFonts w:ascii="Times New Roman" w:eastAsia="Times New Roman" w:hAnsi="Times New Roman" w:cs="Times New Roman"/>
          <w:sz w:val="24"/>
          <w:szCs w:val="24"/>
        </w:rPr>
        <w:t xml:space="preserve">To remedy these misnomers, citizens' confidence in the rule of law must be restored through greater accountability and responsiveness to all, irrespective of ethnic or religious identity. Most importantly, political elites who often toy </w:t>
      </w:r>
      <w:r w:rsidR="00274CE9">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the ascribed ethnic sentiments of groups and individuals, must redirect their rhetoric towards a more rational appeal with a nationalistic outlook instead. In addition, civic education must be taken serious</w:t>
      </w:r>
      <w:r w:rsidR="00274CE9">
        <w:rPr>
          <w:rFonts w:ascii="Times New Roman" w:eastAsia="Times New Roman" w:hAnsi="Times New Roman" w:cs="Times New Roman"/>
          <w:sz w:val="24"/>
          <w:szCs w:val="24"/>
        </w:rPr>
        <w:t>ly</w:t>
      </w:r>
      <w:r>
        <w:rPr>
          <w:rFonts w:ascii="Times New Roman" w:eastAsia="Times New Roman" w:hAnsi="Times New Roman" w:cs="Times New Roman"/>
          <w:sz w:val="24"/>
          <w:szCs w:val="24"/>
        </w:rPr>
        <w:t xml:space="preserve"> in The Gambia to de-emphasise the importance of ethnicity in national affairs. Finally, it is strongly suggested that </w:t>
      </w:r>
      <w:r>
        <w:rPr>
          <w:rFonts w:ascii="Times New Roman" w:eastAsia="Times New Roman" w:hAnsi="Times New Roman" w:cs="Times New Roman"/>
          <w:color w:val="000000"/>
          <w:sz w:val="24"/>
          <w:szCs w:val="24"/>
        </w:rPr>
        <w:t xml:space="preserve">The Gambia assert both legal and political relevance to </w:t>
      </w:r>
      <w:r>
        <w:rPr>
          <w:rFonts w:ascii="Times New Roman" w:eastAsia="Times New Roman" w:hAnsi="Times New Roman" w:cs="Times New Roman"/>
          <w:i/>
          <w:color w:val="000000"/>
          <w:sz w:val="24"/>
          <w:szCs w:val="24"/>
        </w:rPr>
        <w:t xml:space="preserve">ethnicity, </w:t>
      </w:r>
      <w:r>
        <w:rPr>
          <w:rFonts w:ascii="Times New Roman" w:eastAsia="Times New Roman" w:hAnsi="Times New Roman" w:cs="Times New Roman"/>
          <w:color w:val="000000"/>
          <w:sz w:val="24"/>
          <w:szCs w:val="24"/>
        </w:rPr>
        <w:t xml:space="preserve">hence the </w:t>
      </w:r>
      <w:r>
        <w:rPr>
          <w:rFonts w:ascii="Times New Roman" w:eastAsia="Times New Roman" w:hAnsi="Times New Roman" w:cs="Times New Roman"/>
          <w:sz w:val="24"/>
          <w:szCs w:val="24"/>
        </w:rPr>
        <w:t xml:space="preserve">legal silence on the phenomenon is paradoxical to the country’s electoral experience since Jammeh’s departure in 2017. </w:t>
      </w:r>
    </w:p>
    <w:p w14:paraId="6ECB88D4" w14:textId="77777777" w:rsidR="00413748" w:rsidRDefault="00BC4EA3" w:rsidP="003930A5">
      <w:pPr>
        <w:pStyle w:val="Heading1"/>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References </w:t>
      </w:r>
    </w:p>
    <w:p w14:paraId="114D2D12" w14:textId="77777777" w:rsidR="00413748" w:rsidRDefault="00BC4EA3" w:rsidP="003930A5">
      <w:pPr>
        <w:pBdr>
          <w:top w:val="nil"/>
          <w:left w:val="nil"/>
          <w:bottom w:val="nil"/>
          <w:right w:val="nil"/>
          <w:between w:val="nil"/>
        </w:pBdr>
        <w:spacing w:line="360" w:lineRule="auto"/>
        <w:ind w:left="720" w:hanging="720"/>
        <w:rPr>
          <w:color w:val="000000"/>
          <w:sz w:val="24"/>
          <w:szCs w:val="24"/>
        </w:rPr>
      </w:pPr>
      <w:r>
        <w:rPr>
          <w:color w:val="000000"/>
        </w:rPr>
        <w:t xml:space="preserve">Agbu, O. A. (2011). </w:t>
      </w:r>
      <w:r>
        <w:rPr>
          <w:i/>
          <w:color w:val="000000"/>
        </w:rPr>
        <w:t>Ethnicity and Democratisation in Africa: Challenges for Politics and Development (Discussion paper 62).</w:t>
      </w:r>
      <w:r>
        <w:rPr>
          <w:color w:val="000000"/>
        </w:rPr>
        <w:t xml:space="preserve"> Uppsala: Saiia.</w:t>
      </w:r>
    </w:p>
    <w:p w14:paraId="58C6CF59" w14:textId="1F85338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Ake, C. (1996). </w:t>
      </w:r>
      <w:r>
        <w:rPr>
          <w:i/>
          <w:color w:val="000000"/>
        </w:rPr>
        <w:t>Democracy and Development in Africa.</w:t>
      </w:r>
      <w:r>
        <w:rPr>
          <w:color w:val="000000"/>
        </w:rPr>
        <w:t xml:space="preserve"> Washington, D.C: The Brookings </w:t>
      </w:r>
      <w:r w:rsidR="00274CE9">
        <w:rPr>
          <w:color w:val="000000"/>
        </w:rPr>
        <w:t>Institution</w:t>
      </w:r>
      <w:r>
        <w:rPr>
          <w:color w:val="000000"/>
        </w:rPr>
        <w:t xml:space="preserve"> Press.</w:t>
      </w:r>
    </w:p>
    <w:p w14:paraId="5E0D71EE"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Alshenqeeti, H. (2014, March 31). Interviewing as a Data Collection Method: A Critical Review. </w:t>
      </w:r>
      <w:r>
        <w:rPr>
          <w:i/>
          <w:color w:val="000000"/>
        </w:rPr>
        <w:t>English Linguistics Research, 3</w:t>
      </w:r>
      <w:r>
        <w:rPr>
          <w:color w:val="000000"/>
        </w:rPr>
        <w:t>(1), 39 - 45. doi:10.5430/elr.v3n1p39</w:t>
      </w:r>
    </w:p>
    <w:p w14:paraId="44D8A72E" w14:textId="350134CC"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Bah, O. (2017, November 21). </w:t>
      </w:r>
      <w:r>
        <w:rPr>
          <w:i/>
          <w:color w:val="000000"/>
        </w:rPr>
        <w:t xml:space="preserve">Jammeh's attack on Mandinkas </w:t>
      </w:r>
      <w:r w:rsidR="00530F23">
        <w:rPr>
          <w:i/>
          <w:color w:val="000000"/>
        </w:rPr>
        <w:t>caused</w:t>
      </w:r>
      <w:r>
        <w:rPr>
          <w:i/>
          <w:color w:val="000000"/>
        </w:rPr>
        <w:t xml:space="preserve"> his downfall</w:t>
      </w:r>
      <w:r>
        <w:rPr>
          <w:color w:val="000000"/>
        </w:rPr>
        <w:t>. Retrieved from The Standard News: https://standard.gm/jammehs-attack-mandinkas-caused-downfall/</w:t>
      </w:r>
    </w:p>
    <w:p w14:paraId="469262E2" w14:textId="3962AC9F"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Celik, F. B. (n.d). Analysing the </w:t>
      </w:r>
      <w:r w:rsidR="00274CE9">
        <w:rPr>
          <w:color w:val="000000"/>
        </w:rPr>
        <w:t>existing</w:t>
      </w:r>
      <w:r>
        <w:rPr>
          <w:color w:val="000000"/>
        </w:rPr>
        <w:t xml:space="preserve"> theories of Ethnic </w:t>
      </w:r>
      <w:r w:rsidR="00274CE9">
        <w:rPr>
          <w:color w:val="000000"/>
        </w:rPr>
        <w:t>Conflict</w:t>
      </w:r>
      <w:r>
        <w:rPr>
          <w:color w:val="000000"/>
        </w:rPr>
        <w:t xml:space="preserve">. </w:t>
      </w:r>
      <w:r>
        <w:rPr>
          <w:i/>
          <w:color w:val="000000"/>
        </w:rPr>
        <w:t>NA</w:t>
      </w:r>
      <w:r>
        <w:rPr>
          <w:color w:val="000000"/>
        </w:rPr>
        <w:t>, 1 -</w:t>
      </w:r>
      <w:r w:rsidR="00530F23">
        <w:rPr>
          <w:color w:val="000000"/>
        </w:rPr>
        <w:t xml:space="preserve"> 9. Retrieved 06 30, 2020, from </w:t>
      </w:r>
      <w:r>
        <w:rPr>
          <w:color w:val="000000"/>
        </w:rPr>
        <w:t>https://www.academia.edu/23758468/ANALYSING_THE_EXISTING_THEORIES_OF_ETHNIC_CONFLICT</w:t>
      </w:r>
    </w:p>
    <w:p w14:paraId="78E84367" w14:textId="74F20C72"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Che, A. M. (2016, June 1). </w:t>
      </w:r>
      <w:r>
        <w:rPr>
          <w:i/>
          <w:color w:val="000000"/>
        </w:rPr>
        <w:t>Linking Instrumentalist and Primordialist Theories of Ethnic Conflict</w:t>
      </w:r>
      <w:r>
        <w:rPr>
          <w:color w:val="000000"/>
        </w:rPr>
        <w:t xml:space="preserve">. Retrieved from E-International </w:t>
      </w:r>
      <w:r w:rsidR="00274CE9">
        <w:rPr>
          <w:color w:val="000000"/>
        </w:rPr>
        <w:t>Relations:</w:t>
      </w:r>
      <w:r>
        <w:rPr>
          <w:color w:val="000000"/>
        </w:rPr>
        <w:t xml:space="preserve"> https://www.e-ir.info/2016/06/01/linking-instrumentalist-and-primordialist-theories-of-ethnic-conflict/</w:t>
      </w:r>
    </w:p>
    <w:p w14:paraId="016EB551"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Cohen, A. (Ed.). (1974). </w:t>
      </w:r>
      <w:r>
        <w:rPr>
          <w:i/>
          <w:color w:val="000000"/>
        </w:rPr>
        <w:t>Urban Ethnicity.</w:t>
      </w:r>
      <w:r>
        <w:rPr>
          <w:color w:val="000000"/>
        </w:rPr>
        <w:t xml:space="preserve"> London: Taristock Publications Ltd.</w:t>
      </w:r>
    </w:p>
    <w:p w14:paraId="0F2E9150"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Courtright, J. (2018). Tensions escalate in the new Gambia. </w:t>
      </w:r>
      <w:r>
        <w:rPr>
          <w:i/>
          <w:color w:val="000000"/>
        </w:rPr>
        <w:t>New Internationalist</w:t>
      </w:r>
      <w:r>
        <w:rPr>
          <w:color w:val="000000"/>
        </w:rPr>
        <w:t>. Retrieved from https://newint.org/features/web-exclusive/2018/03/21/division-threatens-gambia</w:t>
      </w:r>
    </w:p>
    <w:p w14:paraId="088955FA" w14:textId="64AA510F"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DasGupta, K. (1995, 01). The Global Resurgence of Ethnicity: An Inquiry </w:t>
      </w:r>
      <w:r w:rsidR="00274CE9">
        <w:rPr>
          <w:color w:val="000000"/>
        </w:rPr>
        <w:t>into</w:t>
      </w:r>
      <w:r>
        <w:rPr>
          <w:color w:val="000000"/>
        </w:rPr>
        <w:t xml:space="preserve"> the Sociology of Ideological Discontent. </w:t>
      </w:r>
      <w:r>
        <w:rPr>
          <w:i/>
          <w:color w:val="000000"/>
        </w:rPr>
        <w:t>Exploration in Ethnic Studies, 18</w:t>
      </w:r>
      <w:r>
        <w:rPr>
          <w:color w:val="000000"/>
        </w:rPr>
        <w:t>, 7-18. doi:10.1525/ees.1995.18.1.7</w:t>
      </w:r>
    </w:p>
    <w:p w14:paraId="17B4015F" w14:textId="77777777" w:rsidR="00413748" w:rsidRPr="004514A7" w:rsidRDefault="00BC4EA3" w:rsidP="003930A5">
      <w:pPr>
        <w:pBdr>
          <w:top w:val="nil"/>
          <w:left w:val="nil"/>
          <w:bottom w:val="nil"/>
          <w:right w:val="nil"/>
          <w:between w:val="nil"/>
        </w:pBdr>
        <w:spacing w:line="360" w:lineRule="auto"/>
        <w:ind w:left="720" w:hanging="720"/>
        <w:rPr>
          <w:color w:val="000000"/>
          <w:lang w:val="fr-FR"/>
        </w:rPr>
      </w:pPr>
      <w:r>
        <w:rPr>
          <w:color w:val="000000"/>
        </w:rPr>
        <w:t xml:space="preserve">Edie, C. J. (2000). Democracy in The Gambia: Past, Present and Prospect for the Future. </w:t>
      </w:r>
      <w:r w:rsidRPr="004514A7">
        <w:rPr>
          <w:i/>
          <w:color w:val="000000"/>
          <w:lang w:val="fr-FR"/>
        </w:rPr>
        <w:t>Africa Development / Afrique et Développement, 25</w:t>
      </w:r>
      <w:r w:rsidRPr="004514A7">
        <w:rPr>
          <w:color w:val="000000"/>
          <w:lang w:val="fr-FR"/>
        </w:rPr>
        <w:t>, 161-198. Retrieved 01 5, 2020, from https://www.jstor.org/stable/43658048</w:t>
      </w:r>
    </w:p>
    <w:p w14:paraId="6FA5556A" w14:textId="2190A79B"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Etefa, T. (2019). </w:t>
      </w:r>
      <w:r>
        <w:rPr>
          <w:i/>
          <w:color w:val="000000"/>
        </w:rPr>
        <w:t>The Origins of Ethnic Conflict in Africa: Politics and Violence in Darfur, Oromia, and the Tana Delta.</w:t>
      </w:r>
      <w:r>
        <w:rPr>
          <w:color w:val="000000"/>
        </w:rPr>
        <w:t xml:space="preserve"> New </w:t>
      </w:r>
      <w:r w:rsidR="00274CE9">
        <w:rPr>
          <w:color w:val="000000"/>
        </w:rPr>
        <w:t>York:</w:t>
      </w:r>
      <w:r>
        <w:rPr>
          <w:color w:val="000000"/>
        </w:rPr>
        <w:t xml:space="preserve"> Springer International </w:t>
      </w:r>
      <w:r w:rsidR="00274CE9">
        <w:rPr>
          <w:color w:val="000000"/>
        </w:rPr>
        <w:t>Publishing; Palgrave</w:t>
      </w:r>
      <w:r>
        <w:rPr>
          <w:color w:val="000000"/>
        </w:rPr>
        <w:t xml:space="preserve"> Macmillan.</w:t>
      </w:r>
    </w:p>
    <w:p w14:paraId="34CAB909" w14:textId="0D5AD0A4"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GBOS. (2013). </w:t>
      </w:r>
      <w:r>
        <w:rPr>
          <w:i/>
          <w:color w:val="000000"/>
        </w:rPr>
        <w:t>Population and Housing Census.</w:t>
      </w:r>
      <w:r>
        <w:rPr>
          <w:color w:val="000000"/>
        </w:rPr>
        <w:t xml:space="preserve"> Banjul: The Government of The </w:t>
      </w:r>
      <w:r w:rsidR="00274CE9">
        <w:rPr>
          <w:color w:val="000000"/>
        </w:rPr>
        <w:t>Gambia.</w:t>
      </w:r>
    </w:p>
    <w:p w14:paraId="60295154"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Hale, H. E. (2008). </w:t>
      </w:r>
      <w:r>
        <w:rPr>
          <w:i/>
          <w:color w:val="000000"/>
        </w:rPr>
        <w:t>The Foundations of Ethnic Politics: Separatism of States and Nations in Eurasia and the World.</w:t>
      </w:r>
      <w:r>
        <w:rPr>
          <w:color w:val="000000"/>
        </w:rPr>
        <w:t xml:space="preserve"> (M. Levi, &amp; S. Hanson, Eds.) New York: Cambridge University Press.</w:t>
      </w:r>
    </w:p>
    <w:p w14:paraId="2C21F329" w14:textId="380C853E" w:rsidR="00413748" w:rsidRDefault="00BC4EA3" w:rsidP="003930A5">
      <w:pPr>
        <w:pBdr>
          <w:top w:val="nil"/>
          <w:left w:val="nil"/>
          <w:bottom w:val="nil"/>
          <w:right w:val="nil"/>
          <w:between w:val="nil"/>
        </w:pBdr>
        <w:spacing w:line="360" w:lineRule="auto"/>
        <w:ind w:left="720" w:hanging="720"/>
        <w:rPr>
          <w:color w:val="000000"/>
        </w:rPr>
      </w:pPr>
      <w:r>
        <w:rPr>
          <w:color w:val="000000"/>
        </w:rPr>
        <w:lastRenderedPageBreak/>
        <w:t xml:space="preserve">Hughes, A., &amp; Perfect, D. (2006). </w:t>
      </w:r>
      <w:r>
        <w:rPr>
          <w:i/>
          <w:color w:val="000000"/>
        </w:rPr>
        <w:t>A Political History of The Gambia, 1816 - 1994.</w:t>
      </w:r>
      <w:r>
        <w:rPr>
          <w:color w:val="000000"/>
        </w:rPr>
        <w:t xml:space="preserve"> New </w:t>
      </w:r>
      <w:r w:rsidR="00274CE9">
        <w:rPr>
          <w:color w:val="000000"/>
        </w:rPr>
        <w:t>York:</w:t>
      </w:r>
      <w:r>
        <w:rPr>
          <w:color w:val="000000"/>
        </w:rPr>
        <w:t xml:space="preserve"> University of Rochester Press.</w:t>
      </w:r>
    </w:p>
    <w:p w14:paraId="2D7A3819"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Hultin, N., &amp; Sommerfelt, T. (2020). Anticipatory tribalism: accusatory politics in the ‘New Gambia'. </w:t>
      </w:r>
      <w:r>
        <w:rPr>
          <w:i/>
          <w:color w:val="000000"/>
        </w:rPr>
        <w:t>Journal of Modern African Studies</w:t>
      </w:r>
      <w:r>
        <w:rPr>
          <w:color w:val="000000"/>
        </w:rPr>
        <w:t>, 257 - 279. Retrieved from https://www.cambridge.org/core.</w:t>
      </w:r>
    </w:p>
    <w:p w14:paraId="44C6E682"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Hultin, N., Jallow, B., Lawraance, B. N., &amp; Sarr, A. (2017). Autocracy, Migration, and The Gambia's Unprecedented 2016 Election. </w:t>
      </w:r>
      <w:r>
        <w:rPr>
          <w:i/>
          <w:color w:val="000000"/>
        </w:rPr>
        <w:t>African Affairs</w:t>
      </w:r>
      <w:r>
        <w:rPr>
          <w:color w:val="000000"/>
        </w:rPr>
        <w:t>. doi:10.1093/afraf/adx007</w:t>
      </w:r>
    </w:p>
    <w:p w14:paraId="1D85D163"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IEC The Gambia. (1996). </w:t>
      </w:r>
      <w:r>
        <w:rPr>
          <w:i/>
          <w:color w:val="000000"/>
        </w:rPr>
        <w:t>Presidential Elections 26th September.</w:t>
      </w:r>
      <w:r>
        <w:rPr>
          <w:color w:val="000000"/>
        </w:rPr>
        <w:t xml:space="preserve"> Banjul: IEC. Retrieved from www.iec.gm</w:t>
      </w:r>
    </w:p>
    <w:p w14:paraId="31BE735F"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IEC The Gambia. (2001). </w:t>
      </w:r>
      <w:r>
        <w:rPr>
          <w:i/>
          <w:color w:val="000000"/>
        </w:rPr>
        <w:t>Presidential Election Results 18th October.</w:t>
      </w:r>
      <w:r>
        <w:rPr>
          <w:color w:val="000000"/>
        </w:rPr>
        <w:t xml:space="preserve"> Banjul: IEC. Retrieved from www.iec.gm</w:t>
      </w:r>
    </w:p>
    <w:p w14:paraId="725CC406" w14:textId="66FCB462"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IEC The Gambia. (2006). </w:t>
      </w:r>
      <w:r>
        <w:rPr>
          <w:i/>
          <w:color w:val="000000"/>
        </w:rPr>
        <w:t xml:space="preserve">Presidential </w:t>
      </w:r>
      <w:r w:rsidR="00274CE9">
        <w:rPr>
          <w:i/>
          <w:color w:val="000000"/>
        </w:rPr>
        <w:t>Election</w:t>
      </w:r>
      <w:r>
        <w:rPr>
          <w:i/>
          <w:color w:val="000000"/>
        </w:rPr>
        <w:t xml:space="preserve"> Results 22nd September.</w:t>
      </w:r>
      <w:r>
        <w:rPr>
          <w:color w:val="000000"/>
        </w:rPr>
        <w:t xml:space="preserve"> Banjul: IEC. Retrieved from www.iec.gm</w:t>
      </w:r>
    </w:p>
    <w:p w14:paraId="6BD90314"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IEC The Gambia. (2011). </w:t>
      </w:r>
      <w:r>
        <w:rPr>
          <w:i/>
          <w:color w:val="000000"/>
        </w:rPr>
        <w:t>Presidential Election Results 24th November.</w:t>
      </w:r>
      <w:r>
        <w:rPr>
          <w:color w:val="000000"/>
        </w:rPr>
        <w:t xml:space="preserve"> Banjul: IEC. Retrieved from www.ice.gm</w:t>
      </w:r>
    </w:p>
    <w:p w14:paraId="7F57FB7D"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IEC The Gambia. (2016). </w:t>
      </w:r>
      <w:r>
        <w:rPr>
          <w:i/>
          <w:color w:val="000000"/>
        </w:rPr>
        <w:t>Presidential Election Final Results by Constituencies.</w:t>
      </w:r>
      <w:r>
        <w:rPr>
          <w:color w:val="000000"/>
        </w:rPr>
        <w:t xml:space="preserve"> Banjul: IEC. Retrieved from www.iec.gm</w:t>
      </w:r>
    </w:p>
    <w:p w14:paraId="6D57F9E5"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Jenkins, R. (2008). </w:t>
      </w:r>
      <w:r>
        <w:rPr>
          <w:i/>
          <w:color w:val="000000"/>
        </w:rPr>
        <w:t>Rethinking Ethnicity: Arguments and Explanations</w:t>
      </w:r>
      <w:r>
        <w:rPr>
          <w:color w:val="000000"/>
        </w:rPr>
        <w:t xml:space="preserve"> (Second ed.). London: SAGE Publications Ltd.</w:t>
      </w:r>
    </w:p>
    <w:p w14:paraId="631AC066"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Kumar, R. (1999). </w:t>
      </w:r>
      <w:r>
        <w:rPr>
          <w:i/>
          <w:color w:val="000000"/>
        </w:rPr>
        <w:t>Research Methodology: a step-by-step guide for beginners</w:t>
      </w:r>
      <w:r>
        <w:rPr>
          <w:color w:val="000000"/>
        </w:rPr>
        <w:t xml:space="preserve"> (3rd ed.). London: SAGE Publications Ltd.</w:t>
      </w:r>
    </w:p>
    <w:p w14:paraId="1453ECCA" w14:textId="12C2EBBB"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Lynch, G. (2015, December 30). </w:t>
      </w:r>
      <w:r>
        <w:rPr>
          <w:i/>
          <w:color w:val="000000"/>
        </w:rPr>
        <w:t xml:space="preserve">Ethnic </w:t>
      </w:r>
      <w:r w:rsidR="00274CE9">
        <w:rPr>
          <w:i/>
          <w:color w:val="000000"/>
        </w:rPr>
        <w:t>Politics.</w:t>
      </w:r>
      <w:r>
        <w:rPr>
          <w:color w:val="000000"/>
        </w:rPr>
        <w:t xml:space="preserve"> Retrieved from Wiley Online </w:t>
      </w:r>
      <w:r w:rsidR="00274CE9">
        <w:rPr>
          <w:color w:val="000000"/>
        </w:rPr>
        <w:t>Library:</w:t>
      </w:r>
      <w:r>
        <w:rPr>
          <w:color w:val="000000"/>
        </w:rPr>
        <w:t xml:space="preserve"> https://onlinelibrary.wiley.com/doi/abs/10.1002/9781118663202.wberen453</w:t>
      </w:r>
    </w:p>
    <w:p w14:paraId="72AFABCA" w14:textId="7FC9D911"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Mbai, P. N. (2016, June 4). </w:t>
      </w:r>
      <w:r>
        <w:rPr>
          <w:i/>
          <w:color w:val="000000"/>
        </w:rPr>
        <w:t>Gambia: "The Gambia is not a Mandinka Country", as Jammeh brands Gambian Mandinkas as "Foreigners"; Says he is Going to kill Mandinka Protesters like Ants!</w:t>
      </w:r>
      <w:r>
        <w:rPr>
          <w:color w:val="000000"/>
        </w:rPr>
        <w:t xml:space="preserve"> Retrieved from Freedom Newspaper Web </w:t>
      </w:r>
      <w:r w:rsidR="00274CE9">
        <w:rPr>
          <w:color w:val="000000"/>
        </w:rPr>
        <w:t>site:</w:t>
      </w:r>
      <w:r>
        <w:rPr>
          <w:color w:val="000000"/>
        </w:rPr>
        <w:t xml:space="preserve"> https://www.freedomnewspaper.com</w:t>
      </w:r>
    </w:p>
    <w:p w14:paraId="585E5D3E"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Melson, R., &amp; Wolpe, H. (1970, December). Modernization and the Politics of Communalism: A Theoretical Perspective. </w:t>
      </w:r>
      <w:r>
        <w:rPr>
          <w:i/>
          <w:color w:val="000000"/>
        </w:rPr>
        <w:t>The American Political Science Review, 64</w:t>
      </w:r>
      <w:r>
        <w:rPr>
          <w:color w:val="000000"/>
        </w:rPr>
        <w:t>(4), 1112-1130. Retrieved from https://www.jstor.org/stable/1958361</w:t>
      </w:r>
    </w:p>
    <w:p w14:paraId="372BECEA"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lastRenderedPageBreak/>
        <w:t xml:space="preserve">Njie, E., &amp; Saine, A. (2019). Gambia's 'Billion Year' President: The End of an Era and the Ensuing Political Impasse. </w:t>
      </w:r>
      <w:r>
        <w:rPr>
          <w:i/>
          <w:color w:val="000000"/>
        </w:rPr>
        <w:t>Journal of African Elections, Volume 18</w:t>
      </w:r>
      <w:r>
        <w:rPr>
          <w:color w:val="000000"/>
        </w:rPr>
        <w:t>(2). doi:DOI: 10.20940/JAE/2019/v18i2a1</w:t>
      </w:r>
    </w:p>
    <w:p w14:paraId="2B2C9B3C"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Njie, L. (2020, March 10). </w:t>
      </w:r>
      <w:r>
        <w:rPr>
          <w:i/>
          <w:color w:val="000000"/>
        </w:rPr>
        <w:t>Madi Jobarteh says UDP should not be considered to lead Gambia if Party fails to reject and distance itself from Aji Yam Secka's comments</w:t>
      </w:r>
      <w:r>
        <w:rPr>
          <w:color w:val="000000"/>
        </w:rPr>
        <w:t>. Retrieved from The Fatu Network: http://fatunetwork.net/madi-jobarteh-says-udp-should-not-be-considered-to-lead-gambia-if-Party-fails-to-reject-and-distance-itself-from-Aji-Yam-Secka's-comments</w:t>
      </w:r>
    </w:p>
    <w:p w14:paraId="694C188C" w14:textId="7F3123E1"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Nnoli, O. (1979). Ethnic Politics in Nigeria. </w:t>
      </w:r>
      <w:r>
        <w:rPr>
          <w:i/>
          <w:color w:val="000000"/>
        </w:rPr>
        <w:t xml:space="preserve">The Journal of Modern African </w:t>
      </w:r>
      <w:r w:rsidR="00274CE9">
        <w:rPr>
          <w:i/>
          <w:color w:val="000000"/>
        </w:rPr>
        <w:t>Studies,</w:t>
      </w:r>
      <w:r>
        <w:rPr>
          <w:color w:val="000000"/>
        </w:rPr>
        <w:t xml:space="preserve"> 707 -709.</w:t>
      </w:r>
    </w:p>
    <w:p w14:paraId="2756A534" w14:textId="2C0F61AE"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Nyang, S. S. (1977). Ten Years of Gambia's </w:t>
      </w:r>
      <w:r w:rsidR="00274CE9">
        <w:rPr>
          <w:color w:val="000000"/>
        </w:rPr>
        <w:t>Independence:</w:t>
      </w:r>
      <w:r>
        <w:rPr>
          <w:color w:val="000000"/>
        </w:rPr>
        <w:t xml:space="preserve"> A Political Analysis. </w:t>
      </w:r>
      <w:r>
        <w:rPr>
          <w:i/>
          <w:color w:val="000000"/>
        </w:rPr>
        <w:t>Présence Africaine</w:t>
      </w:r>
      <w:r>
        <w:rPr>
          <w:color w:val="000000"/>
        </w:rPr>
        <w:t>, 28-45. Retrieved from http://www.jstor.com/stable/24349456</w:t>
      </w:r>
    </w:p>
    <w:p w14:paraId="420C7669" w14:textId="0C3FDDE1"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Ojie, A. E. (2006, </w:t>
      </w:r>
      <w:r w:rsidR="00274CE9">
        <w:rPr>
          <w:color w:val="000000"/>
        </w:rPr>
        <w:t>March)</w:t>
      </w:r>
      <w:r>
        <w:rPr>
          <w:color w:val="000000"/>
        </w:rPr>
        <w:t xml:space="preserve">. Democracy, Ethnicity, and the Problem of Extrajudicial Killing in Nigeria. </w:t>
      </w:r>
      <w:r>
        <w:rPr>
          <w:i/>
          <w:color w:val="000000"/>
        </w:rPr>
        <w:t>Journal of Black Studies, 36</w:t>
      </w:r>
      <w:r>
        <w:rPr>
          <w:color w:val="000000"/>
        </w:rPr>
        <w:t>(4), 546 - 569. Retrieved from https://www.jstor.org/stable/40034770</w:t>
      </w:r>
    </w:p>
    <w:p w14:paraId="73276EA9"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Olajide, I. M. (2008). </w:t>
      </w:r>
      <w:r>
        <w:rPr>
          <w:i/>
          <w:color w:val="000000"/>
        </w:rPr>
        <w:t>Ethnic Nationalism and Conflicts: Challenges to West Africa's Integration.</w:t>
      </w:r>
      <w:r>
        <w:rPr>
          <w:color w:val="000000"/>
        </w:rPr>
        <w:t xml:space="preserve"> Aalborg University.</w:t>
      </w:r>
    </w:p>
    <w:p w14:paraId="4ACD4567"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Reuter, T. K. (2017, November 1). </w:t>
      </w:r>
      <w:r>
        <w:rPr>
          <w:i/>
          <w:color w:val="000000"/>
        </w:rPr>
        <w:t>Ethnic conflict</w:t>
      </w:r>
      <w:r>
        <w:rPr>
          <w:color w:val="000000"/>
        </w:rPr>
        <w:t>. (Encyclopædia Britannica, inc.) Retrieved June 29, 2020, from Encyclopædia Britannica: https://www.britannica.com/topic/ethnic-conflict</w:t>
      </w:r>
    </w:p>
    <w:p w14:paraId="3FEC4B92"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Ruane, J., &amp; Todd, J. (2003, May 30). The Roots of Intense Ethnic Conflict May Not in Fact Be Ethnic: Categories, Communities and Path Dependence. </w:t>
      </w:r>
      <w:r>
        <w:rPr>
          <w:i/>
          <w:color w:val="000000"/>
        </w:rPr>
        <w:t>European Journal of Sociology</w:t>
      </w:r>
      <w:r>
        <w:rPr>
          <w:color w:val="000000"/>
        </w:rPr>
        <w:t>. Retrieved June 30, 2020, from http://hdl.handle.net/10197/1920</w:t>
      </w:r>
    </w:p>
    <w:p w14:paraId="671C00FF"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Saine, A. (2008, April). The Gambia's 2006 Presidential Election: Change or Continuity? </w:t>
      </w:r>
      <w:r>
        <w:rPr>
          <w:i/>
          <w:color w:val="000000"/>
        </w:rPr>
        <w:t>African Studies Review, 51</w:t>
      </w:r>
      <w:r>
        <w:rPr>
          <w:color w:val="000000"/>
        </w:rPr>
        <w:t>(1), 59 - 83. Retrieved from https://www.jstor.org/stable/27667291</w:t>
      </w:r>
    </w:p>
    <w:p w14:paraId="385F1220" w14:textId="068BCEDF"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Shils, E. (1957, Jan.). Primordial, Personal, </w:t>
      </w:r>
      <w:r w:rsidR="00274CE9">
        <w:rPr>
          <w:color w:val="000000"/>
        </w:rPr>
        <w:t>Sacred</w:t>
      </w:r>
      <w:r>
        <w:rPr>
          <w:color w:val="000000"/>
        </w:rPr>
        <w:t xml:space="preserve"> and Civil Ties: Some Particular Observations on the Relationships of Sociological Research and Theory. </w:t>
      </w:r>
      <w:r>
        <w:rPr>
          <w:i/>
          <w:color w:val="000000"/>
        </w:rPr>
        <w:t>The British Journal of Sociology, 8</w:t>
      </w:r>
      <w:r>
        <w:rPr>
          <w:color w:val="000000"/>
        </w:rPr>
        <w:t>(2), 130 - 145. Retrieved from http://www.jstor.com/stable/587365</w:t>
      </w:r>
    </w:p>
    <w:p w14:paraId="32472726"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Sommerfelt, T. (2016, 12 26). Jammeh's Tribalism: How the Jammeh regime produced power in Gambia for more than two decades. Retrieved from https://africasacountry.com/2016/12/yahya-jammehs-tribalism</w:t>
      </w:r>
    </w:p>
    <w:p w14:paraId="6EB5A841"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The African Center forn Strategic Studies. (2018, April 24). </w:t>
      </w:r>
      <w:r>
        <w:rPr>
          <w:i/>
          <w:color w:val="000000"/>
        </w:rPr>
        <w:t>Gambia's Road to Democratic Reform</w:t>
      </w:r>
      <w:r>
        <w:rPr>
          <w:color w:val="000000"/>
        </w:rPr>
        <w:t>.</w:t>
      </w:r>
    </w:p>
    <w:p w14:paraId="4A04C272"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lastRenderedPageBreak/>
        <w:t xml:space="preserve">The Fatu Network. (2020, October 17). </w:t>
      </w:r>
      <w:r>
        <w:rPr>
          <w:i/>
          <w:color w:val="000000"/>
        </w:rPr>
        <w:t>Hamat Bah warns Gambian Fulas against voting for the "Rat" that are moving about</w:t>
      </w:r>
      <w:r>
        <w:rPr>
          <w:color w:val="000000"/>
        </w:rPr>
        <w:t>. Retrieved from The Fatu Network: https://fatunetwork.net/Hamat-Bah-warns-Gambian-Fulas-against-voting-for-the-"Rat"-that-are-moving-about</w:t>
      </w:r>
    </w:p>
    <w:p w14:paraId="33A45A91"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Ugbem, C. E. (2019). Ethnicity, Democracy and the Development Nexus in Nigeria. </w:t>
      </w:r>
      <w:r>
        <w:rPr>
          <w:i/>
          <w:color w:val="000000"/>
        </w:rPr>
        <w:t>The International Journal of Social Sciences and Humanities Invention, 6</w:t>
      </w:r>
      <w:r>
        <w:rPr>
          <w:color w:val="000000"/>
        </w:rPr>
        <w:t>(04), 5400-5406. doi:10.18535/ijsshi/v6i4.05</w:t>
      </w:r>
    </w:p>
    <w:p w14:paraId="43334DA2" w14:textId="5207DB76"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United </w:t>
      </w:r>
      <w:r w:rsidR="00274CE9">
        <w:rPr>
          <w:color w:val="000000"/>
        </w:rPr>
        <w:t>Nations.</w:t>
      </w:r>
      <w:r>
        <w:rPr>
          <w:color w:val="000000"/>
        </w:rPr>
        <w:t xml:space="preserve"> (2016, June 7). </w:t>
      </w:r>
      <w:r>
        <w:rPr>
          <w:i/>
          <w:color w:val="000000"/>
        </w:rPr>
        <w:t xml:space="preserve">Statement by Adama Dieng, United Nations Special Adviser on the Prevention of </w:t>
      </w:r>
      <w:r w:rsidR="00274CE9">
        <w:rPr>
          <w:i/>
          <w:color w:val="000000"/>
        </w:rPr>
        <w:t>Genocide.</w:t>
      </w:r>
      <w:r>
        <w:rPr>
          <w:color w:val="000000"/>
        </w:rPr>
        <w:t xml:space="preserve"> Retrieved from United Nations News: http://news.un.org/en/story/2016/06/531822-gambia-un-adviser-condemns-presidents-reported-threats-against-ethnic-group</w:t>
      </w:r>
    </w:p>
    <w:p w14:paraId="22361B57"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Vail, L. (Ed.). (1989). </w:t>
      </w:r>
      <w:r>
        <w:rPr>
          <w:i/>
          <w:color w:val="000000"/>
        </w:rPr>
        <w:t>The Creation of Tribalism in Southern Africa.</w:t>
      </w:r>
      <w:r>
        <w:rPr>
          <w:color w:val="000000"/>
        </w:rPr>
        <w:t xml:space="preserve"> London Berkeley: University of California Press. Retrieved from http://ark.cdlib.org/ark:/13030/ft158004rs/</w:t>
      </w:r>
    </w:p>
    <w:p w14:paraId="10C3AA21" w14:textId="4AA5B989"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WANEP. (2017). </w:t>
      </w:r>
      <w:r>
        <w:rPr>
          <w:i/>
          <w:color w:val="000000"/>
        </w:rPr>
        <w:t>Managing President Yahya Jammeh's Exit: From Consolidated Autocracy to Consolidated Democracy.</w:t>
      </w:r>
      <w:r>
        <w:rPr>
          <w:color w:val="000000"/>
        </w:rPr>
        <w:t xml:space="preserve"> West Africa Network for </w:t>
      </w:r>
      <w:r w:rsidR="00274CE9">
        <w:rPr>
          <w:color w:val="000000"/>
        </w:rPr>
        <w:t>Peacebuilding.</w:t>
      </w:r>
      <w:r>
        <w:rPr>
          <w:color w:val="000000"/>
        </w:rPr>
        <w:t xml:space="preserve"> Banjul: WANEP.</w:t>
      </w:r>
    </w:p>
    <w:p w14:paraId="3D627F71" w14:textId="77777777"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WANEP. (2018). </w:t>
      </w:r>
      <w:r>
        <w:rPr>
          <w:i/>
          <w:color w:val="000000"/>
        </w:rPr>
        <w:t>Conflict and Development Analysis - The Gambia.</w:t>
      </w:r>
      <w:r>
        <w:rPr>
          <w:color w:val="000000"/>
        </w:rPr>
        <w:t xml:space="preserve"> Banjul: West Africa Early Warning and Early Response Network.</w:t>
      </w:r>
    </w:p>
    <w:p w14:paraId="06BFE886" w14:textId="2D916A85"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Wiseman, J. A. (1985, </w:t>
      </w:r>
      <w:r w:rsidR="00274CE9">
        <w:rPr>
          <w:color w:val="000000"/>
        </w:rPr>
        <w:t>March)</w:t>
      </w:r>
      <w:r>
        <w:rPr>
          <w:color w:val="000000"/>
        </w:rPr>
        <w:t xml:space="preserve">. The Social and Economic Bases of </w:t>
      </w:r>
      <w:r w:rsidR="00274CE9">
        <w:rPr>
          <w:color w:val="000000"/>
        </w:rPr>
        <w:t>Party-Political</w:t>
      </w:r>
      <w:r>
        <w:rPr>
          <w:color w:val="000000"/>
        </w:rPr>
        <w:t xml:space="preserve"> Support in Serekunda, The Gambia. </w:t>
      </w:r>
      <w:r>
        <w:rPr>
          <w:i/>
          <w:color w:val="000000"/>
        </w:rPr>
        <w:t xml:space="preserve">Journal </w:t>
      </w:r>
      <w:r w:rsidR="00274CE9">
        <w:rPr>
          <w:i/>
          <w:color w:val="000000"/>
        </w:rPr>
        <w:t>of</w:t>
      </w:r>
      <w:r>
        <w:rPr>
          <w:i/>
          <w:color w:val="000000"/>
        </w:rPr>
        <w:t xml:space="preserve"> </w:t>
      </w:r>
      <w:r w:rsidR="00B82FD3" w:rsidRPr="00B82FD3">
        <w:rPr>
          <w:i/>
          <w:color w:val="000000"/>
        </w:rPr>
        <w:t>Common</w:t>
      </w:r>
      <w:r>
        <w:rPr>
          <w:i/>
          <w:color w:val="000000"/>
        </w:rPr>
        <w:t xml:space="preserve"> and Comparative Politics, 23</w:t>
      </w:r>
      <w:r>
        <w:rPr>
          <w:color w:val="000000"/>
        </w:rPr>
        <w:t>(1), 3 - 29.</w:t>
      </w:r>
    </w:p>
    <w:p w14:paraId="0B480153" w14:textId="1891E845"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Wiseman, J. A. (1996, Dec.). Military Rule in the Gambia: An Interim Assessment. </w:t>
      </w:r>
      <w:r>
        <w:rPr>
          <w:i/>
          <w:color w:val="000000"/>
        </w:rPr>
        <w:t xml:space="preserve">Third World </w:t>
      </w:r>
      <w:r w:rsidR="00274CE9">
        <w:rPr>
          <w:i/>
          <w:color w:val="000000"/>
        </w:rPr>
        <w:t>Quarterly,</w:t>
      </w:r>
      <w:r>
        <w:rPr>
          <w:i/>
          <w:color w:val="000000"/>
        </w:rPr>
        <w:t xml:space="preserve"> 17</w:t>
      </w:r>
      <w:r>
        <w:rPr>
          <w:color w:val="000000"/>
        </w:rPr>
        <w:t>(5), 917 - 940. Retrieved from https://www.jstor.org/stable/3993237</w:t>
      </w:r>
    </w:p>
    <w:p w14:paraId="646779CF" w14:textId="701BB959" w:rsidR="00413748" w:rsidRDefault="00BC4EA3" w:rsidP="003930A5">
      <w:pPr>
        <w:pBdr>
          <w:top w:val="nil"/>
          <w:left w:val="nil"/>
          <w:bottom w:val="nil"/>
          <w:right w:val="nil"/>
          <w:between w:val="nil"/>
        </w:pBdr>
        <w:spacing w:line="360" w:lineRule="auto"/>
        <w:ind w:left="720" w:hanging="720"/>
        <w:rPr>
          <w:color w:val="000000"/>
        </w:rPr>
      </w:pPr>
      <w:r>
        <w:rPr>
          <w:color w:val="000000"/>
        </w:rPr>
        <w:t xml:space="preserve">Zakaria, F. (1997). The Rise of Illiberal Democracy. </w:t>
      </w:r>
      <w:r>
        <w:rPr>
          <w:i/>
          <w:color w:val="000000"/>
        </w:rPr>
        <w:t xml:space="preserve">Foreign </w:t>
      </w:r>
      <w:r w:rsidR="00274CE9">
        <w:rPr>
          <w:i/>
          <w:color w:val="000000"/>
        </w:rPr>
        <w:t>Affairs,</w:t>
      </w:r>
      <w:r>
        <w:rPr>
          <w:i/>
          <w:color w:val="000000"/>
        </w:rPr>
        <w:t xml:space="preserve"> 76</w:t>
      </w:r>
      <w:r>
        <w:rPr>
          <w:color w:val="000000"/>
        </w:rPr>
        <w:t>(6), 22-43. Retrieved 02 15, 2020, from www.jstor.org/stable/20048274</w:t>
      </w:r>
    </w:p>
    <w:p w14:paraId="70B8DDED" w14:textId="77777777" w:rsidR="00413748" w:rsidRDefault="00413748" w:rsidP="003930A5">
      <w:pPr>
        <w:spacing w:line="360" w:lineRule="auto"/>
      </w:pPr>
    </w:p>
    <w:p w14:paraId="7F26C43B" w14:textId="77777777" w:rsidR="00413748" w:rsidRDefault="00413748" w:rsidP="003930A5">
      <w:pPr>
        <w:tabs>
          <w:tab w:val="left" w:pos="360"/>
        </w:tabs>
        <w:spacing w:after="120" w:line="360" w:lineRule="auto"/>
        <w:jc w:val="both"/>
        <w:rPr>
          <w:rFonts w:ascii="Times New Roman" w:eastAsia="Times New Roman" w:hAnsi="Times New Roman" w:cs="Times New Roman"/>
          <w:sz w:val="24"/>
          <w:szCs w:val="24"/>
        </w:rPr>
      </w:pPr>
    </w:p>
    <w:p w14:paraId="0D430472" w14:textId="77777777" w:rsidR="00413748" w:rsidRDefault="00413748" w:rsidP="003930A5">
      <w:pPr>
        <w:spacing w:line="360" w:lineRule="auto"/>
        <w:rPr>
          <w:rFonts w:ascii="Times New Roman" w:eastAsia="Times New Roman" w:hAnsi="Times New Roman" w:cs="Times New Roman"/>
          <w:sz w:val="24"/>
          <w:szCs w:val="24"/>
        </w:rPr>
      </w:pPr>
    </w:p>
    <w:p w14:paraId="5F0E4A60" w14:textId="77777777" w:rsidR="00413748" w:rsidRDefault="00413748" w:rsidP="003930A5">
      <w:pPr>
        <w:tabs>
          <w:tab w:val="left" w:pos="360"/>
        </w:tabs>
        <w:spacing w:after="120" w:line="360" w:lineRule="auto"/>
        <w:jc w:val="both"/>
        <w:rPr>
          <w:rFonts w:ascii="Times New Roman" w:eastAsia="Times New Roman" w:hAnsi="Times New Roman" w:cs="Times New Roman"/>
          <w:color w:val="000000"/>
          <w:sz w:val="24"/>
          <w:szCs w:val="24"/>
        </w:rPr>
      </w:pPr>
    </w:p>
    <w:sectPr w:rsidR="00413748">
      <w:pgSz w:w="11906" w:h="16838"/>
      <w:pgMar w:top="1440" w:right="1440" w:bottom="1440" w:left="1440" w:header="720" w:footer="720" w:gutter="0"/>
      <w:pgNumType w:start="1"/>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0120CF40" w16cid:durableId="24DE61B1"/>
  <w16cid:commentId w16cid:paraId="3DC1A889" w16cid:durableId="24DF20C6"/>
  <w16cid:commentId w16cid:paraId="5C9FA8D4" w16cid:durableId="24DF208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1F408E" w14:textId="77777777" w:rsidR="00537BD0" w:rsidRDefault="00537BD0">
      <w:pPr>
        <w:spacing w:after="0" w:line="240" w:lineRule="auto"/>
      </w:pPr>
      <w:r>
        <w:separator/>
      </w:r>
    </w:p>
  </w:endnote>
  <w:endnote w:type="continuationSeparator" w:id="0">
    <w:p w14:paraId="30636D95" w14:textId="77777777" w:rsidR="00537BD0" w:rsidRDefault="00537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E0B319" w14:textId="77777777" w:rsidR="00537BD0" w:rsidRDefault="00537BD0">
      <w:pPr>
        <w:spacing w:after="0" w:line="240" w:lineRule="auto"/>
      </w:pPr>
      <w:r>
        <w:separator/>
      </w:r>
    </w:p>
  </w:footnote>
  <w:footnote w:type="continuationSeparator" w:id="0">
    <w:p w14:paraId="231F17A7" w14:textId="77777777" w:rsidR="00537BD0" w:rsidRDefault="00537BD0">
      <w:pPr>
        <w:spacing w:after="0" w:line="240" w:lineRule="auto"/>
      </w:pPr>
      <w:r>
        <w:continuationSeparator/>
      </w:r>
    </w:p>
  </w:footnote>
  <w:footnote w:id="1">
    <w:p w14:paraId="63553856" w14:textId="77777777" w:rsidR="00985C7C" w:rsidRDefault="00985C7C">
      <w:pPr>
        <w:spacing w:after="0" w:line="276"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Banjul – the administrative capital of Greater Banjul Area (GBA)</w:t>
      </w:r>
    </w:p>
    <w:p w14:paraId="61060DD9" w14:textId="77777777" w:rsidR="00985C7C" w:rsidRDefault="00985C7C">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Kanifing – the administrative capital of Kanifing Municipal Council (KMC)</w:t>
      </w:r>
    </w:p>
    <w:p w14:paraId="404E260F" w14:textId="77777777" w:rsidR="00985C7C" w:rsidRDefault="00985C7C">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Brikama – the administrative capital of West Coast Region (WCR)</w:t>
      </w:r>
    </w:p>
    <w:p w14:paraId="1116DA54" w14:textId="77777777" w:rsidR="00985C7C" w:rsidRDefault="00985C7C">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Mansakonko – the administrative capital of Lower River Region (LRR)</w:t>
      </w:r>
    </w:p>
    <w:p w14:paraId="34C289EE" w14:textId="77777777" w:rsidR="00985C7C" w:rsidRDefault="00985C7C">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19"/>
          <w:szCs w:val="19"/>
        </w:rPr>
        <w:t>Kuntaur &amp; Janjanbureh – the administrative capitals of Central River Region North &amp; South (CRR) respectively.</w:t>
      </w:r>
      <w:r>
        <w:rPr>
          <w:rFonts w:ascii="Times New Roman" w:eastAsia="Times New Roman" w:hAnsi="Times New Roman" w:cs="Times New Roman"/>
          <w:sz w:val="20"/>
          <w:szCs w:val="20"/>
        </w:rPr>
        <w:t xml:space="preserve"> </w:t>
      </w:r>
    </w:p>
    <w:p w14:paraId="263238E4" w14:textId="77777777" w:rsidR="00985C7C" w:rsidRDefault="00985C7C">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Kerewan – the administrative capital of North Bank Region (NBR)</w:t>
      </w:r>
    </w:p>
    <w:p w14:paraId="575F2916" w14:textId="77777777" w:rsidR="00985C7C" w:rsidRDefault="00985C7C">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Basse – administrative capital of Upper River Region (URR)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8903FB"/>
    <w:multiLevelType w:val="multilevel"/>
    <w:tmpl w:val="ED325C88"/>
    <w:lvl w:ilvl="0">
      <w:start w:val="2"/>
      <w:numFmt w:val="decimal"/>
      <w:lvlText w:val="%1"/>
      <w:lvlJc w:val="left"/>
      <w:pPr>
        <w:ind w:left="480" w:hanging="480"/>
      </w:pPr>
    </w:lvl>
    <w:lvl w:ilvl="1">
      <w:start w:val="2"/>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60D80225"/>
    <w:multiLevelType w:val="multilevel"/>
    <w:tmpl w:val="CF14CD96"/>
    <w:lvl w:ilvl="0">
      <w:start w:val="2"/>
      <w:numFmt w:val="decimal"/>
      <w:lvlText w:val="%1.0."/>
      <w:lvlJc w:val="left"/>
      <w:pPr>
        <w:ind w:left="360" w:hanging="360"/>
      </w:pPr>
      <w:rPr>
        <w:sz w:val="24"/>
        <w:szCs w:val="24"/>
      </w:rPr>
    </w:lvl>
    <w:lvl w:ilvl="1">
      <w:start w:val="1"/>
      <w:numFmt w:val="decimal"/>
      <w:lvlText w:val="%1.%2."/>
      <w:lvlJc w:val="left"/>
      <w:pPr>
        <w:ind w:left="1080" w:hanging="360"/>
      </w:pPr>
      <w:rPr>
        <w:b/>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6B7120E6"/>
    <w:multiLevelType w:val="multilevel"/>
    <w:tmpl w:val="B1406038"/>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748"/>
    <w:rsid w:val="000330A9"/>
    <w:rsid w:val="000A20B5"/>
    <w:rsid w:val="000A7577"/>
    <w:rsid w:val="000E3F1C"/>
    <w:rsid w:val="00145D05"/>
    <w:rsid w:val="0016569D"/>
    <w:rsid w:val="00274CE9"/>
    <w:rsid w:val="002C334C"/>
    <w:rsid w:val="0032181C"/>
    <w:rsid w:val="003930A5"/>
    <w:rsid w:val="003D5404"/>
    <w:rsid w:val="0041344F"/>
    <w:rsid w:val="00413748"/>
    <w:rsid w:val="004514A7"/>
    <w:rsid w:val="0047000A"/>
    <w:rsid w:val="004A4066"/>
    <w:rsid w:val="004A7803"/>
    <w:rsid w:val="00530F23"/>
    <w:rsid w:val="00537BD0"/>
    <w:rsid w:val="00657030"/>
    <w:rsid w:val="006C3B1A"/>
    <w:rsid w:val="007213CE"/>
    <w:rsid w:val="00745C05"/>
    <w:rsid w:val="00766748"/>
    <w:rsid w:val="0079331D"/>
    <w:rsid w:val="007C3F73"/>
    <w:rsid w:val="007F3A44"/>
    <w:rsid w:val="00860A91"/>
    <w:rsid w:val="00862659"/>
    <w:rsid w:val="00863E6B"/>
    <w:rsid w:val="00985C7C"/>
    <w:rsid w:val="009D287D"/>
    <w:rsid w:val="009D2FD9"/>
    <w:rsid w:val="009F19A4"/>
    <w:rsid w:val="00AE0683"/>
    <w:rsid w:val="00B82FD3"/>
    <w:rsid w:val="00B92B85"/>
    <w:rsid w:val="00BC4EA3"/>
    <w:rsid w:val="00BD4878"/>
    <w:rsid w:val="00BD5013"/>
    <w:rsid w:val="00BF56BE"/>
    <w:rsid w:val="00C61915"/>
    <w:rsid w:val="00C62199"/>
    <w:rsid w:val="00C960AC"/>
    <w:rsid w:val="00CB51A3"/>
    <w:rsid w:val="00D042E6"/>
    <w:rsid w:val="00E62081"/>
    <w:rsid w:val="00E65ECC"/>
    <w:rsid w:val="00EA7649"/>
    <w:rsid w:val="00EE3DEF"/>
    <w:rsid w:val="00EE5A6D"/>
    <w:rsid w:val="00F022D0"/>
    <w:rsid w:val="00FB52BA"/>
    <w:rsid w:val="00FF1441"/>
    <w:rsid w:val="00FF53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B327"/>
  <w15:docId w15:val="{3098CDAF-00F4-404B-8DA3-89D4FE99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GB"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ind w:left="1080" w:hanging="720"/>
      <w:outlineLvl w:val="2"/>
    </w:pPr>
    <w:rPr>
      <w:rFonts w:ascii="Times New Roman" w:eastAsia="Times New Roman" w:hAnsi="Times New Roman" w:cs="Times New Roman"/>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pPr>
      <w:spacing w:after="0" w:line="240" w:lineRule="auto"/>
    </w:pPr>
    <w:tblPr>
      <w:tblStyleRowBandSize w:val="1"/>
      <w:tblStyleColBandSize w:val="1"/>
    </w:tblPr>
  </w:style>
  <w:style w:type="table" w:customStyle="1" w:styleId="a0">
    <w:name w:val="a0"/>
    <w:basedOn w:val="TableNormal"/>
    <w:pPr>
      <w:spacing w:after="0" w:line="240" w:lineRule="auto"/>
    </w:pPr>
    <w:tblPr>
      <w:tblStyleRowBandSize w:val="1"/>
      <w:tblStyleColBandSize w:val="1"/>
    </w:tblPr>
  </w:style>
  <w:style w:type="table" w:customStyle="1" w:styleId="a1">
    <w:name w:val="a1"/>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AE0683"/>
    <w:rPr>
      <w:sz w:val="16"/>
      <w:szCs w:val="16"/>
    </w:rPr>
  </w:style>
  <w:style w:type="paragraph" w:styleId="CommentText">
    <w:name w:val="annotation text"/>
    <w:basedOn w:val="Normal"/>
    <w:link w:val="CommentTextChar"/>
    <w:uiPriority w:val="99"/>
    <w:semiHidden/>
    <w:unhideWhenUsed/>
    <w:rsid w:val="00AE0683"/>
    <w:pPr>
      <w:spacing w:line="240" w:lineRule="auto"/>
    </w:pPr>
    <w:rPr>
      <w:sz w:val="20"/>
      <w:szCs w:val="20"/>
    </w:rPr>
  </w:style>
  <w:style w:type="character" w:customStyle="1" w:styleId="CommentTextChar">
    <w:name w:val="Comment Text Char"/>
    <w:basedOn w:val="DefaultParagraphFont"/>
    <w:link w:val="CommentText"/>
    <w:uiPriority w:val="99"/>
    <w:semiHidden/>
    <w:rsid w:val="00AE0683"/>
    <w:rPr>
      <w:sz w:val="20"/>
      <w:szCs w:val="20"/>
    </w:rPr>
  </w:style>
  <w:style w:type="paragraph" w:styleId="CommentSubject">
    <w:name w:val="annotation subject"/>
    <w:basedOn w:val="CommentText"/>
    <w:next w:val="CommentText"/>
    <w:link w:val="CommentSubjectChar"/>
    <w:uiPriority w:val="99"/>
    <w:semiHidden/>
    <w:unhideWhenUsed/>
    <w:rsid w:val="00AE0683"/>
    <w:rPr>
      <w:b/>
      <w:bCs/>
    </w:rPr>
  </w:style>
  <w:style w:type="character" w:customStyle="1" w:styleId="CommentSubjectChar">
    <w:name w:val="Comment Subject Char"/>
    <w:basedOn w:val="CommentTextChar"/>
    <w:link w:val="CommentSubject"/>
    <w:uiPriority w:val="99"/>
    <w:semiHidden/>
    <w:rsid w:val="00AE0683"/>
    <w:rPr>
      <w:b/>
      <w:bCs/>
      <w:sz w:val="20"/>
      <w:szCs w:val="20"/>
    </w:rPr>
  </w:style>
  <w:style w:type="paragraph" w:styleId="BalloonText">
    <w:name w:val="Balloon Text"/>
    <w:basedOn w:val="Normal"/>
    <w:link w:val="BalloonTextChar"/>
    <w:uiPriority w:val="99"/>
    <w:semiHidden/>
    <w:unhideWhenUsed/>
    <w:rsid w:val="00AE0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683"/>
    <w:rPr>
      <w:rFonts w:ascii="Segoe UI" w:hAnsi="Segoe UI" w:cs="Segoe UI"/>
      <w:sz w:val="18"/>
      <w:szCs w:val="18"/>
    </w:rPr>
  </w:style>
  <w:style w:type="paragraph" w:styleId="Header">
    <w:name w:val="header"/>
    <w:basedOn w:val="Normal"/>
    <w:link w:val="HeaderChar"/>
    <w:uiPriority w:val="99"/>
    <w:unhideWhenUsed/>
    <w:rsid w:val="009D287D"/>
    <w:pPr>
      <w:tabs>
        <w:tab w:val="center" w:pos="4536"/>
        <w:tab w:val="right" w:pos="9072"/>
      </w:tabs>
      <w:spacing w:after="0" w:line="240" w:lineRule="auto"/>
    </w:pPr>
  </w:style>
  <w:style w:type="character" w:customStyle="1" w:styleId="HeaderChar">
    <w:name w:val="Header Char"/>
    <w:basedOn w:val="DefaultParagraphFont"/>
    <w:link w:val="Header"/>
    <w:uiPriority w:val="99"/>
    <w:rsid w:val="009D287D"/>
  </w:style>
  <w:style w:type="paragraph" w:styleId="Footer">
    <w:name w:val="footer"/>
    <w:basedOn w:val="Normal"/>
    <w:link w:val="FooterChar"/>
    <w:uiPriority w:val="99"/>
    <w:unhideWhenUsed/>
    <w:rsid w:val="009D287D"/>
    <w:pPr>
      <w:tabs>
        <w:tab w:val="center" w:pos="4536"/>
        <w:tab w:val="right" w:pos="9072"/>
      </w:tabs>
      <w:spacing w:after="0" w:line="240" w:lineRule="auto"/>
    </w:pPr>
  </w:style>
  <w:style w:type="character" w:customStyle="1" w:styleId="FooterChar">
    <w:name w:val="Footer Char"/>
    <w:basedOn w:val="DefaultParagraphFont"/>
    <w:link w:val="Footer"/>
    <w:uiPriority w:val="99"/>
    <w:rsid w:val="009D2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ehfbaldeh@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Banjul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cat>
            <c:strRef>
              <c:f>Sheet1!$A$2:$A$5</c:f>
              <c:strCache>
                <c:ptCount val="4"/>
                <c:pt idx="0">
                  <c:v>Turnout</c:v>
                </c:pt>
                <c:pt idx="1">
                  <c:v>Coalition/Barrow</c:v>
                </c:pt>
                <c:pt idx="2">
                  <c:v>APRC/Jammeh</c:v>
                </c:pt>
                <c:pt idx="3">
                  <c:v>GDC/Kandeh</c:v>
                </c:pt>
              </c:strCache>
            </c:strRef>
          </c:cat>
          <c:val>
            <c:numRef>
              <c:f>Sheet1!$B$2:$B$5</c:f>
              <c:numCache>
                <c:formatCode>0%</c:formatCode>
                <c:ptCount val="4"/>
                <c:pt idx="0">
                  <c:v>0.5</c:v>
                </c:pt>
                <c:pt idx="1">
                  <c:v>0.5</c:v>
                </c:pt>
                <c:pt idx="2">
                  <c:v>0.42</c:v>
                </c:pt>
                <c:pt idx="3">
                  <c:v>0.08</c:v>
                </c:pt>
              </c:numCache>
            </c:numRef>
          </c:val>
          <c:extLst>
            <c:ext xmlns:c16="http://schemas.microsoft.com/office/drawing/2014/chart" uri="{C3380CC4-5D6E-409C-BE32-E72D297353CC}">
              <c16:uniqueId val="{00000000-A513-48E5-8B06-80F56FECE282}"/>
            </c:ext>
          </c:extLst>
        </c:ser>
        <c:ser>
          <c:idx val="1"/>
          <c:order val="1"/>
          <c:tx>
            <c:strRef>
              <c:f>Sheet1!$C$1</c:f>
              <c:strCache>
                <c:ptCount val="1"/>
                <c:pt idx="0">
                  <c:v>Kanifing</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cat>
            <c:strRef>
              <c:f>Sheet1!$A$2:$A$5</c:f>
              <c:strCache>
                <c:ptCount val="4"/>
                <c:pt idx="0">
                  <c:v>Turnout</c:v>
                </c:pt>
                <c:pt idx="1">
                  <c:v>Coalition/Barrow</c:v>
                </c:pt>
                <c:pt idx="2">
                  <c:v>APRC/Jammeh</c:v>
                </c:pt>
                <c:pt idx="3">
                  <c:v>GDC/Kandeh</c:v>
                </c:pt>
              </c:strCache>
            </c:strRef>
          </c:cat>
          <c:val>
            <c:numRef>
              <c:f>Sheet1!$C$2:$C$5</c:f>
              <c:numCache>
                <c:formatCode>0%</c:formatCode>
                <c:ptCount val="4"/>
                <c:pt idx="0">
                  <c:v>0.56000000000000005</c:v>
                </c:pt>
                <c:pt idx="1">
                  <c:v>0.5</c:v>
                </c:pt>
                <c:pt idx="2">
                  <c:v>0.4</c:v>
                </c:pt>
                <c:pt idx="3">
                  <c:v>0.1</c:v>
                </c:pt>
              </c:numCache>
            </c:numRef>
          </c:val>
          <c:extLst>
            <c:ext xmlns:c16="http://schemas.microsoft.com/office/drawing/2014/chart" uri="{C3380CC4-5D6E-409C-BE32-E72D297353CC}">
              <c16:uniqueId val="{00000001-A513-48E5-8B06-80F56FECE282}"/>
            </c:ext>
          </c:extLst>
        </c:ser>
        <c:ser>
          <c:idx val="2"/>
          <c:order val="2"/>
          <c:tx>
            <c:strRef>
              <c:f>Sheet1!$D$1</c:f>
              <c:strCache>
                <c:ptCount val="1"/>
                <c:pt idx="0">
                  <c:v>Brikama</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invertIfNegative val="0"/>
          <c:cat>
            <c:strRef>
              <c:f>Sheet1!$A$2:$A$5</c:f>
              <c:strCache>
                <c:ptCount val="4"/>
                <c:pt idx="0">
                  <c:v>Turnout</c:v>
                </c:pt>
                <c:pt idx="1">
                  <c:v>Coalition/Barrow</c:v>
                </c:pt>
                <c:pt idx="2">
                  <c:v>APRC/Jammeh</c:v>
                </c:pt>
                <c:pt idx="3">
                  <c:v>GDC/Kandeh</c:v>
                </c:pt>
              </c:strCache>
            </c:strRef>
          </c:cat>
          <c:val>
            <c:numRef>
              <c:f>Sheet1!$D$2:$D$5</c:f>
              <c:numCache>
                <c:formatCode>0%</c:formatCode>
                <c:ptCount val="4"/>
                <c:pt idx="0">
                  <c:v>0.62</c:v>
                </c:pt>
                <c:pt idx="1">
                  <c:v>0.43</c:v>
                </c:pt>
                <c:pt idx="2">
                  <c:v>0.44</c:v>
                </c:pt>
                <c:pt idx="3">
                  <c:v>0.13</c:v>
                </c:pt>
              </c:numCache>
            </c:numRef>
          </c:val>
          <c:extLst>
            <c:ext xmlns:c16="http://schemas.microsoft.com/office/drawing/2014/chart" uri="{C3380CC4-5D6E-409C-BE32-E72D297353CC}">
              <c16:uniqueId val="{00000002-A513-48E5-8B06-80F56FECE282}"/>
            </c:ext>
          </c:extLst>
        </c:ser>
        <c:ser>
          <c:idx val="3"/>
          <c:order val="3"/>
          <c:tx>
            <c:strRef>
              <c:f>Sheet1!$E$1</c:f>
              <c:strCache>
                <c:ptCount val="1"/>
                <c:pt idx="0">
                  <c:v>Kerewan</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invertIfNegative val="0"/>
          <c:cat>
            <c:strRef>
              <c:f>Sheet1!$A$2:$A$5</c:f>
              <c:strCache>
                <c:ptCount val="4"/>
                <c:pt idx="0">
                  <c:v>Turnout</c:v>
                </c:pt>
                <c:pt idx="1">
                  <c:v>Coalition/Barrow</c:v>
                </c:pt>
                <c:pt idx="2">
                  <c:v>APRC/Jammeh</c:v>
                </c:pt>
                <c:pt idx="3">
                  <c:v>GDC/Kandeh</c:v>
                </c:pt>
              </c:strCache>
            </c:strRef>
          </c:cat>
          <c:val>
            <c:numRef>
              <c:f>Sheet1!$E$2:$E$5</c:f>
              <c:numCache>
                <c:formatCode>0%</c:formatCode>
                <c:ptCount val="4"/>
                <c:pt idx="0">
                  <c:v>0.63</c:v>
                </c:pt>
                <c:pt idx="1">
                  <c:v>0.37</c:v>
                </c:pt>
                <c:pt idx="2">
                  <c:v>0.28999999999999998</c:v>
                </c:pt>
                <c:pt idx="3">
                  <c:v>0.34</c:v>
                </c:pt>
              </c:numCache>
            </c:numRef>
          </c:val>
          <c:extLst>
            <c:ext xmlns:c16="http://schemas.microsoft.com/office/drawing/2014/chart" uri="{C3380CC4-5D6E-409C-BE32-E72D297353CC}">
              <c16:uniqueId val="{00000003-A513-48E5-8B06-80F56FECE282}"/>
            </c:ext>
          </c:extLst>
        </c:ser>
        <c:ser>
          <c:idx val="4"/>
          <c:order val="4"/>
          <c:tx>
            <c:strRef>
              <c:f>Sheet1!$F$1</c:f>
              <c:strCache>
                <c:ptCount val="1"/>
                <c:pt idx="0">
                  <c:v>Mansakonko</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sp3d/>
          </c:spPr>
          <c:invertIfNegative val="0"/>
          <c:cat>
            <c:strRef>
              <c:f>Sheet1!$A$2:$A$5</c:f>
              <c:strCache>
                <c:ptCount val="4"/>
                <c:pt idx="0">
                  <c:v>Turnout</c:v>
                </c:pt>
                <c:pt idx="1">
                  <c:v>Coalition/Barrow</c:v>
                </c:pt>
                <c:pt idx="2">
                  <c:v>APRC/Jammeh</c:v>
                </c:pt>
                <c:pt idx="3">
                  <c:v>GDC/Kandeh</c:v>
                </c:pt>
              </c:strCache>
            </c:strRef>
          </c:cat>
          <c:val>
            <c:numRef>
              <c:f>Sheet1!$F$2:$F$5</c:f>
              <c:numCache>
                <c:formatCode>0%</c:formatCode>
                <c:ptCount val="4"/>
                <c:pt idx="0">
                  <c:v>0.6</c:v>
                </c:pt>
                <c:pt idx="1">
                  <c:v>0.56000000000000005</c:v>
                </c:pt>
                <c:pt idx="2">
                  <c:v>0.27</c:v>
                </c:pt>
                <c:pt idx="3">
                  <c:v>0.17</c:v>
                </c:pt>
              </c:numCache>
            </c:numRef>
          </c:val>
          <c:extLst>
            <c:ext xmlns:c16="http://schemas.microsoft.com/office/drawing/2014/chart" uri="{C3380CC4-5D6E-409C-BE32-E72D297353CC}">
              <c16:uniqueId val="{00000004-A513-48E5-8B06-80F56FECE282}"/>
            </c:ext>
          </c:extLst>
        </c:ser>
        <c:ser>
          <c:idx val="5"/>
          <c:order val="5"/>
          <c:tx>
            <c:strRef>
              <c:f>Sheet1!$G$1</c:f>
              <c:strCache>
                <c:ptCount val="1"/>
                <c:pt idx="0">
                  <c:v>Janjanbureh</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invertIfNegative val="0"/>
          <c:cat>
            <c:strRef>
              <c:f>Sheet1!$A$2:$A$5</c:f>
              <c:strCache>
                <c:ptCount val="4"/>
                <c:pt idx="0">
                  <c:v>Turnout</c:v>
                </c:pt>
                <c:pt idx="1">
                  <c:v>Coalition/Barrow</c:v>
                </c:pt>
                <c:pt idx="2">
                  <c:v>APRC/Jammeh</c:v>
                </c:pt>
                <c:pt idx="3">
                  <c:v>GDC/Kandeh</c:v>
                </c:pt>
              </c:strCache>
            </c:strRef>
          </c:cat>
          <c:val>
            <c:numRef>
              <c:f>Sheet1!$G$2:$G$5</c:f>
              <c:numCache>
                <c:formatCode>0%</c:formatCode>
                <c:ptCount val="4"/>
                <c:pt idx="0">
                  <c:v>0.6</c:v>
                </c:pt>
                <c:pt idx="1">
                  <c:v>0.32</c:v>
                </c:pt>
                <c:pt idx="2">
                  <c:v>0.43</c:v>
                </c:pt>
                <c:pt idx="3">
                  <c:v>0.25</c:v>
                </c:pt>
              </c:numCache>
            </c:numRef>
          </c:val>
          <c:extLst>
            <c:ext xmlns:c16="http://schemas.microsoft.com/office/drawing/2014/chart" uri="{C3380CC4-5D6E-409C-BE32-E72D297353CC}">
              <c16:uniqueId val="{00000005-A513-48E5-8B06-80F56FECE282}"/>
            </c:ext>
          </c:extLst>
        </c:ser>
        <c:ser>
          <c:idx val="6"/>
          <c:order val="6"/>
          <c:tx>
            <c:strRef>
              <c:f>Sheet1!$H$1</c:f>
              <c:strCache>
                <c:ptCount val="1"/>
                <c:pt idx="0">
                  <c:v>Basse</c:v>
                </c:pt>
              </c:strCache>
            </c:strRef>
          </c:tx>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sp3d/>
          </c:spPr>
          <c:invertIfNegative val="0"/>
          <c:cat>
            <c:strRef>
              <c:f>Sheet1!$A$2:$A$5</c:f>
              <c:strCache>
                <c:ptCount val="4"/>
                <c:pt idx="0">
                  <c:v>Turnout</c:v>
                </c:pt>
                <c:pt idx="1">
                  <c:v>Coalition/Barrow</c:v>
                </c:pt>
                <c:pt idx="2">
                  <c:v>APRC/Jammeh</c:v>
                </c:pt>
                <c:pt idx="3">
                  <c:v>GDC/Kandeh</c:v>
                </c:pt>
              </c:strCache>
            </c:strRef>
          </c:cat>
          <c:val>
            <c:numRef>
              <c:f>Sheet1!$H$2:$H$5</c:f>
              <c:numCache>
                <c:formatCode>0%</c:formatCode>
                <c:ptCount val="4"/>
                <c:pt idx="0">
                  <c:v>0.55000000000000004</c:v>
                </c:pt>
                <c:pt idx="1">
                  <c:v>0.44</c:v>
                </c:pt>
                <c:pt idx="2">
                  <c:v>0.38</c:v>
                </c:pt>
                <c:pt idx="3">
                  <c:v>0.18</c:v>
                </c:pt>
              </c:numCache>
            </c:numRef>
          </c:val>
          <c:extLst>
            <c:ext xmlns:c16="http://schemas.microsoft.com/office/drawing/2014/chart" uri="{C3380CC4-5D6E-409C-BE32-E72D297353CC}">
              <c16:uniqueId val="{00000006-A513-48E5-8B06-80F56FECE282}"/>
            </c:ext>
          </c:extLst>
        </c:ser>
        <c:dLbls>
          <c:showLegendKey val="0"/>
          <c:showVal val="0"/>
          <c:showCatName val="0"/>
          <c:showSerName val="0"/>
          <c:showPercent val="0"/>
          <c:showBubbleSize val="0"/>
        </c:dLbls>
        <c:gapWidth val="150"/>
        <c:shape val="box"/>
        <c:axId val="1897923248"/>
        <c:axId val="1897922160"/>
        <c:axId val="0"/>
      </c:bar3DChart>
      <c:catAx>
        <c:axId val="1897923248"/>
        <c:scaling>
          <c:orientation val="minMax"/>
        </c:scaling>
        <c:delete val="0"/>
        <c:axPos val="b"/>
        <c:numFmt formatCode="General" sourceLinked="1"/>
        <c:majorTickMark val="none"/>
        <c:minorTickMark val="none"/>
        <c:tickLblPos val="nextTo"/>
        <c:spPr>
          <a:noFill/>
          <a:ln w="9525">
            <a:solidFill>
              <a:schemeClr val="tx2">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crossAx val="1897922160"/>
        <c:crosses val="autoZero"/>
        <c:auto val="1"/>
        <c:lblAlgn val="ctr"/>
        <c:lblOffset val="100"/>
        <c:noMultiLvlLbl val="0"/>
      </c:catAx>
      <c:valAx>
        <c:axId val="1897922160"/>
        <c:scaling>
          <c:orientation val="minMax"/>
        </c:scaling>
        <c:delete val="0"/>
        <c:axPos val="l"/>
        <c:majorGridlines>
          <c:spPr>
            <a:ln w="9525">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crossAx val="1897923248"/>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a:solidFill>
        <a:schemeClr val="tx2">
          <a:lumMod val="15000"/>
          <a:lumOff val="85000"/>
        </a:schemeClr>
      </a:solidFill>
      <a:round/>
    </a:ln>
    <a:effectLst/>
  </c:spPr>
  <c:txPr>
    <a:bodyPr/>
    <a:lstStyle/>
    <a:p>
      <a:pPr>
        <a:defRPr sz="8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21EA4-8EC6-41C9-AD4C-7652BF1E9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11191</Words>
  <Characters>63791</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GBK TECH</dc:creator>
  <cp:lastModifiedBy>Pateh</cp:lastModifiedBy>
  <cp:revision>2</cp:revision>
  <dcterms:created xsi:type="dcterms:W3CDTF">2021-09-25T01:39:00Z</dcterms:created>
  <dcterms:modified xsi:type="dcterms:W3CDTF">2021-09-25T01:39:00Z</dcterms:modified>
</cp:coreProperties>
</file>