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OCHeading"/>
        <w:spacing w:before="240" w:after="80" w:line="240"/>
        <w:rPr>
          <w:rFonts w:ascii="Calibri" w:eastAsia="Calibri" w:hAnsi="Calibri" w:cs="Calibri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spacing w:before="120" w:after="40" w:line="240"/>
        <w:ind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Behavioral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Administration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Administrer l'application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Attribuer les droits d'acc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è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rer la banque des questions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rer les 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finitions des objets des questionnaires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rer les formules des calculs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rer les groupes de questions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rer les listes de distribution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rer les listes de qualificatifs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rer les mod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è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rer les statistiques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rer les sujets des questionnaires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aliser le questionnaire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Attribution des droits d'acc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è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Gestion de la banque des questions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Gestion des enseignants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Gestion des formules des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valuation des enseignements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13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Gestion des groupes de questions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13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Gestion des listes de distribution des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valuations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Gestion des mod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è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les des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valuation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15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Gestion des qualificatifs des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valuations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15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Gestion des statistiques des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valuations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16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Gestion des unit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d'enseignement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16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Gestion des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tudiants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17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lisation du questionnaire des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valuations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17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Consultation des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valuations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19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Consulter la grille des 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sultats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19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Consulter la grille des 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sultats par campagne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Consulter le tableau de bord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Consulter les 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sultats par entit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dagogiques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tablir un avis de circonstance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21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Consultation par enseignant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22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Consultation par unit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d'enseignement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22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Enqu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ê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24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Attribuer un avis 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riodique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24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rer les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valuations 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favorables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24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pondre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à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l'enqu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ê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24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Traiter les 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sultats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25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Consultation par enseignants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26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Consultation par unit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d'enseignement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27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ration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27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pouillement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27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Gestion des campagnes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29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Demander du support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29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Envoyer l'invitation aux traitement des 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sultats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29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Envoyer l'invitation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à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la consultation des 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sultats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30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Envoyer les invitations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à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la prise d'avis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30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Envoyer les liens des supports publicitaires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30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Envoyer les messages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31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Envoyer les rappels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à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la prise d'avis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31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rer la campagne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32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rer le calendrier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32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rer le support aux utilisateurs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33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rer les publications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34</w:t>
      </w:r>
      <w:r>
        <w:fldChar w:fldCharType="end"/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Heading1"/>
        <w:spacing w:before="0" w:after="80" w:line="240"/>
        <w:rPr>
          <w:rFonts w:ascii="Calibri" w:eastAsia="Calibri" w:hAnsi="Calibri" w:cs="Calibri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B</w:t>
      </w:r>
      <w:bookmarkStart w:id="2" w:name="BEHAVIORAL_START"/>
      <w:bookmarkEnd w:id="2"/>
      <w:bookmarkStart w:id="3" w:name="BKM_7459A7D5_B7FB_4F96_80E9_DACA85ABC729_START"/>
      <w:bookmarkEnd w:id="3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ehavioral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'Analyze'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4" w:name="Pkg.Alias.End"/>
      <w:bookmarkEnd w:id="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</w:t>
      </w:r>
      <w:bookmarkStart w:id="5" w:name="ADMINISTRATION_START"/>
      <w:bookmarkEnd w:id="5"/>
      <w:bookmarkStart w:id="6" w:name="BKM_D9559CA2_C611_4CDF_AE35_4315A33F5028_START"/>
      <w:bookmarkEnd w:id="6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dministration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'Behavioral'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7" w:name="Pkg.Alias.End"/>
      <w:bookmarkEnd w:id="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8" w:name="BKM_B585E1AD_6F75_4657_B260_8B3C387B028B_START"/>
      <w:bookmarkEnd w:id="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Administrer l'application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'Administration'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processus permet au superviseur de spécifier les paramètres de fonctionnement de l'application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présentation de l'application (nombre d'éléments par liste par défaut, langue par défaut, etc.)</w:t>
      </w:r>
    </w:p>
    <w:p>
      <w:pPr>
        <w:pStyle w:val="Notes"/>
        <w:numPr>
          <w:ilvl w:val="0"/>
          <w:numId w:val="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suspension de l'application ainsi que le message informatif</w:t>
      </w:r>
    </w:p>
    <w:p>
      <w:pPr>
        <w:pStyle w:val="Notes"/>
        <w:numPr>
          <w:ilvl w:val="0"/>
          <w:numId w:val="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Langues de l'application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superviseur a aussi la possibilité de gérer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contacts de l'application, c'est-à-dire les groupes et les personnes les composant faisant partie de l'organisation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du processus métier (ex : évaluation des enseignements, voir « </w:t>
      </w:r>
      <w:customXml w:element="SSRunPr">
        <w:customxmlPr>
          <w:attr w:name="AuxId" w:val="20"/>
          <w:attr w:name="Aux1Id" w:val="0"/>
        </w:customxmlPr>
        <w:hyperlink w:history="1" w:anchor="BKM_2E56188C_D1E8_4AB4_BCEC_6471F4961A30"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0000ff"/>
            </w:rPr>
            <w:t xml:space="preserve">Liste des contacts de l'application des évaluations de </w:t>
          </w:r>
        </w:hyperlink>
      </w:customXml>
      <w:customXml w:element="SSRunPr">
        <w:customxmlPr>
          <w:attr w:name="AuxId" w:val="20"/>
          <w:attr w:name="Aux1Id" w:val="0"/>
        </w:customxmlPr>
        <w:hyperlink w:history="1" w:anchor="BKM_2E56188C_D1E8_4AB4_BCEC_6471F4961A30"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0000ff"/>
            </w:rPr>
            <w:t xml:space="preserve">l'enseignement</w:t>
          </w:r>
        </w:hyperlink>
      </w:customXml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»).</w:t>
      </w:r>
    </w:p>
    <w:p>
      <w:pPr>
        <w:pStyle w:val="Notes"/>
        <w:numPr>
          <w:ilvl w:val="0"/>
          <w:numId w:val="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formules des calculs (</w:t>
      </w:r>
      <w:customXml w:element="SSRunPr">
        <w:customxmlPr>
          <w:attr w:name="AuxId" w:val="20"/>
          <w:attr w:name="Aux1Id" w:val="0"/>
        </w:customxmlPr>
        <w:hyperlink w:history="1" w:anchor="BKM_2B480A6F_8202_4B57_B62C_DF6A15D82E70"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0000ff"/>
            </w:rPr>
            <w:t xml:space="preserve">Gérer les formules des calculs</w:t>
          </w:r>
        </w:hyperlink>
      </w:customXml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)</w:t>
      </w:r>
    </w:p>
    <w:p>
      <w:pPr>
        <w:pStyle w:val="Notes"/>
        <w:numPr>
          <w:ilvl w:val="0"/>
          <w:numId w:val="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listes de qualificatifs (</w:t>
      </w:r>
      <w:customXml w:element="SSRunPr">
        <w:customxmlPr>
          <w:attr w:name="AuxId" w:val="20"/>
          <w:attr w:name="Aux1Id" w:val="0"/>
        </w:customxmlPr>
        <w:hyperlink w:history="1" w:anchor="BKM_4EC470FF_D8EE_4D21_BB27_7369683D3F7C"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0000ff"/>
            </w:rPr>
            <w:t xml:space="preserve">Gérer les listes de qualificatifs</w:t>
          </w:r>
        </w:hyperlink>
      </w:customXml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)</w:t>
      </w:r>
    </w:p>
    <w:p>
      <w:pPr>
        <w:pStyle w:val="Notes"/>
        <w:numPr>
          <w:ilvl w:val="0"/>
          <w:numId w:val="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droits d'accès des différents groupes d'utilisateurs (</w:t>
      </w:r>
      <w:customXml w:element="SSRunPr">
        <w:customxmlPr>
          <w:attr w:name="AuxId" w:val="20"/>
          <w:attr w:name="Aux1Id" w:val="0"/>
        </w:customxmlPr>
        <w:hyperlink w:history="1" w:anchor="BKM_B497FB1A_96EA_4631_8030_D6488398D9E5"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0000ff"/>
            </w:rPr>
            <w:t xml:space="preserve">Attribuer les droits d'accès</w:t>
          </w:r>
        </w:hyperlink>
      </w:customXml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)</w:t>
      </w:r>
    </w:p>
    <w:p>
      <w:pPr>
        <w:pStyle w:val="Notes"/>
        <w:numPr>
          <w:ilvl w:val="0"/>
          <w:numId w:val="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messages de l'application ainsi que leur traduction</w:t>
      </w:r>
    </w:p>
    <w:p>
      <w:pPr>
        <w:pStyle w:val="Notes"/>
        <w:numPr>
          <w:ilvl w:val="0"/>
          <w:numId w:val="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modèles de l'application (</w:t>
      </w:r>
      <w:customXml w:element="SSRunPr">
        <w:customxmlPr>
          <w:attr w:name="AuxId" w:val="20"/>
          <w:attr w:name="Aux1Id" w:val="0"/>
        </w:customxmlPr>
        <w:hyperlink w:history="1" w:anchor="BKM_55E2DCD6_6326_4D7A_8B84_5BDA8D9F3FBA"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0000ff"/>
            </w:rPr>
            <w:t xml:space="preserve">Gérer les modèles</w:t>
          </w:r>
        </w:hyperlink>
      </w:customXml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)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9" w:name="Element.BaseClasses.End"/>
      <w:bookmarkEnd w:id="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0" w:name="BKM_B585E1AD_6F75_4657_B260_8B3C387B028B_END"/>
      <w:bookmarkEnd w:id="1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1" w:name="BKM_B497FB1A_96EA_4631_8030_D6488398D9E5_START"/>
      <w:bookmarkEnd w:id="1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Attribuer les droits d'acc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è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'Administration'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Attribuer les droits d'accès permet au superviseur de gérer les utilisateurs et les rôles, ainsi que d'assigner les droits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d'accès adéquats à ces derniers. Un droit d'accès peut être assigné à un rôle ou un utilisateur.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droits d'accès permettent de déterminer à quelles ressources (fonctionnalités, géré dans </w:t>
      </w:r>
      <w:customXml w:element="SSRunPr">
        <w:customxmlPr>
          <w:attr w:name="AuxId" w:val="20"/>
          <w:attr w:name="Aux1Id" w:val="0"/>
        </w:customxmlPr>
        <w:hyperlink w:history="1" w:anchor="BKM_BACFAEDB_64F9_40EE_B572_FEC9BFAD988C"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0000ff"/>
            </w:rPr>
            <w:t xml:space="preserve">Gérer les ressources</w:t>
          </w:r>
        </w:hyperlink>
      </w:customXml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)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l'utilisateur identifié a accès.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Un utilisateur identifié est un utilisateur reconnu par le système d'identification implémenté par le centre de calcul (base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sur le netid) ou par un système propre à l'application. Cette opportunité permet de d'intégrer les utilisateurs n'ayant pas 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netid.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2" w:name="Element.BaseClasses.End"/>
      <w:bookmarkEnd w:id="1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3" w:name="BKM_B497FB1A_96EA_4631_8030_D6488398D9E5_END"/>
      <w:bookmarkEnd w:id="1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4" w:name="BKM_41A139EF_B786_4360_96D1_331AD1165CEC_START"/>
      <w:bookmarkEnd w:id="14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rer la banque des questions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'Administration'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Gérer la banque de questions permet de mettre à jour les questions utilisées ou non dans les questionnaires, et 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maintenir son historique. Ce processus permet aussi de consulter et filtrer la banque de questions, ainsi que d'y faire une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recherche, et ce sur l'ensemble des informations décrivant les questions. Ce processus est du ressort du superviseur.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Chaque question est décrite par les informations suivantes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Intitulé (multilingue) : texte ou descriptif de la question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Identifiant : permet d'identifier univoquement une question dans la banque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Règle : procédure ou expression qui régit l'utilisation de la question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Paramètres : décrit l'application de la règle spécifiée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Formule : interprétation du résultat de la réponse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Représentation visuelle : représentation utilisée pour visualiser la question sur les différents supports. Elle est formée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sur base d'un texte et d'une typographie fournis par l'utilisateur ou d'une fonction programmée.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Domaine applicatif : spécifie la(les) application(s) dans la(les)quelle(s) la question peut être utilisée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Propriétés : informations variables spécifique à chaque question, dépendant du domaine applicatif.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Relations entre les questions : dépendance, précédence, exclusion mutuelle, etc.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Statut : validée, rejetée, en attente, prototype, etc.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Intervalle de temps ayant une date et une heure de début et de fin. Une période peut aussi être associée à une unité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d'enseignement :</w:t>
      </w:r>
    </w:p>
    <w:p>
      <w:pPr>
        <w:pStyle w:val="Notes"/>
        <w:numPr>
          <w:ilvl w:val="1"/>
          <w:numId w:val="3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Période 1 : UE dispensée toute l'année.</w:t>
      </w:r>
    </w:p>
    <w:p>
      <w:pPr>
        <w:pStyle w:val="Notes"/>
        <w:numPr>
          <w:ilvl w:val="1"/>
          <w:numId w:val="3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Période 2 : UE dispensée au premier quadrimestre.</w:t>
      </w:r>
    </w:p>
    <w:p>
      <w:pPr>
        <w:pStyle w:val="Notes"/>
        <w:numPr>
          <w:ilvl w:val="1"/>
          <w:numId w:val="3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Période 3 : UE dispensée au second quadrimestre.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 validité : période durant laquelle la question est utilisable.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Réponses possibles : description des réponses possibles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une question donnée, ce processus fournit aussi les informations suivantes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4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questions en relation</w:t>
      </w:r>
    </w:p>
    <w:p>
      <w:pPr>
        <w:pStyle w:val="Notes"/>
        <w:numPr>
          <w:ilvl w:val="0"/>
          <w:numId w:val="4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groupes de questions où elle apparaît</w:t>
      </w:r>
    </w:p>
    <w:p>
      <w:pPr>
        <w:pStyle w:val="Notes"/>
        <w:numPr>
          <w:ilvl w:val="0"/>
          <w:numId w:val="4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questionnaires dont elle fait partie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faciliter la mise à jour, les opérations suivantes sont fournies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5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Cloner une question existante</w:t>
      </w:r>
    </w:p>
    <w:p>
      <w:pPr>
        <w:pStyle w:val="Notes"/>
        <w:numPr>
          <w:ilvl w:val="0"/>
          <w:numId w:val="5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Définir une question comme modèle utilisable pour créer de nouvelles questions</w:t>
      </w:r>
    </w:p>
    <w:p>
      <w:pPr>
        <w:pStyle w:val="Notes"/>
        <w:numPr>
          <w:ilvl w:val="0"/>
          <w:numId w:val="5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Périmer une question à la date du jour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5" w:name="Element.BaseClasses.End"/>
      <w:bookmarkEnd w:id="1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6" w:name="BKM_41A139EF_B786_4360_96D1_331AD1165CEC_END"/>
      <w:bookmarkEnd w:id="1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7" w:name="BKM_0E0BB220_01FE_45B4_BB84_C467EE0C70CC_START"/>
      <w:bookmarkEnd w:id="1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rer les d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finitions des objets des questionnaires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'Administration'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Gérer les définitions des objets des questionnaires permet au superviseur de définir les caractéristiques de sélection des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entités pour les questionnaires d'un domaine applicatif, et de maintenir leur historique. Ce processus permet aussi 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consulter et filtrer les définitions des objets, ainsi que d'y faire une recherche, et ce sur l'ensemble des informations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décrivant celles-ci. Ce processus est du ressort du superviseur.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processus garantit la cohérence de chaque définition.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caractéristiques de chaque définition des objets sont les suivantes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intitulé : dénomination de la définition</w:t>
      </w:r>
    </w:p>
    <w:p>
      <w:pPr>
        <w:pStyle w:val="Notes"/>
        <w:numPr>
          <w:ilvl w:val="0"/>
          <w:numId w:val="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description</w:t>
      </w:r>
    </w:p>
    <w:p>
      <w:pPr>
        <w:pStyle w:val="Notes"/>
        <w:numPr>
          <w:ilvl w:val="0"/>
          <w:numId w:val="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identifiant : permet d'identifier univoquement la définition</w:t>
      </w:r>
    </w:p>
    <w:p>
      <w:pPr>
        <w:pStyle w:val="Notes"/>
        <w:numPr>
          <w:ilvl w:val="0"/>
          <w:numId w:val="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types : type d'objet défini</w:t>
      </w:r>
    </w:p>
    <w:p>
      <w:pPr>
        <w:pStyle w:val="Notes"/>
        <w:numPr>
          <w:ilvl w:val="0"/>
          <w:numId w:val="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règles : procédure ou expression qui régit l'utilisation de la définition</w:t>
      </w:r>
    </w:p>
    <w:p>
      <w:pPr>
        <w:pStyle w:val="Notes"/>
        <w:numPr>
          <w:ilvl w:val="0"/>
          <w:numId w:val="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paramètres nécessaires à l'interprétation des règles</w:t>
      </w:r>
    </w:p>
    <w:p>
      <w:pPr>
        <w:pStyle w:val="Notes"/>
        <w:numPr>
          <w:ilvl w:val="0"/>
          <w:numId w:val="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exceptions : liste d'objets à exclure ou inclure (spécifiée manuellement ou importée), n'étant pas couverts par la règle</w:t>
      </w:r>
    </w:p>
    <w:p>
      <w:pPr>
        <w:pStyle w:val="Notes"/>
        <w:numPr>
          <w:ilvl w:val="0"/>
          <w:numId w:val="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période de validité : période durant laquelle la définition est utilisable.</w:t>
      </w:r>
    </w:p>
    <w:p>
      <w:pPr>
        <w:pStyle w:val="Notes"/>
        <w:numPr>
          <w:ilvl w:val="0"/>
          <w:numId w:val="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propriétés :</w:t>
        <w:t xml:space="preserve"> informations variables spécifique à chaque définition, dépendant du domaine applicatif.</w:t>
      </w:r>
    </w:p>
    <w:p>
      <w:pPr>
        <w:pStyle w:val="Notes"/>
        <w:numPr>
          <w:ilvl w:val="0"/>
          <w:numId w:val="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domaine applicatif : spécifie la(les) application(s) dans la(les)quelle(s) la définition peut être utilisée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Un objet peut être simple (ex : une unité d'enseignement) ou composé (ex : l'association UE/enseignant).@TODO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une définition donnée, ce processus fournit aussi les informations suivantes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7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questionnaires en relation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faciliter la mise à jour, les opérations suivantes sont fournies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8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Cloner une définition existante</w:t>
      </w:r>
    </w:p>
    <w:p>
      <w:pPr>
        <w:pStyle w:val="Notes"/>
        <w:numPr>
          <w:ilvl w:val="0"/>
          <w:numId w:val="8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Définir une définition comme modèle utilisable pour créer de nouvelles définitions</w:t>
      </w:r>
    </w:p>
    <w:p>
      <w:pPr>
        <w:pStyle w:val="Notes"/>
        <w:numPr>
          <w:ilvl w:val="0"/>
          <w:numId w:val="8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Périmer une définition à la date du jour</w:t>
      </w:r>
    </w:p>
    <w:p>
      <w:pPr>
        <w:pStyle w:val="Notes"/>
        <w:numPr>
          <w:ilvl w:val="0"/>
          <w:numId w:val="8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Appliquer la définition et exporter les résultats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8" w:name="Element.BaseClasses.End"/>
      <w:bookmarkEnd w:id="1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9" w:name="BKM_0E0BB220_01FE_45B4_BB84_C467EE0C70CC_END"/>
      <w:bookmarkEnd w:id="1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20" w:name="BKM_2B480A6F_8202_4B57_B62C_DF6A15D82E70_START"/>
      <w:bookmarkEnd w:id="2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rer les formules des calculs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'Administration'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Gérer les formules des calculs revient à implémenter des formules pour une entité déterminée, par exemple les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qualificatifs.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Toutes les formules ont une période de validité et sont archivées. Elles doivent aussi être testées et validées avant son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intégration.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Une formule peut être</w:t>
        <w:t xml:space="preserve"> le choix d'une fonction programmée,</w:t>
        <w:t xml:space="preserve"> ou une expression mathématique ou logique fournie par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l'utilisateur.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21" w:name="Element.BaseClasses.End"/>
      <w:bookmarkEnd w:id="2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2" w:name="BKM_2B480A6F_8202_4B57_B62C_DF6A15D82E70_END"/>
      <w:bookmarkEnd w:id="2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23" w:name="BKM_40ECCEF5_77D9_40C7_A1E5_CB0E03BEBBB1_START"/>
      <w:bookmarkEnd w:id="2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rer les groupes de questions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'Administration'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Gérer les groupes de questions permet au superviseur de définir et constituer les collections de questions, et de maintenir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leur historique. Ce processus permet aussi de consulter et filtrer les groupes de questions, ainsi que d'y faire une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recherche, et ce sur l'ensemble des informations décrivant les groupes.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processus garantit la cohérence de chaque groupe de questions et respecte la règle rule-0006.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Chaque groupe de questions est décrite par les éléments suivants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Intitulé (multilingue) : texte ou descriptif du groupe</w:t>
      </w:r>
    </w:p>
    <w:p>
      <w:pPr>
        <w:pStyle w:val="Notes"/>
        <w:numPr>
          <w:ilvl w:val="0"/>
          <w:numId w:val="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Identifiant : permet d'identifier univoquement le groupe</w:t>
      </w:r>
    </w:p>
    <w:p>
      <w:pPr>
        <w:pStyle w:val="Notes"/>
        <w:numPr>
          <w:ilvl w:val="0"/>
          <w:numId w:val="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Règle : procédure ou expression qui régit l'utilisation du groupe</w:t>
      </w:r>
    </w:p>
    <w:p>
      <w:pPr>
        <w:pStyle w:val="Notes"/>
        <w:numPr>
          <w:ilvl w:val="0"/>
          <w:numId w:val="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Paramètres : décrit l'application de la règle spécifiée</w:t>
      </w:r>
    </w:p>
    <w:p>
      <w:pPr>
        <w:pStyle w:val="Notes"/>
        <w:numPr>
          <w:ilvl w:val="0"/>
          <w:numId w:val="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Formules régissant la gestion du groupe : interprétation du résultat du groupe</w:t>
      </w:r>
    </w:p>
    <w:p>
      <w:pPr>
        <w:pStyle w:val="Notes"/>
        <w:numPr>
          <w:ilvl w:val="0"/>
          <w:numId w:val="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Représentation visuelle : représentation utilisée pour visualiser le groupe sur les différents supports. Elle est formée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sur base d'un texte et d'une typographie fournis par l'utilisateur ou d'une fonction programmée.</w:t>
      </w:r>
    </w:p>
    <w:p>
      <w:pPr>
        <w:pStyle w:val="Notes"/>
        <w:numPr>
          <w:ilvl w:val="0"/>
          <w:numId w:val="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Domaine applicatif : spécifie la(les) application(s) dans la(les)quelle(s) le groupe peut être utilisé</w:t>
      </w:r>
    </w:p>
    <w:p>
      <w:pPr>
        <w:pStyle w:val="Notes"/>
        <w:numPr>
          <w:ilvl w:val="0"/>
          <w:numId w:val="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Propriétés : informations variables spécifique à chaque groupe, dépendant du domaine applicatif.</w:t>
      </w:r>
    </w:p>
    <w:p>
      <w:pPr>
        <w:pStyle w:val="Notes"/>
        <w:numPr>
          <w:ilvl w:val="0"/>
          <w:numId w:val="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Relations entre les groupes : dépendance, précédence, exclusion mutuelle, etc.</w:t>
      </w:r>
    </w:p>
    <w:p>
      <w:pPr>
        <w:pStyle w:val="Notes"/>
        <w:numPr>
          <w:ilvl w:val="0"/>
          <w:numId w:val="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Statut : validé, rejeté, en attente, prototype, etc.</w:t>
      </w:r>
    </w:p>
    <w:p>
      <w:pPr>
        <w:pStyle w:val="Notes"/>
        <w:numPr>
          <w:ilvl w:val="0"/>
          <w:numId w:val="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Intervalle de temps ayant une date et une heure de début et de fin. Une période peut aussi être associée à une unité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d'enseignement :</w:t>
      </w:r>
    </w:p>
    <w:p>
      <w:pPr>
        <w:pStyle w:val="Notes"/>
        <w:numPr>
          <w:ilvl w:val="1"/>
          <w:numId w:val="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Période 1 : UE dispensée toute l'année.</w:t>
      </w:r>
    </w:p>
    <w:p>
      <w:pPr>
        <w:pStyle w:val="Notes"/>
        <w:numPr>
          <w:ilvl w:val="1"/>
          <w:numId w:val="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Période 2 : UE dispensée au premier quadrimestre.</w:t>
      </w:r>
    </w:p>
    <w:p>
      <w:pPr>
        <w:pStyle w:val="Notes"/>
        <w:numPr>
          <w:ilvl w:val="1"/>
          <w:numId w:val="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Période 3 : UE dispensée au second quadrimestre.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 validité : période durant laquelle le groupe est utilisable.</w:t>
      </w:r>
    </w:p>
    <w:p>
      <w:pPr>
        <w:pStyle w:val="Notes"/>
        <w:numPr>
          <w:ilvl w:val="0"/>
          <w:numId w:val="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Type de composition : qualificatif déterminant le type d'union des éléments qui le composent (ex : indissociable,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modifiable, à déterminer à la création)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Un groupe peut être vide ou associé à un ensemble de questions.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chaque question appartenant à cet ensemble, on peut définir des propriétés supplémentaires.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un groupe donné, ce processus fournit aussi les informations suivantes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1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groupes en relation</w:t>
      </w:r>
    </w:p>
    <w:p>
      <w:pPr>
        <w:pStyle w:val="Notes"/>
        <w:numPr>
          <w:ilvl w:val="0"/>
          <w:numId w:val="1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questions composant le groupe</w:t>
      </w:r>
    </w:p>
    <w:p>
      <w:pPr>
        <w:pStyle w:val="Notes"/>
        <w:numPr>
          <w:ilvl w:val="0"/>
          <w:numId w:val="1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questionnaires dont il fait partie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faciliter la mise à jour, les opérations suivantes sont fournies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1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Cloner un groupe existant</w:t>
      </w:r>
    </w:p>
    <w:p>
      <w:pPr>
        <w:pStyle w:val="Notes"/>
        <w:numPr>
          <w:ilvl w:val="0"/>
          <w:numId w:val="1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Définir un groupe comme modèle utilisable pour créer de nouveaux groupes</w:t>
      </w:r>
    </w:p>
    <w:p>
      <w:pPr>
        <w:pStyle w:val="Notes"/>
        <w:numPr>
          <w:ilvl w:val="0"/>
          <w:numId w:val="1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Périmer un groupe à la date du jour</w:t>
      </w:r>
    </w:p>
    <w:p>
      <w:pPr>
        <w:pStyle w:val="Notes"/>
        <w:numPr>
          <w:ilvl w:val="0"/>
          <w:numId w:val="1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Ordonnancer les questions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24" w:name="Element.BaseClasses.End"/>
      <w:bookmarkEnd w:id="2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5" w:name="BKM_40ECCEF5_77D9_40C7_A1E5_CB0E03BEBBB1_END"/>
      <w:bookmarkEnd w:id="2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26" w:name="BKM_FC071B59_FDD5_4B95_938E_2180D1FA65CE_START"/>
      <w:bookmarkEnd w:id="2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rer les listes de distribution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'Administration'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Gérer les listes de distribution permet au superviseur de constituer des listes de destinataires pouvant être utilisées entre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autres pour l'envoi de messages, ainsi que de maintenir leur historique. Ce processus permet aussi de consulter et filtrer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listes de distribution, ainsi que d'y faire une recherche, et ce sur l'ensemble des informations décrivant celles-ci. Ce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processus est du ressort du superviseur.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processus garantit la cohérence de chaque définition (rule-0007).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caractéristiques de chaque liste de distribution sont les suivantes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1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intitulé : dénomination de la définition</w:t>
      </w:r>
    </w:p>
    <w:p>
      <w:pPr>
        <w:pStyle w:val="Notes"/>
        <w:numPr>
          <w:ilvl w:val="0"/>
          <w:numId w:val="1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description</w:t>
      </w:r>
    </w:p>
    <w:p>
      <w:pPr>
        <w:pStyle w:val="Notes"/>
        <w:numPr>
          <w:ilvl w:val="0"/>
          <w:numId w:val="1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identifiant : permet d'identifier univoquement la liste</w:t>
      </w:r>
    </w:p>
    <w:p>
      <w:pPr>
        <w:pStyle w:val="Notes"/>
        <w:numPr>
          <w:ilvl w:val="0"/>
          <w:numId w:val="1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règles : procédure ou expression qui régit la constitution de la liste</w:t>
      </w:r>
    </w:p>
    <w:p>
      <w:pPr>
        <w:pStyle w:val="Notes"/>
        <w:numPr>
          <w:ilvl w:val="0"/>
          <w:numId w:val="1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paramètres nécessaires à l'interprétation des règles</w:t>
      </w:r>
    </w:p>
    <w:p>
      <w:pPr>
        <w:pStyle w:val="Notes"/>
        <w:numPr>
          <w:ilvl w:val="0"/>
          <w:numId w:val="1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exceptions : liste de destinataires à exclure ou inclure (spécifiée manuellement ou importée), n'étant pas couverts par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règle</w:t>
      </w:r>
    </w:p>
    <w:p>
      <w:pPr>
        <w:pStyle w:val="Notes"/>
        <w:numPr>
          <w:ilvl w:val="0"/>
          <w:numId w:val="1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période de validité : période durant laquelle la liste est utilisable.</w:t>
      </w:r>
    </w:p>
    <w:p>
      <w:pPr>
        <w:pStyle w:val="Notes"/>
        <w:numPr>
          <w:ilvl w:val="0"/>
          <w:numId w:val="1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propriétés :</w:t>
        <w:t xml:space="preserve"> informations variables spécifique à chaque liste, dépendant du domaine applicatif.</w:t>
      </w:r>
    </w:p>
    <w:p>
      <w:pPr>
        <w:pStyle w:val="Notes"/>
        <w:numPr>
          <w:ilvl w:val="0"/>
          <w:numId w:val="1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domaine applicatif : spécifie la(les) application(s) dans la(les)quelle(s) la liste peut être utilisée</w:t>
      </w:r>
    </w:p>
    <w:p>
      <w:pPr>
        <w:pStyle w:val="Notes"/>
        <w:numPr>
          <w:ilvl w:val="0"/>
          <w:numId w:val="1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statut : publiée ou en construction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une liste donnée, ce processus fournit aussi les informations suivantes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13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Objets en relation (ex : messages envoyés à la liste)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faciliter la mise à jour, les opérations suivantes sont fournies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14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Cloner une liste existante</w:t>
      </w:r>
    </w:p>
    <w:p>
      <w:pPr>
        <w:pStyle w:val="Notes"/>
        <w:numPr>
          <w:ilvl w:val="0"/>
          <w:numId w:val="14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Définir une liste comme modèle utilisable pour créer de nouvelles listes</w:t>
      </w:r>
    </w:p>
    <w:p>
      <w:pPr>
        <w:pStyle w:val="Notes"/>
        <w:numPr>
          <w:ilvl w:val="0"/>
          <w:numId w:val="14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Périmer une liste à la date du jour</w:t>
      </w:r>
    </w:p>
    <w:p>
      <w:pPr>
        <w:pStyle w:val="Notes"/>
        <w:numPr>
          <w:ilvl w:val="0"/>
          <w:numId w:val="14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Appliquer la règle et exporter les résultats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27" w:name="Element.BaseClasses.End"/>
      <w:bookmarkEnd w:id="2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8" w:name="BKM_FC071B59_FDD5_4B95_938E_2180D1FA65CE_END"/>
      <w:bookmarkEnd w:id="2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29" w:name="BKM_4EC470FF_D8EE_4D21_BB27_7369683D3F7C_START"/>
      <w:bookmarkEnd w:id="2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rer les listes de qualificatifs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'Administration'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Gérer la liste des qualificatifs consiste à maintenir à jour les différents discriminants utilisés dans l'application, et 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maintenir leur historique. Ce processus permet aussi de les consulter et les filtrer, ainsi que d'y faire une recherche, et ce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sur l'ensemble des informations décrivant celles-ci.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processus garantit la cohérence de chaque qualificatif (rule-0007).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Chaque qualificatif est caractérisé par les éléments suivants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15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intitulé (multilingue) : dénomination du qualificatif</w:t>
      </w:r>
    </w:p>
    <w:p>
      <w:pPr>
        <w:pStyle w:val="Notes"/>
        <w:numPr>
          <w:ilvl w:val="0"/>
          <w:numId w:val="15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description (multilingue)</w:t>
      </w:r>
    </w:p>
    <w:p>
      <w:pPr>
        <w:pStyle w:val="Notes"/>
        <w:numPr>
          <w:ilvl w:val="0"/>
          <w:numId w:val="15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identifiant : permet d'identifier univoquement le qualificatif</w:t>
      </w:r>
    </w:p>
    <w:p>
      <w:pPr>
        <w:pStyle w:val="Notes"/>
        <w:numPr>
          <w:ilvl w:val="0"/>
          <w:numId w:val="15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domaine applicatif : spécifie la(les) application(s) dans la(les)quelle(s) le qualificatif</w:t>
        <w:t xml:space="preserve"> peut être utilisé</w:t>
      </w:r>
    </w:p>
    <w:p>
      <w:pPr>
        <w:pStyle w:val="Notes"/>
        <w:numPr>
          <w:ilvl w:val="0"/>
          <w:numId w:val="15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période de validité : période durant laquelle la statistique est utilisable</w:t>
      </w:r>
    </w:p>
    <w:p>
      <w:pPr>
        <w:pStyle w:val="Notes"/>
        <w:numPr>
          <w:ilvl w:val="0"/>
          <w:numId w:val="15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propriétés : informations variables spécifique à chaque qualificatif, dépendant du domaine applicatif.</w:t>
      </w:r>
    </w:p>
    <w:p>
      <w:pPr>
        <w:pStyle w:val="Notes"/>
        <w:numPr>
          <w:ilvl w:val="0"/>
          <w:numId w:val="15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valeurs par défaut à utiliser lorsque le qualificatif est sélectionné</w:t>
      </w:r>
    </w:p>
    <w:p>
      <w:pPr>
        <w:pStyle w:val="Notes"/>
        <w:numPr>
          <w:ilvl w:val="0"/>
          <w:numId w:val="15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ordre d'apparition</w:t>
      </w:r>
    </w:p>
    <w:p>
      <w:pPr>
        <w:pStyle w:val="Notes"/>
        <w:numPr>
          <w:ilvl w:val="0"/>
          <w:numId w:val="15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qualificatif par défaut : qualificatif à sélectionner par défaut</w:t>
      </w:r>
    </w:p>
    <w:p>
      <w:pPr>
        <w:pStyle w:val="Notes"/>
        <w:numPr>
          <w:ilvl w:val="0"/>
          <w:numId w:val="15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représentation visuelle : représentation utilisée pour visualiser le qualificatif sur les différents supports.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faciliter la mise à jour, les opérations suivantes sont fournies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1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Cloner un qualificatif existant</w:t>
      </w:r>
    </w:p>
    <w:p>
      <w:pPr>
        <w:pStyle w:val="Notes"/>
        <w:numPr>
          <w:ilvl w:val="0"/>
          <w:numId w:val="1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Définir un qualificatif comme modèle utilisable pour créer de nouveaux qualificatif</w:t>
      </w:r>
    </w:p>
    <w:p>
      <w:pPr>
        <w:pStyle w:val="Notes"/>
        <w:numPr>
          <w:ilvl w:val="0"/>
          <w:numId w:val="1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Périmer un qualificatif à la date du jour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30" w:name="Element.BaseClasses.End"/>
      <w:bookmarkEnd w:id="3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31" w:name="BKM_4EC470FF_D8EE_4D21_BB27_7369683D3F7C_END"/>
      <w:bookmarkEnd w:id="3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32" w:name="BKM_55E2DCD6_6326_4D7A_8B84_5BDA8D9F3FBA_START"/>
      <w:bookmarkEnd w:id="3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rer les mod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è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les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'Administration'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Gérer les modèles permet de spécifier les canvas de publication et des messages, ainsi que de maintenir leur historique.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processus permet aussi de consulter et filtrer les modèles, ainsi que d'y faire une recherche, et ce sur l'ensemble des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informations les décrivant. Ce processus est du ressort du superviseur.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processus garantit la cohérence de chaque modèle et respecte la règle rule-0007.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Chaque modèle est décrit par les informations suivantes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17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Intitulé : texte ou descriptif du modèle</w:t>
      </w:r>
    </w:p>
    <w:p>
      <w:pPr>
        <w:pStyle w:val="Notes"/>
        <w:numPr>
          <w:ilvl w:val="0"/>
          <w:numId w:val="17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Description</w:t>
      </w:r>
    </w:p>
    <w:p>
      <w:pPr>
        <w:pStyle w:val="Notes"/>
        <w:numPr>
          <w:ilvl w:val="0"/>
          <w:numId w:val="17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Identifiant : permet d'identifier univoquement un modèle</w:t>
      </w:r>
    </w:p>
    <w:p>
      <w:pPr>
        <w:pStyle w:val="Notes"/>
        <w:numPr>
          <w:ilvl w:val="0"/>
          <w:numId w:val="17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Représentation visuelle : représentation utilisée en tant que canvas pour le modèle. Elle est formée sur base d'un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texte et d'une typographie fournis par l'utilisateur, d'un lien vers un document externe ou d'une fonction programmée.</w:t>
      </w:r>
    </w:p>
    <w:p>
      <w:pPr>
        <w:pStyle w:val="Notes"/>
        <w:numPr>
          <w:ilvl w:val="0"/>
          <w:numId w:val="17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Domaine applicatif : spécifie la(les) application(s) dans la(les)quelle(s) le questionnire peut être utilisé</w:t>
      </w:r>
    </w:p>
    <w:p>
      <w:pPr>
        <w:pStyle w:val="Notes"/>
        <w:numPr>
          <w:ilvl w:val="0"/>
          <w:numId w:val="17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Propriétés : informations variables spécifique à chaque modèle, dépendant du domaine applicatif et du type.</w:t>
      </w:r>
    </w:p>
    <w:p>
      <w:pPr>
        <w:pStyle w:val="Notes"/>
        <w:numPr>
          <w:ilvl w:val="0"/>
          <w:numId w:val="17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Modifiable : le modèle peut être personnalisé</w:t>
      </w:r>
    </w:p>
    <w:p>
      <w:pPr>
        <w:pStyle w:val="Notes"/>
        <w:numPr>
          <w:ilvl w:val="0"/>
          <w:numId w:val="17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Type : type de modèle (message, publication, etc.)</w:t>
      </w:r>
    </w:p>
    <w:p>
      <w:pPr>
        <w:pStyle w:val="Notes"/>
        <w:numPr>
          <w:ilvl w:val="0"/>
          <w:numId w:val="17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Relations entre les modèles</w:t>
      </w:r>
    </w:p>
    <w:p>
      <w:pPr>
        <w:pStyle w:val="Notes"/>
        <w:numPr>
          <w:ilvl w:val="0"/>
          <w:numId w:val="17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Statut : publié, protype</w:t>
      </w:r>
    </w:p>
    <w:p>
      <w:pPr>
        <w:pStyle w:val="Notes"/>
        <w:numPr>
          <w:ilvl w:val="0"/>
          <w:numId w:val="17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Intervalle de temps ayant une date et une heure de début et de fin. Une période peut aussi être associée à une unité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d'enseignement :</w:t>
      </w:r>
    </w:p>
    <w:p>
      <w:pPr>
        <w:pStyle w:val="Notes"/>
        <w:numPr>
          <w:ilvl w:val="1"/>
          <w:numId w:val="17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Période 1 : UE dispensée toute l'année.</w:t>
      </w:r>
    </w:p>
    <w:p>
      <w:pPr>
        <w:pStyle w:val="Notes"/>
        <w:numPr>
          <w:ilvl w:val="1"/>
          <w:numId w:val="17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Période 2 : UE dispensée au premier quadrimestre.</w:t>
      </w:r>
    </w:p>
    <w:p>
      <w:pPr>
        <w:pStyle w:val="Notes"/>
        <w:numPr>
          <w:ilvl w:val="1"/>
          <w:numId w:val="17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Période 3 : UE dispensée au second quadrimestre.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 validité : période durant laquelle le modèle est utilisable.</w:t>
      </w:r>
    </w:p>
    <w:p>
      <w:pPr>
        <w:pStyle w:val="Notes"/>
        <w:numPr>
          <w:ilvl w:val="0"/>
          <w:numId w:val="17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Ordre d'apparition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un modèle donné, ce processus fournit aussi les informations suivantes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18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Objets en relation (ex : liste de distribution utilisée pour le modèle)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faciliter la mise à jour, les opérations suivantes sont fournies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1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Cloner un modèle existant</w:t>
      </w:r>
    </w:p>
    <w:p>
      <w:pPr>
        <w:pStyle w:val="Notes"/>
        <w:numPr>
          <w:ilvl w:val="0"/>
          <w:numId w:val="1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Définir un modèle comme base utilisable pour créer de nouveaux modèles</w:t>
      </w:r>
    </w:p>
    <w:p>
      <w:pPr>
        <w:pStyle w:val="Notes"/>
        <w:numPr>
          <w:ilvl w:val="0"/>
          <w:numId w:val="1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Périmer un modèle à la date du jour</w:t>
      </w:r>
    </w:p>
    <w:p>
      <w:pPr>
        <w:pStyle w:val="Notes"/>
        <w:numPr>
          <w:ilvl w:val="0"/>
          <w:numId w:val="1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Visualiser le modèle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33" w:name="Element.BaseClasses.End"/>
      <w:bookmarkEnd w:id="3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34" w:name="BKM_55E2DCD6_6326_4D7A_8B84_5BDA8D9F3FBA_END"/>
      <w:bookmarkEnd w:id="3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35" w:name="BKM_F847BBD1_CDE5_449D_BF33_3A8D6B6ABB3B_START"/>
      <w:bookmarkEnd w:id="3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rer les statistiques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'Administration'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Gérer les statistiques permet au superviseur de définir des statistiques pour un domaine applicatif, et de maintenir leur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historique. Ce processus permet aussi de les consulter et les filtrer, ainsi que d'y faire une recherche, et ce sur l'ensemble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des informations décrivant celles-ci.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processus garantit la cohérence de chaque définition.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Chaque statistique est définie comme suit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2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intitulé (multilingue) : dénomination de la statistique</w:t>
      </w:r>
    </w:p>
    <w:p>
      <w:pPr>
        <w:pStyle w:val="Notes"/>
        <w:numPr>
          <w:ilvl w:val="0"/>
          <w:numId w:val="2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description (multilingue)</w:t>
      </w:r>
    </w:p>
    <w:p>
      <w:pPr>
        <w:pStyle w:val="Notes"/>
        <w:numPr>
          <w:ilvl w:val="0"/>
          <w:numId w:val="2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identifiant : permet d'identifier univoquement la statistique</w:t>
      </w:r>
    </w:p>
    <w:p>
      <w:pPr>
        <w:pStyle w:val="Notes"/>
        <w:numPr>
          <w:ilvl w:val="0"/>
          <w:numId w:val="2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règles : procédure ou expression qui définit les données de la statistique</w:t>
      </w:r>
    </w:p>
    <w:p>
      <w:pPr>
        <w:pStyle w:val="Notes"/>
        <w:numPr>
          <w:ilvl w:val="0"/>
          <w:numId w:val="2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paramètres nécessaires à l'interprétation des règles</w:t>
      </w:r>
    </w:p>
    <w:p>
      <w:pPr>
        <w:pStyle w:val="Notes"/>
        <w:numPr>
          <w:ilvl w:val="0"/>
          <w:numId w:val="2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période de validité : période durant laquelle la statistique est utilisable.</w:t>
      </w:r>
    </w:p>
    <w:p>
      <w:pPr>
        <w:pStyle w:val="Notes"/>
        <w:numPr>
          <w:ilvl w:val="0"/>
          <w:numId w:val="2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propriétés :</w:t>
        <w:t xml:space="preserve"> informations variables spécifique à chaque statistique, dépendant du domaine applicatif.</w:t>
      </w:r>
    </w:p>
    <w:p>
      <w:pPr>
        <w:pStyle w:val="Notes"/>
        <w:numPr>
          <w:ilvl w:val="0"/>
          <w:numId w:val="2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domaine applicatif : spécifie la(les) application(s) dans la(les)quelle(s) la statistique peut être utilisée</w:t>
      </w:r>
    </w:p>
    <w:p>
      <w:pPr>
        <w:pStyle w:val="Notes"/>
        <w:numPr>
          <w:ilvl w:val="0"/>
          <w:numId w:val="2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droits d'accès : reprend les rôles et utilisateurs ayant le droit d'accéder aux résultats de la statistique</w:t>
      </w:r>
    </w:p>
    <w:p>
      <w:pPr>
        <w:pStyle w:val="Notes"/>
        <w:numPr>
          <w:ilvl w:val="0"/>
          <w:numId w:val="2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représentation visuelle : représentation utilisée pour visualiser les résultats pouvant être une fonction programmée ou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une sélection d'une présentation pré-définie (tableau, histogramme, diagramme circulaire, ...)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faciliter la mise à jour, les opérations suivantes sont fournies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2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Cloner une statistique existante</w:t>
      </w:r>
    </w:p>
    <w:p>
      <w:pPr>
        <w:pStyle w:val="Notes"/>
        <w:numPr>
          <w:ilvl w:val="0"/>
          <w:numId w:val="2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Définir une statistique comme modèle utilisable pour créer de nouvelles statistiques</w:t>
      </w:r>
    </w:p>
    <w:p>
      <w:pPr>
        <w:pStyle w:val="Notes"/>
        <w:numPr>
          <w:ilvl w:val="0"/>
          <w:numId w:val="2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Périmer une statistique à la date du jour</w:t>
      </w:r>
    </w:p>
    <w:p>
      <w:pPr>
        <w:pStyle w:val="Notes"/>
        <w:numPr>
          <w:ilvl w:val="0"/>
          <w:numId w:val="2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Exécuter la statistique et exporter les résultats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36" w:name="Element.BaseClasses.End"/>
      <w:bookmarkEnd w:id="3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37" w:name="BKM_F847BBD1_CDE5_449D_BF33_3A8D6B6ABB3B_END"/>
      <w:bookmarkEnd w:id="3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38" w:name="BKM_01561412_C632_42DE_8417_DD320EFFDBF7_START"/>
      <w:bookmarkEnd w:id="3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rer les sujets des questionnaires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'Administration'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Gérer les définitions des sujets des questionnaires permet au superviseur de définir les caractéristiques d'une population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cible dans un domaine applicatif, et de maintenir leur historique. Ce processus permet aussi de consulter et filtrer les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définitions des sujets, ainsi que d'y faire une recherche, et ce sur l'ensemble des informations décrivant celles-ci. Ce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processus est du ressort du superviseur.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processus garantit la cohérence de chaque définition.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caractéristiques de chaque définition des sujets sont les suivantes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2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intitulé : dénomination de la définition</w:t>
      </w:r>
    </w:p>
    <w:p>
      <w:pPr>
        <w:pStyle w:val="Notes"/>
        <w:numPr>
          <w:ilvl w:val="0"/>
          <w:numId w:val="2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description</w:t>
      </w:r>
    </w:p>
    <w:p>
      <w:pPr>
        <w:pStyle w:val="Notes"/>
        <w:numPr>
          <w:ilvl w:val="0"/>
          <w:numId w:val="2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identifiant : permet d'identifier univoquement la définition</w:t>
      </w:r>
    </w:p>
    <w:p>
      <w:pPr>
        <w:pStyle w:val="Notes"/>
        <w:numPr>
          <w:ilvl w:val="0"/>
          <w:numId w:val="2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types : type de sujet défini</w:t>
      </w:r>
    </w:p>
    <w:p>
      <w:pPr>
        <w:pStyle w:val="Notes"/>
        <w:numPr>
          <w:ilvl w:val="0"/>
          <w:numId w:val="2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règles : procédure ou expression qui régit l'utilisation de la définition</w:t>
      </w:r>
    </w:p>
    <w:p>
      <w:pPr>
        <w:pStyle w:val="Notes"/>
        <w:numPr>
          <w:ilvl w:val="0"/>
          <w:numId w:val="2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paramètres nécessaires à l'interprétation des règles</w:t>
      </w:r>
    </w:p>
    <w:p>
      <w:pPr>
        <w:pStyle w:val="Notes"/>
        <w:numPr>
          <w:ilvl w:val="0"/>
          <w:numId w:val="2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exceptions : liste de sujets à exclure ou inclure (spécifiée manuellement ou importée), n'étant pas couverts par 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règle</w:t>
      </w:r>
    </w:p>
    <w:p>
      <w:pPr>
        <w:pStyle w:val="Notes"/>
        <w:numPr>
          <w:ilvl w:val="0"/>
          <w:numId w:val="2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période de validité : période durant laquelle la définition est utilisable.</w:t>
      </w:r>
    </w:p>
    <w:p>
      <w:pPr>
        <w:pStyle w:val="Notes"/>
        <w:numPr>
          <w:ilvl w:val="0"/>
          <w:numId w:val="2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propriétés :</w:t>
        <w:t xml:space="preserve"> informations variables spécifique à chaque définition, dépendant du domaine applicatif.</w:t>
      </w:r>
    </w:p>
    <w:p>
      <w:pPr>
        <w:pStyle w:val="Notes"/>
        <w:numPr>
          <w:ilvl w:val="0"/>
          <w:numId w:val="2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domaine applicatif : spécifie la(les) application(s) dans la(les)quelle(s) la définition peut être utilisée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une définition donnée, ce processus fournit aussi les informations suivantes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23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questionnaires en relation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faciliter la mise à jour, les opérations suivantes sont fournies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24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Cloner une définition existante</w:t>
      </w:r>
    </w:p>
    <w:p>
      <w:pPr>
        <w:pStyle w:val="Notes"/>
        <w:numPr>
          <w:ilvl w:val="0"/>
          <w:numId w:val="24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Définir une définition comme modèle utilisable pour créer de nouvelles définitions</w:t>
      </w:r>
    </w:p>
    <w:p>
      <w:pPr>
        <w:pStyle w:val="Notes"/>
        <w:numPr>
          <w:ilvl w:val="0"/>
          <w:numId w:val="24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Périmer une définition à la date du jour</w:t>
      </w:r>
    </w:p>
    <w:p>
      <w:pPr>
        <w:pStyle w:val="Notes"/>
        <w:numPr>
          <w:ilvl w:val="0"/>
          <w:numId w:val="24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Appliquer la définition et exporter les résultats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39" w:name="Element.BaseClasses.End"/>
      <w:bookmarkEnd w:id="3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40" w:name="BKM_01561412_C632_42DE_8417_DD320EFFDBF7_END"/>
      <w:bookmarkEnd w:id="4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41" w:name="BKM_1E0924D9_A42D_4D6F_85C1_5F37FC0D7700_START"/>
      <w:bookmarkEnd w:id="4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aliser le questionnaire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'Administration'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Réaliser le questionnaire permet de concevoir un formulaire avec les éléments suivants :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25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questions ;</w:t>
      </w:r>
    </w:p>
    <w:p>
      <w:pPr>
        <w:pStyle w:val="Notes"/>
        <w:numPr>
          <w:ilvl w:val="0"/>
          <w:numId w:val="25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groupes de questions ;</w:t>
      </w:r>
    </w:p>
    <w:p>
      <w:pPr>
        <w:pStyle w:val="Notes"/>
        <w:numPr>
          <w:ilvl w:val="0"/>
          <w:numId w:val="25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formulaires,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 de maintenir son historique. Ce processus permet aussi de consulter et filtrer les questionnaires, ainsi que d'y faire une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recherche, et ce sur l'ensemble des informations décrivant les questionnaires. Ce processus est du ressort du superviseur.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processus garantit la cohérence de chaque questionnaire et respecte la règle rule-0006.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Chaque questionnaire est décrit par les informations suivantes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2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Intitulé (multilingue) : texte ou descriptif du questionnaire</w:t>
      </w:r>
    </w:p>
    <w:p>
      <w:pPr>
        <w:pStyle w:val="Notes"/>
        <w:numPr>
          <w:ilvl w:val="0"/>
          <w:numId w:val="2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Identifiant : permet d'identifier univoquement un questionnaire</w:t>
      </w:r>
    </w:p>
    <w:p>
      <w:pPr>
        <w:pStyle w:val="Notes"/>
        <w:numPr>
          <w:ilvl w:val="0"/>
          <w:numId w:val="2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Règle : procédure ou expression qui régit l'utilisation du questionnaire</w:t>
      </w:r>
    </w:p>
    <w:p>
      <w:pPr>
        <w:pStyle w:val="Notes"/>
        <w:numPr>
          <w:ilvl w:val="0"/>
          <w:numId w:val="2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Paramètres : décrit l'application de la règle spécifiée</w:t>
      </w:r>
    </w:p>
    <w:p>
      <w:pPr>
        <w:pStyle w:val="Notes"/>
        <w:numPr>
          <w:ilvl w:val="0"/>
          <w:numId w:val="2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Formules : interprétation des résultats du questionnaire</w:t>
      </w:r>
    </w:p>
    <w:p>
      <w:pPr>
        <w:pStyle w:val="Notes"/>
        <w:numPr>
          <w:ilvl w:val="0"/>
          <w:numId w:val="2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Représentation visuelle : représentation utilisée pour visualiser le questionnaire sur les différents supports. Elle est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formée sur base d'un texte et d'une typographie fournis par l'utilisateur ou d'une fonction programmée.</w:t>
      </w:r>
    </w:p>
    <w:p>
      <w:pPr>
        <w:pStyle w:val="Notes"/>
        <w:numPr>
          <w:ilvl w:val="0"/>
          <w:numId w:val="2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Domaine applicatif : spécifie la(les) application(s) dans la(les)quelle(s) le questionnire peut être utilisé</w:t>
      </w:r>
    </w:p>
    <w:p>
      <w:pPr>
        <w:pStyle w:val="Notes"/>
        <w:numPr>
          <w:ilvl w:val="0"/>
          <w:numId w:val="2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Propriétés : informations variables spécifique à chaque questionnaire, dépendant du domaine applicatif.</w:t>
      </w:r>
    </w:p>
    <w:p>
      <w:pPr>
        <w:pStyle w:val="Notes"/>
        <w:numPr>
          <w:ilvl w:val="0"/>
          <w:numId w:val="2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Relations entre les questionnaires : dépendance, précédence, exclusion mutuelle, etc.</w:t>
      </w:r>
    </w:p>
    <w:p>
      <w:pPr>
        <w:pStyle w:val="Notes"/>
        <w:numPr>
          <w:ilvl w:val="0"/>
          <w:numId w:val="2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Statut : validé, rejeté, en attente, prototype, etc.</w:t>
      </w:r>
    </w:p>
    <w:p>
      <w:pPr>
        <w:pStyle w:val="Notes"/>
        <w:numPr>
          <w:ilvl w:val="0"/>
          <w:numId w:val="2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Intervalle de temps ayant une date et une heure de début et de fin. Une période peut aussi être associée à une unité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d'enseignement :</w:t>
      </w:r>
    </w:p>
    <w:p>
      <w:pPr>
        <w:pStyle w:val="Notes"/>
        <w:numPr>
          <w:ilvl w:val="1"/>
          <w:numId w:val="2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Période 1 : UE dispensée toute l'année.</w:t>
      </w:r>
    </w:p>
    <w:p>
      <w:pPr>
        <w:pStyle w:val="Notes"/>
        <w:numPr>
          <w:ilvl w:val="1"/>
          <w:numId w:val="2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Période 2 : UE dispensée au premier quadrimestre.</w:t>
      </w:r>
    </w:p>
    <w:p>
      <w:pPr>
        <w:pStyle w:val="Notes"/>
        <w:numPr>
          <w:ilvl w:val="1"/>
          <w:numId w:val="2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Période 3 : UE dispensée au second quadrimestre.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 validité : période durant laquelle le questionnaire est utilisable.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chaque élément du questionnaire, on peut définir des propriétés supplémentaires.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un questionnaire donné, ce processus fournit aussi les informations suivantes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27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questionnaires en relation</w:t>
      </w:r>
    </w:p>
    <w:p>
      <w:pPr>
        <w:pStyle w:val="Notes"/>
        <w:numPr>
          <w:ilvl w:val="0"/>
          <w:numId w:val="27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questions et groupes de questions composant le formulaire</w:t>
      </w:r>
    </w:p>
    <w:p>
      <w:pPr>
        <w:pStyle w:val="Notes"/>
        <w:numPr>
          <w:ilvl w:val="0"/>
          <w:numId w:val="27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questionnaires dont il fait partie</w:t>
      </w:r>
    </w:p>
    <w:p>
      <w:pPr>
        <w:pStyle w:val="Notes"/>
        <w:numPr>
          <w:ilvl w:val="0"/>
          <w:numId w:val="27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définition des objets du questionnaire</w:t>
      </w:r>
    </w:p>
    <w:p>
      <w:pPr>
        <w:pStyle w:val="Notes"/>
        <w:numPr>
          <w:ilvl w:val="0"/>
          <w:numId w:val="27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définition des sujets du questionnaire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faciliter la mise à jour, les opérations suivantes sont fournies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28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Cloner un questionnaire existant</w:t>
      </w:r>
    </w:p>
    <w:p>
      <w:pPr>
        <w:pStyle w:val="Notes"/>
        <w:numPr>
          <w:ilvl w:val="0"/>
          <w:numId w:val="28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Définir un questionnaire comme modèle utilisable pour créer de nouveaux formulaires</w:t>
      </w:r>
    </w:p>
    <w:p>
      <w:pPr>
        <w:pStyle w:val="Notes"/>
        <w:numPr>
          <w:ilvl w:val="0"/>
          <w:numId w:val="28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Périmer un questionnaire à la date du jour</w:t>
      </w:r>
    </w:p>
    <w:p>
      <w:pPr>
        <w:pStyle w:val="Notes"/>
        <w:numPr>
          <w:ilvl w:val="0"/>
          <w:numId w:val="28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Ordonnancer les questions et les groupes de questions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42" w:name="Element.BaseClasses.End"/>
      <w:bookmarkEnd w:id="4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43" w:name="BKM_1E0924D9_A42D_4D6F_85C1_5F37FC0D7700_END"/>
      <w:bookmarkEnd w:id="4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44" w:name="BKM_6BCA2E11_15D6_44A2_8729_FDF49C1103F1_START"/>
      <w:bookmarkEnd w:id="44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Attribution des droits d'acc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è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Collaboration in package 'Administration'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L'attribution des droits d'accès implémente les rôles et accès suivants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Voir document lié @TODO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45" w:name="Element.BaseClasses.End"/>
      <w:bookmarkEnd w:id="4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46" w:name="BKM_6BCA2E11_15D6_44A2_8729_FDF49C1103F1_END"/>
      <w:bookmarkEnd w:id="4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47" w:name="BKM_2984F71D_0F09_4D3C_8923_7C4BA694DC35_START"/>
      <w:bookmarkEnd w:id="4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Gestion de la banque des questions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Collaboration in package 'Administration'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gestion de la banque des questions est le processus gérant les questions des évaluations des enseignements.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Dans ce contexte, la description des questions est la suivante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2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Intitulé : à fournir lors de la création</w:t>
      </w:r>
    </w:p>
    <w:p>
      <w:pPr>
        <w:pStyle w:val="Notes"/>
        <w:numPr>
          <w:ilvl w:val="0"/>
          <w:numId w:val="2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Identifiant : à fournir lors de la création</w:t>
      </w:r>
    </w:p>
    <w:p>
      <w:pPr>
        <w:pStyle w:val="Notes"/>
        <w:numPr>
          <w:ilvl w:val="0"/>
          <w:numId w:val="2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Règle : à fournir lors de la création</w:t>
      </w:r>
    </w:p>
    <w:p>
      <w:pPr>
        <w:pStyle w:val="Notes"/>
        <w:numPr>
          <w:ilvl w:val="0"/>
          <w:numId w:val="2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Paramètres : à fournir lors de la création</w:t>
      </w:r>
    </w:p>
    <w:p>
      <w:pPr>
        <w:pStyle w:val="Notes"/>
        <w:numPr>
          <w:ilvl w:val="0"/>
          <w:numId w:val="2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Formule : à fournir lors de la création</w:t>
      </w:r>
    </w:p>
    <w:p>
      <w:pPr>
        <w:pStyle w:val="Notes"/>
        <w:numPr>
          <w:ilvl w:val="0"/>
          <w:numId w:val="2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Représentation visuelle : standard par défaut</w:t>
      </w:r>
    </w:p>
    <w:p>
      <w:pPr>
        <w:pStyle w:val="Notes"/>
        <w:numPr>
          <w:ilvl w:val="0"/>
          <w:numId w:val="2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Domaine applicatif : évaluation des enseignements</w:t>
      </w:r>
    </w:p>
    <w:p>
      <w:pPr>
        <w:pStyle w:val="Notes"/>
        <w:numPr>
          <w:ilvl w:val="0"/>
          <w:numId w:val="2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Propriétés : obligatoire, facultative, valeurs par défaut, type(*).</w:t>
      </w:r>
    </w:p>
    <w:p>
      <w:pPr>
        <w:pStyle w:val="Notes"/>
        <w:numPr>
          <w:ilvl w:val="0"/>
          <w:numId w:val="2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Relations entre les questions : à fournir lors de la création</w:t>
      </w:r>
    </w:p>
    <w:p>
      <w:pPr>
        <w:pStyle w:val="Notes"/>
        <w:numPr>
          <w:ilvl w:val="0"/>
          <w:numId w:val="2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Statut : validée(**), rejetée, en attente ou prototype</w:t>
      </w:r>
    </w:p>
    <w:p>
      <w:pPr>
        <w:pStyle w:val="Notes"/>
        <w:numPr>
          <w:ilvl w:val="0"/>
          <w:numId w:val="2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Intervalle de temps ayant une date et une heure de début et de fin. Une période peut aussi être associée à une unité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d'enseignement :</w:t>
      </w:r>
    </w:p>
    <w:p>
      <w:pPr>
        <w:pStyle w:val="Notes"/>
        <w:numPr>
          <w:ilvl w:val="1"/>
          <w:numId w:val="2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Période 1 : UE dispensée toute l'année.</w:t>
      </w:r>
    </w:p>
    <w:p>
      <w:pPr>
        <w:pStyle w:val="Notes"/>
        <w:numPr>
          <w:ilvl w:val="1"/>
          <w:numId w:val="2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Période 2 : UE dispensée au premier quadrimestre.</w:t>
      </w:r>
    </w:p>
    <w:p>
      <w:pPr>
        <w:pStyle w:val="Notes"/>
        <w:numPr>
          <w:ilvl w:val="1"/>
          <w:numId w:val="2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Période 3 : UE dispensée au second quadrimestre.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 validité : à fournir lors de la création</w:t>
      </w:r>
    </w:p>
    <w:p>
      <w:pPr>
        <w:pStyle w:val="Notes"/>
        <w:numPr>
          <w:ilvl w:val="0"/>
          <w:numId w:val="2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Réponses possibles : voir « Réponse au questionnaire d'évaluation » (qual-0002)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(*) Type : globale, générique (indépendante de toute activité d'apprentissage, mais spécifique à une dimension) ou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spécifique à une activité d'apprentissage particulière.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(**) Toute question ayant un statut « validée » doit respecter la règle rule-0005.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chaque question, il est possible de spécifier l'appartenance à seul un groupe de questions.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48" w:name="Element.BaseClasses.End"/>
      <w:bookmarkEnd w:id="4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49" w:name="BKM_2984F71D_0F09_4D3C_8923_7C4BA694DC35_END"/>
      <w:bookmarkEnd w:id="4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50" w:name="BKM_EE9AE0C4_991D_4366_8D05_1BE34690597B_START"/>
      <w:bookmarkEnd w:id="5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Gestion des enseignants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Collaboration in package 'Administration'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Gérer les enseignants permet au superviseur de définir les caractéristiques de sélection des enseignants pour les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questionnaires des évaluations des enseignements.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Dans ce contexte, les caractéristiques de la définition sont les suivantes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3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Intitulé : à fournir lors de la création</w:t>
      </w:r>
    </w:p>
    <w:p>
      <w:pPr>
        <w:pStyle w:val="Notes"/>
        <w:numPr>
          <w:ilvl w:val="0"/>
          <w:numId w:val="3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Identifiant : à fournir lors de la création</w:t>
      </w:r>
    </w:p>
    <w:p>
      <w:pPr>
        <w:pStyle w:val="Notes"/>
        <w:numPr>
          <w:ilvl w:val="0"/>
          <w:numId w:val="3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Règle : Tous les enseignants liés à une unité d'enseignement associée à une campagne sont à inclure par défaut.</w:t>
      </w:r>
    </w:p>
    <w:p>
      <w:pPr>
        <w:pStyle w:val="Notes"/>
        <w:numPr>
          <w:ilvl w:val="0"/>
          <w:numId w:val="3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Paramètres : à fournir lors de la création</w:t>
      </w:r>
    </w:p>
    <w:p>
      <w:pPr>
        <w:pStyle w:val="Notes"/>
        <w:numPr>
          <w:ilvl w:val="0"/>
          <w:numId w:val="3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type : enseignant</w:t>
      </w:r>
    </w:p>
    <w:p>
      <w:pPr>
        <w:pStyle w:val="Notes"/>
        <w:numPr>
          <w:ilvl w:val="0"/>
          <w:numId w:val="3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Domaine applicatif : évaluation des enseignements</w:t>
      </w:r>
    </w:p>
    <w:p>
      <w:pPr>
        <w:pStyle w:val="Notes"/>
        <w:numPr>
          <w:ilvl w:val="0"/>
          <w:numId w:val="3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Propriétés : @TODO</w:t>
      </w:r>
    </w:p>
    <w:p>
      <w:pPr>
        <w:pStyle w:val="Notes"/>
        <w:numPr>
          <w:ilvl w:val="0"/>
          <w:numId w:val="3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Intervalle de temps ayant une date et une heure de début et de fin. Une période peut aussi être associée à une unité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d'enseignement :</w:t>
      </w:r>
    </w:p>
    <w:p>
      <w:pPr>
        <w:pStyle w:val="Notes"/>
        <w:numPr>
          <w:ilvl w:val="1"/>
          <w:numId w:val="3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Période 1 : UE dispensée toute l'année.</w:t>
      </w:r>
    </w:p>
    <w:p>
      <w:pPr>
        <w:pStyle w:val="Notes"/>
        <w:numPr>
          <w:ilvl w:val="1"/>
          <w:numId w:val="3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Période 2 : UE dispensée au premier quadrimestre.</w:t>
      </w:r>
    </w:p>
    <w:p>
      <w:pPr>
        <w:pStyle w:val="Notes"/>
        <w:numPr>
          <w:ilvl w:val="1"/>
          <w:numId w:val="3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Période 3 : UE dispensée au second quadrimestre.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 validité : à fournir lors de la création</w:t>
      </w:r>
    </w:p>
    <w:p>
      <w:pPr>
        <w:pStyle w:val="Notes"/>
        <w:numPr>
          <w:ilvl w:val="0"/>
          <w:numId w:val="3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Exceptions : liste d'enseignants à exclure (spécifiée manuellement ou importée) sur base du matricule. Liste des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enseignants à inclure (spécifiée manuellement ou importée) devant contenir au minimum le nom, le prénom,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l'adresse courriel et éventuellement le matricule.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une définition donnée, ce processus fournit aussi les informations suivantes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3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Campagnes dans lesquelles elle intervient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51" w:name="Element.BaseClasses.End"/>
      <w:bookmarkEnd w:id="5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52" w:name="BKM_EE9AE0C4_991D_4366_8D05_1BE34690597B_END"/>
      <w:bookmarkEnd w:id="5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53" w:name="BKM_25FD7CFD_0EF4_4FE8_A9D2_5F225E4E0252_START"/>
      <w:bookmarkEnd w:id="5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Gestion des formules des 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valuation des enseignements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Collaboration in package 'Administration'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processus gère les formules des calculs des qualificatifs spécifiques à l'évaluation des enseignements. C'est ainsi que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formules de calcul des quorum, indicateurs d'évaluation, mentions et dispersion (voir document </w:t>
      </w:r>
      <w:customXml w:element="SSRunPr">
        <w:customxmlPr>
          <w:attr w:name="AuxId" w:val="20"/>
          <w:attr w:name="Aux1Id" w:val="0"/>
        </w:customxmlPr>
        <w:hyperlink w:history="1" w:anchor="BKM_B9E95259_AE47_4020_8DEA_BCE2F6E1D75D"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0000ff"/>
            </w:rPr>
            <w:t xml:space="preserve">calcul des </w:t>
          </w:r>
        </w:hyperlink>
      </w:customXml>
      <w:customXml w:element="SSRunPr">
        <w:customxmlPr>
          <w:attr w:name="AuxId" w:val="20"/>
          <w:attr w:name="Aux1Id" w:val="0"/>
        </w:customxmlPr>
        <w:hyperlink w:history="1" w:anchor="BKM_B9E95259_AE47_4020_8DEA_BCE2F6E1D75D"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0000ff"/>
            </w:rPr>
            <w:t xml:space="preserve">indicateurs</w:t>
          </w:r>
        </w:hyperlink>
      </w:customXml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) sont mises en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œ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uvre.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On précise aussi dans ce processus les formules correspondant aux filtres (voir document </w:t>
      </w:r>
      <w:customXml w:element="SSRunPr">
        <w:customxmlPr>
          <w:attr w:name="AuxId" w:val="20"/>
          <w:attr w:name="Aux1Id" w:val="0"/>
        </w:customxmlPr>
        <w:hyperlink w:history="1" w:anchor="BKM_B9E95259_AE47_4020_8DEA_BCE2F6E1D75D"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0000ff"/>
            </w:rPr>
            <w:t xml:space="preserve">calcul des indicateurs</w:t>
          </w:r>
        </w:hyperlink>
      </w:customXml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)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applicables sur les tableaux de consultation des résultats.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54" w:name="Element.BaseClasses.End"/>
      <w:bookmarkEnd w:id="5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55" w:name="BKM_25FD7CFD_0EF4_4FE8_A9D2_5F225E4E0252_END"/>
      <w:bookmarkEnd w:id="5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56" w:name="BKM_EC52F486_1635_4324_92D6_3B086F64F572_START"/>
      <w:bookmarkEnd w:id="5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Gestion des groupes de questions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Collaboration in package 'Administration'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gestion des groupes de questions est le processus gérant les dimensions et autres groupes, ainsi que les éventuelles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questions à leur associer.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Dans ce contexte, la description du groupe de questions est la suivante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3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Intitulé (multilingue) : à définir parmi les dimensions (qual-0001)</w:t>
      </w:r>
    </w:p>
    <w:p>
      <w:pPr>
        <w:pStyle w:val="Notes"/>
        <w:numPr>
          <w:ilvl w:val="0"/>
          <w:numId w:val="3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Identifiant : à fournir lors de la création</w:t>
      </w:r>
    </w:p>
    <w:p>
      <w:pPr>
        <w:pStyle w:val="Notes"/>
        <w:numPr>
          <w:ilvl w:val="0"/>
          <w:numId w:val="3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Règle : à fournir lors de la création</w:t>
      </w:r>
    </w:p>
    <w:p>
      <w:pPr>
        <w:pStyle w:val="Notes"/>
        <w:numPr>
          <w:ilvl w:val="0"/>
          <w:numId w:val="3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Paramètres : à fournir lors de la création</w:t>
      </w:r>
    </w:p>
    <w:p>
      <w:pPr>
        <w:pStyle w:val="Notes"/>
        <w:numPr>
          <w:ilvl w:val="0"/>
          <w:numId w:val="3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Formules régissant la gestion du groupe : à fournir lors de la création</w:t>
      </w:r>
    </w:p>
    <w:p>
      <w:pPr>
        <w:pStyle w:val="Notes"/>
        <w:numPr>
          <w:ilvl w:val="0"/>
          <w:numId w:val="3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Représentation visuelle : standard</w:t>
      </w:r>
    </w:p>
    <w:p>
      <w:pPr>
        <w:pStyle w:val="Notes"/>
        <w:numPr>
          <w:ilvl w:val="0"/>
          <w:numId w:val="3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Domaine applicatif : évaluation des enseignements</w:t>
      </w:r>
    </w:p>
    <w:p>
      <w:pPr>
        <w:pStyle w:val="Notes"/>
        <w:numPr>
          <w:ilvl w:val="0"/>
          <w:numId w:val="3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Propriétés : obligatoire, facultatif, valeurs des questions par défaut.</w:t>
      </w:r>
    </w:p>
    <w:p>
      <w:pPr>
        <w:pStyle w:val="Notes"/>
        <w:numPr>
          <w:ilvl w:val="0"/>
          <w:numId w:val="3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Relations entre les groupes : à fournir lors de la création</w:t>
      </w:r>
    </w:p>
    <w:p>
      <w:pPr>
        <w:pStyle w:val="Notes"/>
        <w:numPr>
          <w:ilvl w:val="0"/>
          <w:numId w:val="3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Statut : validé(*), rejeté, en attente ou prototype.</w:t>
      </w:r>
    </w:p>
    <w:p>
      <w:pPr>
        <w:pStyle w:val="Notes"/>
        <w:numPr>
          <w:ilvl w:val="0"/>
          <w:numId w:val="3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Intervalle de temps ayant une date et une heure de début et de fin. Une période peut aussi être associée à une unité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d'enseignement :</w:t>
      </w:r>
    </w:p>
    <w:p>
      <w:pPr>
        <w:pStyle w:val="Notes"/>
        <w:numPr>
          <w:ilvl w:val="1"/>
          <w:numId w:val="3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Période 1 : UE dispensée toute l'année.</w:t>
      </w:r>
    </w:p>
    <w:p>
      <w:pPr>
        <w:pStyle w:val="Notes"/>
        <w:numPr>
          <w:ilvl w:val="1"/>
          <w:numId w:val="3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Période 2 : UE dispensée au premier quadrimestre.</w:t>
      </w:r>
    </w:p>
    <w:p>
      <w:pPr>
        <w:pStyle w:val="Notes"/>
        <w:numPr>
          <w:ilvl w:val="1"/>
          <w:numId w:val="3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Période 3 : UE dispensée au second quadrimestre.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 validité : à fournir lors de la création</w:t>
      </w:r>
    </w:p>
    <w:p>
      <w:pPr>
        <w:pStyle w:val="Notes"/>
        <w:numPr>
          <w:ilvl w:val="0"/>
          <w:numId w:val="3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Type de composition : à fournir lors de la création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(*) Tout groupe ayant un statut « validé » doit repecter la règle rule-0005 et l'ensemble des questions qui le composent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doivent avoir le statut « validé ».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57" w:name="Element.BaseClasses.End"/>
      <w:bookmarkEnd w:id="5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58" w:name="BKM_EC52F486_1635_4324_92D6_3B086F64F572_END"/>
      <w:bookmarkEnd w:id="5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59" w:name="BKM_F2376A94_A308_48D8_9E37_22C461242569_START"/>
      <w:bookmarkEnd w:id="5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Gestion des listes de distribution des 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valuations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Collaboration in package 'Administration'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gestion des listes de distribution des évaluations est le processus consistant à maintenir les listes de distribution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utilisés durant l'évaluation des enseignements.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Dans ce contexte, les informations des listes sont les suivantes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33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intitulé : à spécifier manuellement ou à choisir parmi les </w:t>
      </w:r>
      <w:customXml w:element="SSRunPr">
        <w:customxmlPr>
          <w:attr w:name="AuxId" w:val="20"/>
          <w:attr w:name="Aux1Id" w:val="0"/>
        </w:customxmlPr>
        <w:hyperlink w:history="1" w:anchor="BKM_3F0606FF_C7FE_47A2_B77A_35C12769526D"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0000ff"/>
            </w:rPr>
            <w:t xml:space="preserve">Listes de distribution</w:t>
          </w:r>
        </w:hyperlink>
      </w:customXml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tes"/>
        <w:numPr>
          <w:ilvl w:val="0"/>
          <w:numId w:val="33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règle : à sélectionner parmi les </w:t>
      </w:r>
      <w:customXml w:element="SSRunPr">
        <w:customxmlPr>
          <w:attr w:name="AuxId" w:val="20"/>
          <w:attr w:name="Aux1Id" w:val="0"/>
        </w:customxmlPr>
        <w:hyperlink w:history="1" w:anchor="BKM_3F0606FF_C7FE_47A2_B77A_35C12769526D"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0000ff"/>
            </w:rPr>
            <w:t xml:space="preserve">Listes de distribution</w:t>
          </w:r>
        </w:hyperlink>
      </w:customXml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tes"/>
        <w:numPr>
          <w:ilvl w:val="0"/>
          <w:numId w:val="33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domaine applicatif : évaluation des enseignements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caractéristiques suivantes restent à définir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34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description</w:t>
      </w:r>
    </w:p>
    <w:p>
      <w:pPr>
        <w:pStyle w:val="Notes"/>
        <w:numPr>
          <w:ilvl w:val="0"/>
          <w:numId w:val="34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identifiant</w:t>
      </w:r>
    </w:p>
    <w:p>
      <w:pPr>
        <w:pStyle w:val="Notes"/>
        <w:numPr>
          <w:ilvl w:val="0"/>
          <w:numId w:val="34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paramètres</w:t>
      </w:r>
    </w:p>
    <w:p>
      <w:pPr>
        <w:pStyle w:val="Notes"/>
        <w:numPr>
          <w:ilvl w:val="0"/>
          <w:numId w:val="34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exceptions</w:t>
      </w:r>
    </w:p>
    <w:p>
      <w:pPr>
        <w:pStyle w:val="Notes"/>
        <w:numPr>
          <w:ilvl w:val="0"/>
          <w:numId w:val="34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période de validité</w:t>
      </w:r>
    </w:p>
    <w:p>
      <w:pPr>
        <w:pStyle w:val="Notes"/>
        <w:numPr>
          <w:ilvl w:val="0"/>
          <w:numId w:val="34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propriétés</w:t>
      </w:r>
    </w:p>
    <w:p>
      <w:pPr>
        <w:pStyle w:val="Notes"/>
        <w:numPr>
          <w:ilvl w:val="0"/>
          <w:numId w:val="34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statut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60" w:name="Element.BaseClasses.End"/>
      <w:bookmarkEnd w:id="6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61" w:name="BKM_F2376A94_A308_48D8_9E37_22C461242569_END"/>
      <w:bookmarkEnd w:id="6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62" w:name="BKM_CCCF4FFC_9D7E_4B8F_9DF0_B48A0AEB7228_START"/>
      <w:bookmarkEnd w:id="6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Gestion des mod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è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les des 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valuation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Collaboration in package 'Administration'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gestion des modèles des évaluations est le processus consistant à maintenir les canvas utilisés durant l'évaluation des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enseignements.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Dans ce contexte, les informations des modèles sont les suivantes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35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intitulé : à spécifier manuellement ou à choisir dans la </w:t>
      </w:r>
      <w:customXml w:element="SSRunPr">
        <w:customxmlPr>
          <w:attr w:name="AuxId" w:val="20"/>
          <w:attr w:name="Aux1Id" w:val="0"/>
        </w:customxmlPr>
        <w:hyperlink w:history="1" w:anchor="BKM_DDB4751D_89E3_4B93_99D2_EAD58380765A"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0000ff"/>
            </w:rPr>
            <w:t xml:space="preserve">Liste des modèles</w:t>
          </w:r>
        </w:hyperlink>
      </w:customXml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tes"/>
        <w:numPr>
          <w:ilvl w:val="0"/>
          <w:numId w:val="35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domaine applicatif : évaluation des enseignements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caractéristiques suivantes restent à définir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3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description</w:t>
      </w:r>
    </w:p>
    <w:p>
      <w:pPr>
        <w:pStyle w:val="Notes"/>
        <w:numPr>
          <w:ilvl w:val="0"/>
          <w:numId w:val="3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identifiant</w:t>
      </w:r>
    </w:p>
    <w:p>
      <w:pPr>
        <w:pStyle w:val="Notes"/>
        <w:numPr>
          <w:ilvl w:val="0"/>
          <w:numId w:val="3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période de validité</w:t>
      </w:r>
    </w:p>
    <w:p>
      <w:pPr>
        <w:pStyle w:val="Notes"/>
        <w:numPr>
          <w:ilvl w:val="0"/>
          <w:numId w:val="3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propriétés</w:t>
      </w:r>
    </w:p>
    <w:p>
      <w:pPr>
        <w:pStyle w:val="Notes"/>
        <w:numPr>
          <w:ilvl w:val="0"/>
          <w:numId w:val="3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représentation visuelle</w:t>
      </w:r>
    </w:p>
    <w:p>
      <w:pPr>
        <w:pStyle w:val="Notes"/>
        <w:numPr>
          <w:ilvl w:val="0"/>
          <w:numId w:val="3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type</w:t>
      </w:r>
    </w:p>
    <w:p>
      <w:pPr>
        <w:pStyle w:val="Notes"/>
        <w:numPr>
          <w:ilvl w:val="0"/>
          <w:numId w:val="3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relations entre les modèles</w:t>
      </w:r>
    </w:p>
    <w:p>
      <w:pPr>
        <w:pStyle w:val="Notes"/>
        <w:numPr>
          <w:ilvl w:val="0"/>
          <w:numId w:val="3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statut</w:t>
      </w:r>
    </w:p>
    <w:p>
      <w:pPr>
        <w:pStyle w:val="Notes"/>
        <w:numPr>
          <w:ilvl w:val="0"/>
          <w:numId w:val="3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ordre d'apparition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63" w:name="Element.BaseClasses.End"/>
      <w:bookmarkEnd w:id="6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64" w:name="BKM_CCCF4FFC_9D7E_4B8F_9DF0_B48A0AEB7228_END"/>
      <w:bookmarkEnd w:id="6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65" w:name="BKM_E9541F3E_46D7_4A63_B8E3_9C722F333AA8_START"/>
      <w:bookmarkEnd w:id="6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Gestion des qualificatifs des 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valuations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Collaboration in package 'Administration'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gestion des qualificatifs des évaluations est le processus consistant à maintenir la liste des qualificatifs utilisés durant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l'évaluation des enseignements.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Dans ce contexte, les caractéristiques des qualificatifs sont les suivantes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37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intitulé : à sélectionner parmi la </w:t>
      </w:r>
      <w:customXml w:element="SSRunPr">
        <w:customxmlPr>
          <w:attr w:name="AuxId" w:val="20"/>
          <w:attr w:name="Aux1Id" w:val="0"/>
        </w:customxmlPr>
        <w:hyperlink w:history="1" w:anchor="BKM_07BEEEFC_C805_459E_B357_6A59EA00FA43"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0000ff"/>
            </w:rPr>
            <w:t xml:space="preserve">Liste des qualificatifs</w:t>
          </w:r>
        </w:hyperlink>
      </w:customXml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tes"/>
        <w:numPr>
          <w:ilvl w:val="0"/>
          <w:numId w:val="37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domaine applicatif : évaluation des enseignements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caractéristiques suivantes restent à définir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38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description</w:t>
      </w:r>
    </w:p>
    <w:p>
      <w:pPr>
        <w:pStyle w:val="Notes"/>
        <w:numPr>
          <w:ilvl w:val="0"/>
          <w:numId w:val="38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identifiant</w:t>
      </w:r>
    </w:p>
    <w:p>
      <w:pPr>
        <w:pStyle w:val="Notes"/>
        <w:numPr>
          <w:ilvl w:val="0"/>
          <w:numId w:val="38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période de validité</w:t>
      </w:r>
    </w:p>
    <w:p>
      <w:pPr>
        <w:pStyle w:val="Notes"/>
        <w:numPr>
          <w:ilvl w:val="0"/>
          <w:numId w:val="38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propriétés</w:t>
      </w:r>
    </w:p>
    <w:p>
      <w:pPr>
        <w:pStyle w:val="Notes"/>
        <w:numPr>
          <w:ilvl w:val="0"/>
          <w:numId w:val="38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valeurs par défaut</w:t>
      </w:r>
    </w:p>
    <w:p>
      <w:pPr>
        <w:pStyle w:val="Notes"/>
        <w:numPr>
          <w:ilvl w:val="0"/>
          <w:numId w:val="38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qualificatif par défaut</w:t>
      </w:r>
    </w:p>
    <w:p>
      <w:pPr>
        <w:pStyle w:val="Notes"/>
        <w:numPr>
          <w:ilvl w:val="0"/>
          <w:numId w:val="38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représentation visuelle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66" w:name="Element.BaseClasses.End"/>
      <w:bookmarkEnd w:id="6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67" w:name="BKM_E9541F3E_46D7_4A63_B8E3_9C722F333AA8_END"/>
      <w:bookmarkEnd w:id="6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68" w:name="BKM_17A505E9_5FE5_40D5_872A_7D797CB57377_START"/>
      <w:bookmarkEnd w:id="6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Gestion des statistiques des 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valuations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Collaboration in package 'Administration'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gestion des statistiques des évaluations est le processus gérant les statistiques des évaluation des enseignements.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Dans ce contexte, la définition de chaque statistique est la suivante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3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Intitulé (multilingue) : à spécifier manuellement ou à choisir dans la </w:t>
      </w:r>
      <w:customXml w:element="SSRunPr">
        <w:customxmlPr>
          <w:attr w:name="AuxId" w:val="20"/>
          <w:attr w:name="Aux1Id" w:val="0"/>
        </w:customxmlPr>
        <w:hyperlink w:history="1" w:anchor="BKM_653A943F_1837_4E06_9A4E_760C10D9F4A3"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0000ff"/>
            </w:rPr>
            <w:t xml:space="preserve">Liste des statistiques</w:t>
          </w:r>
        </w:hyperlink>
      </w:customXml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tes"/>
        <w:numPr>
          <w:ilvl w:val="0"/>
          <w:numId w:val="3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description (multilingue) : par défaut, description de l'intitulé choisi</w:t>
      </w:r>
    </w:p>
    <w:p>
      <w:pPr>
        <w:pStyle w:val="Notes"/>
        <w:numPr>
          <w:ilvl w:val="0"/>
          <w:numId w:val="3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identifiant : à fournir lors de la création</w:t>
      </w:r>
    </w:p>
    <w:p>
      <w:pPr>
        <w:pStyle w:val="Notes"/>
        <w:numPr>
          <w:ilvl w:val="0"/>
          <w:numId w:val="3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règles : à sélectionner parmi la </w:t>
      </w:r>
      <w:customXml w:element="SSRunPr">
        <w:customxmlPr>
          <w:attr w:name="AuxId" w:val="20"/>
          <w:attr w:name="Aux1Id" w:val="0"/>
        </w:customxmlPr>
        <w:hyperlink w:history="1" w:anchor="BKM_653A943F_1837_4E06_9A4E_760C10D9F4A3"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0000ff"/>
            </w:rPr>
            <w:t xml:space="preserve">Liste des statistiques</w:t>
          </w:r>
        </w:hyperlink>
      </w:customXml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tes"/>
        <w:numPr>
          <w:ilvl w:val="0"/>
          <w:numId w:val="3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paramètres : voir la description de la règle sélectionnée</w:t>
      </w:r>
    </w:p>
    <w:p>
      <w:pPr>
        <w:pStyle w:val="Notes"/>
        <w:numPr>
          <w:ilvl w:val="0"/>
          <w:numId w:val="3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période de validité : à fournir lors de la création</w:t>
      </w:r>
    </w:p>
    <w:p>
      <w:pPr>
        <w:pStyle w:val="Notes"/>
        <w:numPr>
          <w:ilvl w:val="0"/>
          <w:numId w:val="3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propriétés :</w:t>
        <w:t xml:space="preserve"> à fournir lors de la création</w:t>
      </w:r>
    </w:p>
    <w:p>
      <w:pPr>
        <w:pStyle w:val="Notes"/>
        <w:numPr>
          <w:ilvl w:val="0"/>
          <w:numId w:val="3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domaine applicatif : évaluation des enseignements</w:t>
      </w:r>
    </w:p>
    <w:p>
      <w:pPr>
        <w:pStyle w:val="Notes"/>
        <w:numPr>
          <w:ilvl w:val="0"/>
          <w:numId w:val="3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droits d'accès : à fournir lors de la création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4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représentation visuelle : à fournir lors de la création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69" w:name="Element.BaseClasses.End"/>
      <w:bookmarkEnd w:id="6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70" w:name="BKM_17A505E9_5FE5_40D5_872A_7D797CB57377_END"/>
      <w:bookmarkEnd w:id="7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71" w:name="BKM_CE26517C_E7AB_4616_A04A_96B273726E88_START"/>
      <w:bookmarkEnd w:id="7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Gestion des unit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 d'enseignement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Collaboration in package 'Administration'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Gérer les unités d'enseignement permet au superviseur de définir les caractéristiques de sélection des UE pour les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questionnaires des évaluations des enseignements.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Dans ce contexte, les caractéristiques de la définition sont les suivantes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4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Intitulé : à fournir lors de la création</w:t>
      </w:r>
    </w:p>
    <w:p>
      <w:pPr>
        <w:pStyle w:val="Notes"/>
        <w:numPr>
          <w:ilvl w:val="0"/>
          <w:numId w:val="4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Identifiant : à fournir lors de la création</w:t>
      </w:r>
    </w:p>
    <w:p>
      <w:pPr>
        <w:pStyle w:val="Notes"/>
        <w:numPr>
          <w:ilvl w:val="0"/>
          <w:numId w:val="4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Règle : Toutes les UE associées à une période d''enseignement sont à inclure par défaut.</w:t>
      </w:r>
    </w:p>
    <w:p>
      <w:pPr>
        <w:pStyle w:val="Notes"/>
        <w:numPr>
          <w:ilvl w:val="0"/>
          <w:numId w:val="4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Paramètres : période d'enseignement</w:t>
      </w:r>
    </w:p>
    <w:p>
      <w:pPr>
        <w:pStyle w:val="Notes"/>
        <w:numPr>
          <w:ilvl w:val="0"/>
          <w:numId w:val="4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Type : UE</w:t>
      </w:r>
    </w:p>
    <w:p>
      <w:pPr>
        <w:pStyle w:val="Notes"/>
        <w:numPr>
          <w:ilvl w:val="0"/>
          <w:numId w:val="4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Domaine applicatif : évaluation des enseignements</w:t>
      </w:r>
    </w:p>
    <w:p>
      <w:pPr>
        <w:pStyle w:val="Notes"/>
        <w:numPr>
          <w:ilvl w:val="0"/>
          <w:numId w:val="4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Propriétés : @TODO</w:t>
      </w:r>
    </w:p>
    <w:p>
      <w:pPr>
        <w:pStyle w:val="Notes"/>
        <w:numPr>
          <w:ilvl w:val="0"/>
          <w:numId w:val="4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Intervalle de temps ayant une date et une heure de début et de fin. Une période peut aussi être associée à une unité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d'enseignement :</w:t>
      </w:r>
    </w:p>
    <w:p>
      <w:pPr>
        <w:pStyle w:val="Notes"/>
        <w:numPr>
          <w:ilvl w:val="1"/>
          <w:numId w:val="4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Période 1 : UE dispensée toute l'année.</w:t>
      </w:r>
    </w:p>
    <w:p>
      <w:pPr>
        <w:pStyle w:val="Notes"/>
        <w:numPr>
          <w:ilvl w:val="1"/>
          <w:numId w:val="4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Période 2 : UE dispensée au premier quadrimestre.</w:t>
      </w:r>
    </w:p>
    <w:p>
      <w:pPr>
        <w:pStyle w:val="Notes"/>
        <w:numPr>
          <w:ilvl w:val="1"/>
          <w:numId w:val="4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Période 3 : UE dispensée au second quadrimestre.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 validité : à fournir lors de la création</w:t>
      </w:r>
    </w:p>
    <w:p>
      <w:pPr>
        <w:pStyle w:val="Notes"/>
        <w:numPr>
          <w:ilvl w:val="0"/>
          <w:numId w:val="4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Exceptions : liste d'UE à exclure ou à inclure (spécifiée manuellement ou importée) sur base du NRE.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une définition donnée, ce processus fournit aussi les informations suivantes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4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Campagnes dans lesquelles elle intervient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ff80ff"/>
        </w:rPr>
        <w:t xml:space="preserve">Au moins un mois avant la période de prise d'avis, le recteur ou le vice-recteur désigné par lui demande aux enseignants </w:t>
      </w:r>
      <w:r>
        <w:rPr>
          <w:rFonts w:ascii="Times New Roman" w:eastAsia="Times New Roman" w:hAnsi="Times New Roman" w:cs="Times New Roman"/>
          <w:sz w:val="20"/>
          <w:szCs w:val="20"/>
          <w:color w:val="ff80ff"/>
        </w:rPr>
        <w:t xml:space="preserve">de confirmer les données des unités d'enseignement auxquelles ils sont associés.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72" w:name="Element.BaseClasses.End"/>
      <w:bookmarkEnd w:id="7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73" w:name="BKM_CE26517C_E7AB_4616_A04A_96B273726E88_END"/>
      <w:bookmarkEnd w:id="7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74" w:name="BKM_4DF59D4E_C5F8_4905_AF65_4967ED84C972_START"/>
      <w:bookmarkEnd w:id="74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Gestion des 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tudiants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Collaboration in package 'Administration'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Gérer les étudiants permet au superviseur de définir les caractéristiques de sélection des étudiants pour les questionnaires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des évaluations des enseignements.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Dans ce contexte, les caractéristiques de la définition sont les suivantes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43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Intitulé : à fournir lors de la création</w:t>
      </w:r>
    </w:p>
    <w:p>
      <w:pPr>
        <w:pStyle w:val="Notes"/>
        <w:numPr>
          <w:ilvl w:val="0"/>
          <w:numId w:val="43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Identifiant : à fournir lors de la création</w:t>
      </w:r>
    </w:p>
    <w:p>
      <w:pPr>
        <w:pStyle w:val="Notes"/>
        <w:numPr>
          <w:ilvl w:val="0"/>
          <w:numId w:val="43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Règle : Étudiants éligibles à la prise d'avis (rule-0003)</w:t>
      </w:r>
    </w:p>
    <w:p>
      <w:pPr>
        <w:pStyle w:val="Notes"/>
        <w:numPr>
          <w:ilvl w:val="0"/>
          <w:numId w:val="43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Paramètres : statut de l'étudiant, dispenses éventuelles @TODO</w:t>
      </w:r>
    </w:p>
    <w:p>
      <w:pPr>
        <w:pStyle w:val="Notes"/>
        <w:numPr>
          <w:ilvl w:val="0"/>
          <w:numId w:val="43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type : étudiant</w:t>
      </w:r>
    </w:p>
    <w:p>
      <w:pPr>
        <w:pStyle w:val="Notes"/>
        <w:numPr>
          <w:ilvl w:val="0"/>
          <w:numId w:val="43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Domaine applicatif : évaluation des enseignements</w:t>
      </w:r>
    </w:p>
    <w:p>
      <w:pPr>
        <w:pStyle w:val="Notes"/>
        <w:numPr>
          <w:ilvl w:val="0"/>
          <w:numId w:val="43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Propriétés : @TODO</w:t>
      </w:r>
    </w:p>
    <w:p>
      <w:pPr>
        <w:pStyle w:val="Notes"/>
        <w:numPr>
          <w:ilvl w:val="0"/>
          <w:numId w:val="43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Intervalle de temps ayant une date et une heure de début et de fin. Une période peut aussi être associée à une unité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d'enseignement :</w:t>
      </w:r>
    </w:p>
    <w:p>
      <w:pPr>
        <w:pStyle w:val="Notes"/>
        <w:numPr>
          <w:ilvl w:val="1"/>
          <w:numId w:val="43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Période 1 : UE dispensée toute l'année.</w:t>
      </w:r>
    </w:p>
    <w:p>
      <w:pPr>
        <w:pStyle w:val="Notes"/>
        <w:numPr>
          <w:ilvl w:val="1"/>
          <w:numId w:val="43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Période 2 : UE dispensée au premier quadrimestre.</w:t>
      </w:r>
    </w:p>
    <w:p>
      <w:pPr>
        <w:pStyle w:val="Notes"/>
        <w:numPr>
          <w:ilvl w:val="1"/>
          <w:numId w:val="43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Période 3 : UE dispensée au second quadrimestre.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 validité : à fournir lors de la création</w:t>
      </w:r>
    </w:p>
    <w:p>
      <w:pPr>
        <w:pStyle w:val="Notes"/>
        <w:numPr>
          <w:ilvl w:val="0"/>
          <w:numId w:val="43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Exceptions : liste d'étudiants à exclure (spécifiée manuellement ou importée) sur base du matricule, ou à inclure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(spécifiée manuellement ou importée) contenant minimum le nom, le prénom, l'adresse courriel et les unité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d'enseignement suivies.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une définition donnée, ce processus fournit aussi les informations suivantes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44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Campagnes dans lesquelles elle intervient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75" w:name="Element.BaseClasses.End"/>
      <w:bookmarkEnd w:id="7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76" w:name="BKM_4DF59D4E_C5F8_4905_AF65_4967ED84C972_END"/>
      <w:bookmarkEnd w:id="7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77" w:name="BKM_EE447060_8281_4419_B030_CB678F4CA12E_START"/>
      <w:bookmarkEnd w:id="7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lisation du questionnaire des 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valuations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Collaboration in package 'Administration'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réalisation des questionnaires est le processus gérant les formulaires des évaluations des enseignements.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Dans ce contexte, la description de questionnaire est la suivante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45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Intitulé : à fournir lors de la création</w:t>
      </w:r>
    </w:p>
    <w:p>
      <w:pPr>
        <w:pStyle w:val="Notes"/>
        <w:numPr>
          <w:ilvl w:val="0"/>
          <w:numId w:val="45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Identifiant : à fournir lors de la création</w:t>
      </w:r>
    </w:p>
    <w:p>
      <w:pPr>
        <w:pStyle w:val="Notes"/>
        <w:numPr>
          <w:ilvl w:val="0"/>
          <w:numId w:val="45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Règle : à fournir lors de la création</w:t>
      </w:r>
    </w:p>
    <w:p>
      <w:pPr>
        <w:pStyle w:val="Notes"/>
        <w:numPr>
          <w:ilvl w:val="0"/>
          <w:numId w:val="45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Paramètres : à fournir lors de la création</w:t>
      </w:r>
    </w:p>
    <w:p>
      <w:pPr>
        <w:pStyle w:val="Notes"/>
        <w:numPr>
          <w:ilvl w:val="0"/>
          <w:numId w:val="45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Formule : à fournir lors de la création</w:t>
      </w:r>
    </w:p>
    <w:p>
      <w:pPr>
        <w:pStyle w:val="Notes"/>
        <w:numPr>
          <w:ilvl w:val="0"/>
          <w:numId w:val="45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Représentation visuelle : standard par défaut</w:t>
      </w:r>
    </w:p>
    <w:p>
      <w:pPr>
        <w:pStyle w:val="Notes"/>
        <w:numPr>
          <w:ilvl w:val="0"/>
          <w:numId w:val="45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Domaine applicatif : évaluation des enseignements</w:t>
      </w:r>
    </w:p>
    <w:p>
      <w:pPr>
        <w:pStyle w:val="Notes"/>
        <w:numPr>
          <w:ilvl w:val="0"/>
          <w:numId w:val="45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Propriétés : obligatoire, facultative, valeurs par défaut.</w:t>
      </w:r>
    </w:p>
    <w:p>
      <w:pPr>
        <w:pStyle w:val="Notes"/>
        <w:numPr>
          <w:ilvl w:val="0"/>
          <w:numId w:val="45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Relations entre les questionnaires : à fournir lors de la création</w:t>
      </w:r>
    </w:p>
    <w:p>
      <w:pPr>
        <w:pStyle w:val="Notes"/>
        <w:numPr>
          <w:ilvl w:val="0"/>
          <w:numId w:val="45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Statut : validé (*), rejeté, en attente ou prototype</w:t>
      </w:r>
    </w:p>
    <w:p>
      <w:pPr>
        <w:pStyle w:val="Notes"/>
        <w:numPr>
          <w:ilvl w:val="0"/>
          <w:numId w:val="45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Intervalle de temps ayant une date et une heure de début et de fin. Une période peut aussi être associée à une unité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d'enseignement :</w:t>
      </w:r>
    </w:p>
    <w:p>
      <w:pPr>
        <w:pStyle w:val="Notes"/>
        <w:numPr>
          <w:ilvl w:val="1"/>
          <w:numId w:val="45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Période 1 : UE dispensée toute l'année.</w:t>
      </w:r>
    </w:p>
    <w:p>
      <w:pPr>
        <w:pStyle w:val="Notes"/>
        <w:numPr>
          <w:ilvl w:val="1"/>
          <w:numId w:val="45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Période 2 : UE dispensée au premier quadrimestre.</w:t>
      </w:r>
    </w:p>
    <w:p>
      <w:pPr>
        <w:pStyle w:val="Notes"/>
        <w:numPr>
          <w:ilvl w:val="1"/>
          <w:numId w:val="45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Période 3 : UE dispensée au second quadrimestre.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 validité : à fournir lors de la création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(*) Tout questionnaire ayant un statut « validée » doit respecter la règle rule-0005.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un questionnaire donné, ce processus fournit aussi les informations suivantes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4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Campagnes dans lesquelles il intervient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78" w:name="Element.BaseClasses.End"/>
      <w:bookmarkEnd w:id="7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79" w:name="BKM_EE447060_8281_4419_B030_CB678F4CA12E_END"/>
      <w:bookmarkEnd w:id="79"/>
      <w:bookmarkStart w:id="80" w:name="ADMINISTRATION_END"/>
      <w:bookmarkEnd w:id="80"/>
      <w:bookmarkStart w:id="81" w:name="BKM_D9559CA2_C611_4CDF_AE35_4315A33F5028_END"/>
      <w:bookmarkEnd w:id="8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</w:pPr>
      <w:bookmarkStart w:id="82" w:name="CONSULTATION_DES_ÉVALUATIONS_START"/>
      <w:bookmarkEnd w:id="82"/>
      <w:bookmarkStart w:id="83" w:name="BKM_DF80FBA2_911C_41EA_B4FD_FCDA9592D024_START"/>
      <w:bookmarkEnd w:id="83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Consultation des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é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valuations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'Behavioral'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84" w:name="Pkg.Alias.End"/>
      <w:bookmarkEnd w:id="8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85" w:name="BKM_6A294285_B80F_4599_BE63_3073599842B7_START"/>
      <w:bookmarkEnd w:id="8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Consulter la grille des r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sultats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'Consultation des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é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valuations'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Consulter la grille des résultats permet au gestionnaire pédagogique d'avoir une synthèse des valeurs générées par 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processus « </w:t>
      </w:r>
      <w:customXml w:element="SSRunPr">
        <w:customxmlPr>
          <w:attr w:name="AuxId" w:val="20"/>
          <w:attr w:name="Aux1Id" w:val="0"/>
        </w:customxmlPr>
        <w:hyperlink w:history="1" w:anchor="BKM_617E555E_FFEF_4937_9728_73D572DD152C"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0000ff"/>
            </w:rPr>
            <w:t xml:space="preserve">Traiter les résultats</w:t>
          </w:r>
        </w:hyperlink>
      </w:customXml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». Celle-ci reprend les informations nécessaires à une première appréciation des entités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évaluées, en l'occurence les unités d'enseignement et les enseignants. Les entités consultées sont celles sous la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responsabilité du gestionnaire.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Cette grille comporte entre autres, pour chaque entité évaluée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47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L'intitulé de l'entité</w:t>
      </w:r>
    </w:p>
    <w:p>
      <w:pPr>
        <w:pStyle w:val="Notes"/>
        <w:numPr>
          <w:ilvl w:val="0"/>
          <w:numId w:val="47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L'identifiant de l'entité</w:t>
      </w:r>
    </w:p>
    <w:p>
      <w:pPr>
        <w:pStyle w:val="Notes"/>
        <w:numPr>
          <w:ilvl w:val="0"/>
          <w:numId w:val="47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Si le quorum a été atteint ou non</w:t>
      </w:r>
    </w:p>
    <w:p>
      <w:pPr>
        <w:pStyle w:val="Notes"/>
        <w:numPr>
          <w:ilvl w:val="0"/>
          <w:numId w:val="47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informations sur le calcul du quorum (pourcentages, règles appliquées, nombre d'étudiants de l'enquête 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l'entité, nombre de réponses)</w:t>
      </w:r>
    </w:p>
    <w:p>
      <w:pPr>
        <w:pStyle w:val="Notes"/>
        <w:numPr>
          <w:ilvl w:val="0"/>
          <w:numId w:val="47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indicateurs d'évaluation et de dispersion</w:t>
      </w:r>
    </w:p>
    <w:p>
      <w:pPr>
        <w:pStyle w:val="Notes"/>
        <w:numPr>
          <w:ilvl w:val="0"/>
          <w:numId w:val="47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avis de la commission ainsi que les éventuels commentaires (confidentiels ou non)</w:t>
      </w:r>
    </w:p>
    <w:p>
      <w:pPr>
        <w:pStyle w:val="Notes"/>
        <w:numPr>
          <w:ilvl w:val="0"/>
          <w:numId w:val="47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nombre de commentaires rédigés par les étudiants</w:t>
      </w:r>
    </w:p>
    <w:p>
      <w:pPr>
        <w:pStyle w:val="Notes"/>
        <w:numPr>
          <w:ilvl w:val="0"/>
          <w:numId w:val="47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informations des entités liées. Dans le cas des UE, les entités liées sont les enseignants, et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vice versa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grille donne la possibilité de filtrer le contenu selon différents critères, dont les suivants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48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Quorum atteint ou non</w:t>
      </w:r>
    </w:p>
    <w:p>
      <w:pPr>
        <w:pStyle w:val="Notes"/>
        <w:numPr>
          <w:ilvl w:val="0"/>
          <w:numId w:val="48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Texte libre</w:t>
      </w:r>
    </w:p>
    <w:p>
      <w:pPr>
        <w:pStyle w:val="Notes"/>
        <w:numPr>
          <w:ilvl w:val="0"/>
          <w:numId w:val="48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Avis rendu ou non, ou incomplet</w:t>
      </w:r>
    </w:p>
    <w:p>
      <w:pPr>
        <w:pStyle w:val="Notes"/>
        <w:numPr>
          <w:ilvl w:val="0"/>
          <w:numId w:val="48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Avis de la commission</w:t>
      </w:r>
    </w:p>
    <w:p>
      <w:pPr>
        <w:pStyle w:val="Notes"/>
        <w:numPr>
          <w:ilvl w:val="0"/>
          <w:numId w:val="48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Indicateur d'évaluation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Elle donne aussi la possibilité de trier le contenu de manière croissante ou décroissante selon les critères suivants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4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Intitulé</w:t>
      </w:r>
    </w:p>
    <w:p>
      <w:pPr>
        <w:pStyle w:val="Notes"/>
        <w:numPr>
          <w:ilvl w:val="0"/>
          <w:numId w:val="4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Identifiant</w:t>
      </w:r>
    </w:p>
    <w:p>
      <w:pPr>
        <w:pStyle w:val="Notes"/>
        <w:numPr>
          <w:ilvl w:val="0"/>
          <w:numId w:val="4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Indicateur d'évaluation</w:t>
      </w:r>
    </w:p>
    <w:p>
      <w:pPr>
        <w:pStyle w:val="Notes"/>
        <w:numPr>
          <w:ilvl w:val="0"/>
          <w:numId w:val="4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Avis de la commission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Elle permet de consulter le détail des résultats pour chaque entité et d'exporter les données de la grille.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Elle fournit le nombre total d'UE, d'étudiants ayant donné au moins une réponse et le nombre d'UE avec au moins une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réponse, ainsi que la légende des symboles utilisés. Elle doit aussi clairement indiquer la campagne concernée par les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données.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les commissions pédagogiques, cette grille permet d'executer les traitements suivants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5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Calculer les indicateurs d'évaluation pour une ou plusieurs entités sélectionnées</w:t>
      </w:r>
    </w:p>
    <w:p>
      <w:pPr>
        <w:pStyle w:val="Notes"/>
        <w:numPr>
          <w:ilvl w:val="0"/>
          <w:numId w:val="5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Traduire les indicateurs d'évaluation en avis de la commission pédagogique pour une ou plusieurs entités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sélectionnées</w:t>
      </w:r>
    </w:p>
    <w:p>
      <w:pPr>
        <w:pStyle w:val="Notes"/>
        <w:numPr>
          <w:ilvl w:val="0"/>
          <w:numId w:val="5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Attribuer ou modifier un avis de la commission pédagogique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grille des résultats permet aussi de visualiser l'historique des avis périodiques pour les entités pédagogiques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sélectionnées.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86" w:name="Element.BaseClasses.End"/>
      <w:bookmarkEnd w:id="8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87" w:name="BKM_6A294285_B80F_4599_BE63_3073599842B7_END"/>
      <w:bookmarkEnd w:id="8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88" w:name="BKM_4C3CCCF8_192D_48CC_B3A6_4A3BE8DB18FE_START"/>
      <w:bookmarkEnd w:id="8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Consulter la grille des r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sultats par campagne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'Consultation des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é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valuations'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89" w:name="Element.BaseClasses.End"/>
      <w:bookmarkEnd w:id="8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90" w:name="BKM_4C3CCCF8_192D_48CC_B3A6_4A3BE8DB18FE_END"/>
      <w:bookmarkEnd w:id="9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91" w:name="BKM_7F296C89_3FF5_4B1C_B6D8_E0B40804E863_START"/>
      <w:bookmarkEnd w:id="9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Consulter le tableau de bord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'Consultation des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é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valuations'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Consulter le tableau de bord permet aux membres de la communauté universitaire, selon leur profil (voir </w:t>
      </w:r>
      <w:customXml w:element="SSRunPr">
        <w:customxmlPr>
          <w:attr w:name="AuxId" w:val="20"/>
          <w:attr w:name="Aux1Id" w:val="0"/>
        </w:customxmlPr>
        <w:hyperlink w:history="1" w:anchor="BKM_EFCB9CEC_348D_42CF_A9C0_BE8FEA62E374"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0000ff"/>
            </w:rPr>
            <w:t xml:space="preserve">Profils </w:t>
          </w:r>
        </w:hyperlink>
      </w:customXml>
      <w:customXml w:element="SSRunPr">
        <w:customxmlPr>
          <w:attr w:name="AuxId" w:val="20"/>
          <w:attr w:name="Aux1Id" w:val="0"/>
        </w:customxmlPr>
        <w:hyperlink w:history="1" w:anchor="BKM_EFCB9CEC_348D_42CF_A9C0_BE8FEA62E374"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0000ff"/>
            </w:rPr>
            <w:t xml:space="preserve">d'utilisateur</w:t>
          </w:r>
        </w:hyperlink>
      </w:customXml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), d'accéder aux statistiques reprises dans la </w:t>
      </w:r>
      <w:customXml w:element="SSRunPr">
        <w:customxmlPr>
          <w:attr w:name="AuxId" w:val="20"/>
          <w:attr w:name="Aux1Id" w:val="0"/>
        </w:customxmlPr>
        <w:hyperlink w:history="1" w:anchor="BKM_653A943F_1837_4E06_9A4E_760C10D9F4A3"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0000ff"/>
            </w:rPr>
            <w:t xml:space="preserve">Liste des statistiques</w:t>
          </w:r>
        </w:hyperlink>
      </w:customXml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et à des informations générales reprises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dans les </w:t>
      </w:r>
      <w:customXml w:element="SSRunPr">
        <w:customxmlPr>
          <w:attr w:name="AuxId" w:val="20"/>
          <w:attr w:name="Aux1Id" w:val="0"/>
        </w:customxmlPr>
        <w:hyperlink w:history="1" w:anchor="BKM_4BA018DA_E1F1_4A76_949F_2EF04DB9AA8C"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0000ff"/>
            </w:rPr>
            <w:t xml:space="preserve">Informations tableau de bord</w:t>
          </w:r>
        </w:hyperlink>
      </w:customXml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92" w:name="Element.BaseClasses.End"/>
      <w:bookmarkEnd w:id="9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93" w:name="BKM_7F296C89_3FF5_4B1C_B6D8_E0B40804E863_END"/>
      <w:bookmarkEnd w:id="9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94" w:name="BKM_3C6441AD_97BB_4188_94F3_0750A0130216_START"/>
      <w:bookmarkEnd w:id="94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Consulter les r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sultats par entit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 p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dagogiques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'Consultation des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é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valuations'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Consulter les résultats par entité pédagogique permet à l'agent pédagogique de visualiser et exporter la grille de synthèse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des résultats de l'enquête. Celle-ci reprend les informations nécessaires à l'appréciation des décisions de la commission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pédagogique. Ces informations varient selon le profil de l'agent.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Cette grille comporte entre autres, pour chaque entité évaluée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5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L'intitulé de l'entité</w:t>
      </w:r>
    </w:p>
    <w:p>
      <w:pPr>
        <w:pStyle w:val="Notes"/>
        <w:numPr>
          <w:ilvl w:val="0"/>
          <w:numId w:val="5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L'identifiant de l'entité</w:t>
      </w:r>
    </w:p>
    <w:p>
      <w:pPr>
        <w:pStyle w:val="Notes"/>
        <w:numPr>
          <w:ilvl w:val="0"/>
          <w:numId w:val="5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Si le quorum a été atteint ou non</w:t>
      </w:r>
    </w:p>
    <w:p>
      <w:pPr>
        <w:pStyle w:val="Notes"/>
        <w:numPr>
          <w:ilvl w:val="0"/>
          <w:numId w:val="5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informations sur le calcul du quorum (pourcentages, règles appliquées, nombre d'étudiants de l'enquête 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l'entité, nombre de réponses)</w:t>
      </w:r>
    </w:p>
    <w:p>
      <w:pPr>
        <w:pStyle w:val="Notes"/>
        <w:numPr>
          <w:ilvl w:val="0"/>
          <w:numId w:val="5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avis de la commission ainsi que les éventuels commentaires (confidentiels ou non)</w:t>
      </w:r>
    </w:p>
    <w:p>
      <w:pPr>
        <w:pStyle w:val="Notes"/>
        <w:numPr>
          <w:ilvl w:val="0"/>
          <w:numId w:val="5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nombre de commentaires rédigés par les étudiants</w:t>
      </w:r>
    </w:p>
    <w:p>
      <w:pPr>
        <w:pStyle w:val="Notes"/>
        <w:numPr>
          <w:ilvl w:val="0"/>
          <w:numId w:val="5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informations des entités liées, à l'exception des commentaires confidentiels. Dans le cas des UE, les entités liées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sont les enseignants (invisibles aux non-titulaires de l'UE), et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vice versa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grille donne la possibilité de filtrer le contenu sur les critères suivants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5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Quorum atteint ou non</w:t>
      </w:r>
    </w:p>
    <w:p>
      <w:pPr>
        <w:pStyle w:val="Notes"/>
        <w:numPr>
          <w:ilvl w:val="0"/>
          <w:numId w:val="5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Texte libre</w:t>
      </w:r>
    </w:p>
    <w:p>
      <w:pPr>
        <w:pStyle w:val="Notes"/>
        <w:numPr>
          <w:ilvl w:val="0"/>
          <w:numId w:val="5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Avis de la commission rendu ou non, ou incomplet</w:t>
      </w:r>
    </w:p>
    <w:p>
      <w:pPr>
        <w:pStyle w:val="Notes"/>
        <w:numPr>
          <w:ilvl w:val="0"/>
          <w:numId w:val="5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Avis de la commission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Elle donne aussi la possibilité de trier le contenu de manière croissante ou décroissante sur les critères suivants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53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Intitulé</w:t>
      </w:r>
    </w:p>
    <w:p>
      <w:pPr>
        <w:pStyle w:val="Notes"/>
        <w:numPr>
          <w:ilvl w:val="0"/>
          <w:numId w:val="53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Identifiant</w:t>
      </w:r>
    </w:p>
    <w:p>
      <w:pPr>
        <w:pStyle w:val="Notes"/>
        <w:numPr>
          <w:ilvl w:val="0"/>
          <w:numId w:val="53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Avis de la commission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Elle permet de consulter les détails des résultats pour chaque entité et d'exporter les données de la grille.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Elle fournit le nombre total d'UE, d'étudiants ayant donné au moins une réponse et le nombre d'UE avec au moins une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réponse, ainsi que la légende des symboles utilisés. Elle doit aussi clairement indiquer la campagne concernée par les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données.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Elle permet de contacter la commission responsable des avis émis.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processus permet aussi de consulter l'historique des avis périodiques pour une entité pédagogique donnée, ainsi que 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dernier avis de circonstance de l'enseignant sélectionné.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processus est rendu disponible par le superviseur, indépendamment par . L'agent pédagogique n'a donc accès qu'aux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entités pédagogiques dont le traitement des résultats est terminé.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95" w:name="Element.BaseClasses.End"/>
      <w:bookmarkEnd w:id="9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96" w:name="BKM_3C6441AD_97BB_4188_94F3_0750A0130216_END"/>
      <w:bookmarkEnd w:id="9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97" w:name="BKM_53435DE4_9F13_44D1_9928_AA6468C35DA5_START"/>
      <w:bookmarkEnd w:id="9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tablir un avis de circonstance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'Consultation des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é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valuations'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Établir un avis de circonstance revient à évaluer individuellement un enseignant.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Cette évaluation est prise en charge par la commission d'évaluation pédagogique facultaire à la demande du doyen ou du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DAF lors de la constitution d'un dossier de promotion.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Un avis de circonstance reprend les appréciations ainsi que les commentaires circonstanciés, l'ensemble basé sur les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évaluations périodiques des cinq dernières années.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appréciations portent sur les dimensions suivantes (cf. </w:t>
      </w:r>
      <w:customXml w:element="SSRunPr">
        <w:customxmlPr>
          <w:attr w:name="AuxId" w:val="20"/>
          <w:attr w:name="Aux1Id" w:val="0"/>
        </w:customxmlPr>
        <w:hyperlink w:history="1" w:anchor="BKM_69D0A959_7820_4E8C_97D5_086C80178E35"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0000ff"/>
            </w:rPr>
            <w:t xml:space="preserve">règlement cadre</w:t>
          </w:r>
        </w:hyperlink>
      </w:customXml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article 10)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54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conception des enseignements ;</w:t>
      </w:r>
    </w:p>
    <w:p>
      <w:pPr>
        <w:pStyle w:val="Notes"/>
        <w:numPr>
          <w:ilvl w:val="0"/>
          <w:numId w:val="54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déroulement des enseignements ;</w:t>
      </w:r>
    </w:p>
    <w:p>
      <w:pPr>
        <w:pStyle w:val="Notes"/>
        <w:numPr>
          <w:ilvl w:val="0"/>
          <w:numId w:val="54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évaluation des apprentissages ;</w:t>
      </w:r>
    </w:p>
    <w:p>
      <w:pPr>
        <w:pStyle w:val="Notes"/>
        <w:numPr>
          <w:ilvl w:val="0"/>
          <w:numId w:val="54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prestation individuelle ;</w:t>
      </w:r>
    </w:p>
    <w:p>
      <w:pPr>
        <w:pStyle w:val="Notes"/>
        <w:numPr>
          <w:ilvl w:val="0"/>
          <w:numId w:val="54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appréciation globale ;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dont le qualificatif est l'un des suivants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55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particulièrement favorable ;</w:t>
      </w:r>
    </w:p>
    <w:p>
      <w:pPr>
        <w:pStyle w:val="Notes"/>
        <w:numPr>
          <w:ilvl w:val="0"/>
          <w:numId w:val="55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favorable ;</w:t>
      </w:r>
    </w:p>
    <w:p>
      <w:pPr>
        <w:pStyle w:val="Notes"/>
        <w:numPr>
          <w:ilvl w:val="0"/>
          <w:numId w:val="55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défavorable ;</w:t>
      </w:r>
    </w:p>
    <w:p>
      <w:pPr>
        <w:pStyle w:val="Notes"/>
        <w:numPr>
          <w:ilvl w:val="0"/>
          <w:numId w:val="55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sans objet.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président de la commission est chargé de le remettre à la commission spéciale dont les compétences sont fixées dans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l'article 71 des statuts organiques.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98" w:name="Element.BaseClasses.End"/>
      <w:bookmarkEnd w:id="9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99" w:name="BKM_53435DE4_9F13_44D1_9928_AA6468C35DA5_END"/>
      <w:bookmarkEnd w:id="9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00" w:name="BKM_13EF0C11_713D_44AD_9D4B_1AD9100AF3FC_START"/>
      <w:bookmarkEnd w:id="10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Consultation par enseignant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Collaboration in package 'Consultation des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é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valuations'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consultation par enseignant est un processus permettant de consulter la grille des résultats groupés par enseignant.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Dans ce cas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5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L'entité consultée est l'enseignant</w:t>
      </w:r>
    </w:p>
    <w:p>
      <w:pPr>
        <w:pStyle w:val="Notes"/>
        <w:numPr>
          <w:ilvl w:val="0"/>
          <w:numId w:val="5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L'identifiant est le matricule</w:t>
      </w:r>
    </w:p>
    <w:p>
      <w:pPr>
        <w:pStyle w:val="Notes"/>
        <w:numPr>
          <w:ilvl w:val="0"/>
          <w:numId w:val="5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L'intitulé est le couple nom, prénom</w:t>
      </w:r>
    </w:p>
    <w:p>
      <w:pPr>
        <w:pStyle w:val="Notes"/>
        <w:numPr>
          <w:ilvl w:val="0"/>
          <w:numId w:val="5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Information additionnelle : titulaire ou non de chaque unité d'enseignement associée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Un filtre supplémentaire est disponible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57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Un enseignant est titulaire d'une unité d'enseignant s'il en est l'enseignant principal. Ce statut lui donne accès aux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évaluations des enseignants non-titulaires pour les unités d'enseignement qu'ils ont en commun. Un titulaire est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réputé responsable de son dispositif d'enseignement. ou non pour chaque UE associée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01" w:name="Element.BaseClasses.End"/>
      <w:bookmarkEnd w:id="10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02" w:name="BKM_13EF0C11_713D_44AD_9D4B_1AD9100AF3FC_END"/>
      <w:bookmarkEnd w:id="10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03" w:name="BKM_A46FEEF8_0E10_4A48_9AB4_F31D8E5BFE93_START"/>
      <w:bookmarkEnd w:id="10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Consultation par unit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 d'enseignement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Collaboration in package 'Consultation des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é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valuations'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consultation par unités d'enseignement est un processus permettant de consulter la grille des résultats groupés par UE.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Dans ce cas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58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L'entité consultée est l'unité d'enseignement</w:t>
      </w:r>
    </w:p>
    <w:p>
      <w:pPr>
        <w:pStyle w:val="Notes"/>
        <w:numPr>
          <w:ilvl w:val="0"/>
          <w:numId w:val="58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L'identifiant est le NRE</w:t>
      </w:r>
    </w:p>
    <w:p>
      <w:pPr>
        <w:pStyle w:val="Notes"/>
        <w:numPr>
          <w:ilvl w:val="0"/>
          <w:numId w:val="58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Information additionnelle : mnémonique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04" w:name="Element.BaseClasses.End"/>
      <w:bookmarkEnd w:id="10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105" w:name="BKM_A46FEEF8_0E10_4A48_9AB4_F31D8E5BFE93_END"/>
      <w:bookmarkEnd w:id="105"/>
      <w:bookmarkStart w:id="106" w:name="CONSULTATION_DES_ÉVALUATIONS_END"/>
      <w:bookmarkEnd w:id="106"/>
      <w:bookmarkStart w:id="107" w:name="BKM_DF80FBA2_911C_41EA_B4FD_FCDA9592D024_END"/>
      <w:bookmarkEnd w:id="10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</w:pPr>
      <w:bookmarkStart w:id="108" w:name="ENQUÊTE_START"/>
      <w:bookmarkEnd w:id="108"/>
      <w:bookmarkStart w:id="109" w:name="BKM_3F9E1A7F_2C76_4CF7_B223_28EFCD519D7A_START"/>
      <w:bookmarkEnd w:id="109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Enqu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ê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'Behavioral'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10" w:name="Pkg.Alias.End"/>
      <w:bookmarkEnd w:id="11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11" w:name="BKM_0DDF6CE5_A9E5_4830_AF48_431F37267E6F_START"/>
      <w:bookmarkEnd w:id="11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Attribuer un avis p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riodique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'Enqu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ê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Attribuer un avis périodique</w:t>
        <w:t xml:space="preserve"> consiste à émettre une évaluation d'une entité pédagogique sous forme de qualificatif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doublé d'un commentaire/justificatif facultatif. Dans le cas d'un enseignant, un commentaire confidentiel est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éventuellement ajouté.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commission pédagogique est chargée d'attribuer ces avis durant la prériode de traitement des résultats définie dans 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calendrier de campagne.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avis périodiques sont liés à la campagne.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12" w:name="Element.BaseClasses.End"/>
      <w:bookmarkEnd w:id="11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13" w:name="BKM_0DDF6CE5_A9E5_4830_AF48_431F37267E6F_END"/>
      <w:bookmarkEnd w:id="11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14" w:name="BKM_1AF2652A_F7D2_498E_B33E_61D662CEF39E_START"/>
      <w:bookmarkEnd w:id="114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rer les 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valuations d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favorables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'Enqu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ê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Gérer les évaluations défavorable consiste en l'application d'un plan d'action entrant en application lorsqu'un avis «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potentiellement défavorable » ou « problématique » pour au moins 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une des dimensions des questionnaires d'évaluation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est émis par la commission pédagogique lors de la </w:t>
      </w:r>
      <w:customXml w:element="SSRunPr">
        <w:customxmlPr>
          <w:attr w:name="AuxId" w:val="20"/>
          <w:attr w:name="Aux1Id" w:val="0"/>
        </w:customxmlPr>
        <w:hyperlink w:history="1" w:anchor="BKM_B12670D0_B63B_415D_8A85_A2A35F552C24"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0000ff"/>
            </w:rPr>
            <w:t xml:space="preserve">Délibération</w:t>
          </w:r>
        </w:hyperlink>
      </w:customXml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enseignant concerné est convoqué auprès du président de la commission pédagogique accompagné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un membre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étudiant de la commission afin de dégager des pistes de résolution de cette situation. Lors de 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entrevue, le président fait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aussi office de secrétaire et communique un exemplaire du procès-verbal au doyen de la 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 cas de deuxième avis « potentiellement défavorable » consécutif, le doyen est associé à la même procédure.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 cas de troisième avis « potentiellement défavorable » consécutif, le dossier est transmis au vice-recteur en charge 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enseignement.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 cas d'évaluation défavorable, l'enseignant à la possibilité de réagir en envoyant un message ou un document à 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commission pédagogique.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15" w:name="Element.BaseClasses.End"/>
      <w:bookmarkEnd w:id="11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16" w:name="BKM_1AF2652A_F7D2_498E_B33E_61D662CEF39E_END"/>
      <w:bookmarkEnd w:id="11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17" w:name="BKM_67A01953_9221_444D_9B6A_BA4F0984650C_START"/>
      <w:bookmarkEnd w:id="11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pondre 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à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 l'enqu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ê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te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'Enqu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ê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Répondre à 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enquête est le processus qui permet aux étudiants de donner leur avis sur les unités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enseignement et les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enseignants grâce aux questionnaires préalablement approuvés par le CoCoPe et implémentés lors du processus «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constituer les questionnaires ».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processus est accessible uniquement durant la période définie à cet effet dans le calendrier de la campagne, en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occurence la période « prise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avis ». Les étudiants ayant accès à 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enquête sont déterminés lors du processus « gérer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étudiants ». Les unités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enseignement et les enseignants faisant 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objet de 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enquête sont respectivement déterminés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lors des processus « gérer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unités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enseignement » et « gérer les enseignants ».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étudiant est invité entre autres par courriel à répondre à 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enquête. Il est dirigé vers 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application lui proposant sont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programme individuel de cours (PIC) après identification. Dans ce dernier sont identifiées les unités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enseignement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faisant partie de la campagne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évaluation ainsi que celles pour lesquelles 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étudiant a déjà rempli le questionnaire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évaluation. Après avoir choisi une unité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enseignement soumise à évaluation, 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étudiant sélectionne les enseignants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avec qui il a suivi 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enseignement. Après validation de sa sélection, il passe à 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étape du questionnaire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évaluation.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étudiant remplit le questionnaire et a le choix de valider et sauvegarder ses réponses ou de les annuler. Dans les deux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cas, il est redirigé vers son PIC.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 cas de sauvegarde des réponses, devant garantir 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anonymat, on enregistre son passage parallèlement à ses réponses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afin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éviter des réponses multiples au même questionnaire.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anonymat empêche toute modification des réponses par leur dépositaire une fois qu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elles sont sauvegardées.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processus se termine à 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issue des réponses aux questionnaires ou peut être interrompu à tout moment. Dans les deux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cas, 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étudiant est amené à donner facultativement son avis sur le processus des évaluations. Une notification lui sera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transmise par courriel reprenant le résumé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 sa participation à 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enquête.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18" w:name="Element.BaseClasses.End"/>
      <w:bookmarkEnd w:id="11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19" w:name="BKM_67A01953_9221_444D_9B6A_BA4F0984650C_END"/>
      <w:bookmarkEnd w:id="11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20" w:name="BKM_617E555E_FFEF_4937_9728_73D572DD152C_START"/>
      <w:bookmarkEnd w:id="12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Traiter les r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sultats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'Enqu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ê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Traiter les résultats regroupe les différentes opérations permettant à la commission d'émettre un avis périodique. Les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opérations sont les suivantes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5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Compilation des résultats</w:t>
      </w:r>
    </w:p>
    <w:p>
      <w:pPr>
        <w:pStyle w:val="Notes"/>
        <w:numPr>
          <w:ilvl w:val="0"/>
          <w:numId w:val="5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Traduction des indicateurs en appréciation pédagogique</w:t>
      </w:r>
    </w:p>
    <w:p>
      <w:pPr>
        <w:pStyle w:val="Notes"/>
        <w:numPr>
          <w:ilvl w:val="0"/>
          <w:numId w:val="5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Attribution des avis périodique via le processus « </w:t>
      </w:r>
      <w:customXml w:element="SSRunPr">
        <w:customxmlPr>
          <w:attr w:name="AuxId" w:val="20"/>
          <w:attr w:name="Aux1Id" w:val="0"/>
        </w:customxmlPr>
        <w:hyperlink w:history="1" w:anchor="BKM_0DDF6CE5_A9E5_4830_AF48_431F37267E6F"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0000ff"/>
            </w:rPr>
            <w:t xml:space="preserve">Attribuer un avis périodique</w:t>
          </w:r>
        </w:hyperlink>
      </w:customXml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»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Ces opérations sont accessibles à partir du début de la période « traitement des résultats » définie dans le calendrier 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campagne. Elles sont automatiques et explicites, et de la compétence de la commission pédagogique. Elles concernent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l'ensemble des entités pédagogiques du domaine de compétence de la commission pédagogique.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Elles utilisent les processus « </w:t>
      </w:r>
      <w:customXml w:element="SSRunPr">
        <w:customxmlPr>
          <w:attr w:name="AuxId" w:val="20"/>
          <w:attr w:name="Aux1Id" w:val="0"/>
        </w:customxmlPr>
        <w:hyperlink w:history="1" w:anchor="BKM_6A294285_B80F_4599_BE63_3073599842B7"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0000ff"/>
            </w:rPr>
            <w:t xml:space="preserve">Consulter la grille des résultats</w:t>
          </w:r>
        </w:hyperlink>
      </w:customXml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» et « </w:t>
      </w:r>
      <w:customXml w:element="SSRunPr">
        <w:customxmlPr>
          <w:attr w:name="AuxId" w:val="20"/>
          <w:attr w:name="Aux1Id" w:val="0"/>
        </w:customxmlPr>
        <w:hyperlink w:history="1" w:anchor="BKM_3C6441AD_97BB_4188_94F3_0750A0130216"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0000ff"/>
            </w:rPr>
            <w:t xml:space="preserve">Consulter les résultats par entités pédagogiques</w:t>
          </w:r>
        </w:hyperlink>
      </w:customXml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»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pour accéder à l'ensemble des informations de l'enquête.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compilation des résultats consiste en les calculs suivants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6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Quorum (quorum atteint ou non, le taux de participation et la règle appliquée)</w:t>
      </w:r>
    </w:p>
    <w:p>
      <w:pPr>
        <w:pStyle w:val="Notes"/>
        <w:numPr>
          <w:ilvl w:val="0"/>
          <w:numId w:val="6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Distribution des réponses pour chaque question</w:t>
      </w:r>
    </w:p>
    <w:p>
      <w:pPr>
        <w:pStyle w:val="Notes"/>
        <w:numPr>
          <w:ilvl w:val="0"/>
          <w:numId w:val="6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Mentions</w:t>
      </w:r>
    </w:p>
    <w:p>
      <w:pPr>
        <w:pStyle w:val="Notes"/>
        <w:numPr>
          <w:ilvl w:val="0"/>
          <w:numId w:val="6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Indicateurs d'évaluation</w:t>
      </w:r>
    </w:p>
    <w:p>
      <w:pPr>
        <w:pStyle w:val="Notes"/>
        <w:numPr>
          <w:ilvl w:val="0"/>
          <w:numId w:val="6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Dispersion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Ces calculs sont basés sur les formules et règles définies dans « </w:t>
      </w:r>
      <w:customXml w:element="SSRunPr">
        <w:customxmlPr>
          <w:attr w:name="AuxId" w:val="20"/>
          <w:attr w:name="Aux1Id" w:val="0"/>
        </w:customxmlPr>
        <w:hyperlink w:history="1" w:anchor="BKM_2B480A6F_8202_4B57_B62C_DF6A15D82E70"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0000ff"/>
            </w:rPr>
            <w:t xml:space="preserve">Gérer les formules des calculs</w:t>
          </w:r>
        </w:hyperlink>
      </w:customXml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», et actives pour la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campagne.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À l'issue de la compilation, un rapport reprennant les statistiques sur les résultats des calculs est mis à disposition de 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commission.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les quorum non atteints, une appréciation pédagogique est attribuée automatiquement et ne peut être modifiée par 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commission. Le qualificatif de celle-ci est déterminée par le processus de gestion « </w:t>
      </w:r>
      <w:customXml w:element="SSRunPr">
        <w:customxmlPr>
          <w:attr w:name="AuxId" w:val="20"/>
          <w:attr w:name="Aux1Id" w:val="0"/>
        </w:customxmlPr>
        <w:hyperlink w:history="1" w:anchor="BKM_2B480A6F_8202_4B57_B62C_DF6A15D82E70"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0000ff"/>
            </w:rPr>
            <w:t xml:space="preserve">Gérer les formules des calculs</w:t>
          </w:r>
        </w:hyperlink>
      </w:customXml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».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traduction des indicateurs d'évaluation convertit les indicateurs d'évaluation en avis périodique sur base de la table 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conversion définie dans « </w:t>
      </w:r>
      <w:customXml w:element="SSRunPr">
        <w:customxmlPr>
          <w:attr w:name="AuxId" w:val="20"/>
          <w:attr w:name="Aux1Id" w:val="0"/>
        </w:customxmlPr>
        <w:hyperlink w:history="1" w:anchor="BKM_2B480A6F_8202_4B57_B62C_DF6A15D82E70"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0000ff"/>
            </w:rPr>
            <w:t xml:space="preserve">Gérer les formules des calculs</w:t>
          </w:r>
        </w:hyperlink>
      </w:customXml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». Elle peut être réalisée pour une sélection et ou pour les entités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ne nécessitant pas une assemblée plénière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traitement des résultats peut s'exécuter dans deux contextes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6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Lors du dépouillement préliminaire réalisé par un ou plusieurs membres de la commission pédagogique.</w:t>
      </w:r>
    </w:p>
    <w:p>
      <w:pPr>
        <w:pStyle w:val="Notes"/>
        <w:numPr>
          <w:ilvl w:val="0"/>
          <w:numId w:val="6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À la réunion de la commission pédagogique facultaire pour délibération.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21" w:name="Element.BaseClasses.End"/>
      <w:bookmarkEnd w:id="12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22" w:name="BKM_617E555E_FFEF_4937_9728_73D572DD152C_END"/>
      <w:bookmarkEnd w:id="12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23" w:name="BKM_39A2F0B0_923B_48C0_B0D1_C41B89102AF1_START"/>
      <w:bookmarkEnd w:id="12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Consultation par enseignants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Collaboration in package 'Enqu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ê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consultation par enseignants est une réalisation de « </w:t>
      </w:r>
      <w:customXml w:element="SSRunPr">
        <w:customxmlPr>
          <w:attr w:name="AuxId" w:val="20"/>
          <w:attr w:name="Aux1Id" w:val="0"/>
        </w:customxmlPr>
        <w:hyperlink w:history="1" w:anchor="BKM_3C6441AD_97BB_4188_94F3_0750A0130216"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0000ff"/>
            </w:rPr>
            <w:t xml:space="preserve">Consulter les résultats par entité pédagogique</w:t>
          </w:r>
        </w:hyperlink>
      </w:customXml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».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Dans ce cas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6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L'entité consultée est l'enseignant</w:t>
      </w:r>
    </w:p>
    <w:p>
      <w:pPr>
        <w:pStyle w:val="Notes"/>
        <w:numPr>
          <w:ilvl w:val="0"/>
          <w:numId w:val="6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L'identifiant est le matricule</w:t>
      </w:r>
    </w:p>
    <w:p>
      <w:pPr>
        <w:pStyle w:val="Notes"/>
        <w:numPr>
          <w:ilvl w:val="0"/>
          <w:numId w:val="6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L'intitulé est le couple nom, prénom</w:t>
      </w:r>
    </w:p>
    <w:p>
      <w:pPr>
        <w:pStyle w:val="Notes"/>
        <w:numPr>
          <w:ilvl w:val="0"/>
          <w:numId w:val="6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Information additionnelle : titulaire ou non de chaque unité d'enseignement associée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Un filtre supplémentaire est disponible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63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Un enseignant est titulaire d'une unité d'enseignant s'il en est l'enseignant principal. Ce statut lui donne accès aux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évaluations des enseignants non-titulaires pour les unités d'enseignement qu'ils ont en commun. Un titulaire est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réputé responsable de son dispositif d'enseignement. ou non pour chaque UE associée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Cette consultation n'est accessible qu'aux titulaires. Elle reprend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informations confidentielles des autres enseignants ne sont pas accessibles.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24" w:name="Element.BaseClasses.End"/>
      <w:bookmarkEnd w:id="12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25" w:name="BKM_39A2F0B0_923B_48C0_B0D1_C41B89102AF1_END"/>
      <w:bookmarkEnd w:id="12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26" w:name="BKM_D8FCD266_FB39_43E7_8409_B1ECD0F1FF08_START"/>
      <w:bookmarkEnd w:id="12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Consultation par unit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 d'enseignement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Collaboration in package 'Enqu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ê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consultation par unités d'enseignement est une réalisation de « </w:t>
      </w:r>
      <w:customXml w:element="SSRunPr">
        <w:customxmlPr>
          <w:attr w:name="AuxId" w:val="20"/>
          <w:attr w:name="Aux1Id" w:val="0"/>
        </w:customxmlPr>
        <w:hyperlink w:history="1" w:anchor="BKM_3C6441AD_97BB_4188_94F3_0750A0130216"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0000ff"/>
            </w:rPr>
            <w:t xml:space="preserve">Consulter les résultats par entité pédagogique</w:t>
          </w:r>
        </w:hyperlink>
      </w:customXml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».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Dans ce cas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64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L'entité consultée est l'unité d'enseignement</w:t>
      </w:r>
    </w:p>
    <w:p>
      <w:pPr>
        <w:pStyle w:val="Notes"/>
        <w:numPr>
          <w:ilvl w:val="0"/>
          <w:numId w:val="64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L'identifiant est le NRE</w:t>
      </w:r>
    </w:p>
    <w:p>
      <w:pPr>
        <w:pStyle w:val="Notes"/>
        <w:numPr>
          <w:ilvl w:val="0"/>
          <w:numId w:val="64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Information additionnelle : mnémonique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Dans le cas où l'agent pédagogique est titulaire de l'UE, il a accès aux résultats de l'enquête de tous les enseignants 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l'UE (à l'exception des commentaires confidentiels).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27" w:name="Element.BaseClasses.End"/>
      <w:bookmarkEnd w:id="12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28" w:name="BKM_D8FCD266_FB39_43E7_8409_B1ECD0F1FF08_END"/>
      <w:bookmarkEnd w:id="12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29" w:name="BKM_B12670D0_B63B_415D_8A85_A2A35F552C24_START"/>
      <w:bookmarkEnd w:id="12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lib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ration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Collaboration in package 'Enqu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ê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délibération consiste à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65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Valider les avis périodique attribués lors du dépouillement.</w:t>
      </w:r>
    </w:p>
    <w:p>
      <w:pPr>
        <w:pStyle w:val="Notes"/>
        <w:numPr>
          <w:ilvl w:val="0"/>
          <w:numId w:val="65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Délibérer les autre cas. Pour ce faire, la commission s'appuie sur les éventuelles informations adjointes lors du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dépouillement.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Elle se déroule en assemblée plénière de la commission pédagogique facultaire.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cas potentiellement « problématiques » au sens de l'échelle d'appréciation sont systématiquement évalués lors de 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délibération, puisqu'ils ne sont pas triviaux. Le processus décrivant leur traitement est décrit dans « </w:t>
      </w:r>
      <w:customXml w:element="SSRunPr">
        <w:customxmlPr>
          <w:attr w:name="AuxId" w:val="20"/>
          <w:attr w:name="Aux1Id" w:val="0"/>
        </w:customxmlPr>
        <w:hyperlink w:history="1" w:anchor="BKM_1AF2652A_F7D2_498E_B33E_61D662CEF39E"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0000ff"/>
            </w:rPr>
            <w:t xml:space="preserve">Gérer les évaluations </w:t>
          </w:r>
        </w:hyperlink>
      </w:customXml>
      <w:customXml w:element="SSRunPr">
        <w:customxmlPr>
          <w:attr w:name="AuxId" w:val="20"/>
          <w:attr w:name="Aux1Id" w:val="0"/>
        </w:customxmlPr>
        <w:hyperlink w:history="1" w:anchor="BKM_1AF2652A_F7D2_498E_B33E_61D662CEF39E"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0000ff"/>
            </w:rPr>
            <w:t xml:space="preserve">défavorables</w:t>
          </w:r>
        </w:hyperlink>
      </w:customXml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».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À l'issue de la délibération, le président de la commission pédagogique verrouille le traitement des résultats. 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superviseur en est notifié et ouvre alors la consultation des résultats aux enseignants.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30" w:name="Element.BaseClasses.End"/>
      <w:bookmarkEnd w:id="13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31" w:name="BKM_B12670D0_B63B_415D_8A85_A2A35F552C24_END"/>
      <w:bookmarkEnd w:id="13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32" w:name="BKM_1DB386BF_C653_4DB8_B884_F07BF27DBBBD_START"/>
      <w:bookmarkEnd w:id="13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pouillement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Collaboration in package 'Enqu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ê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dépouillement est l'évaluation préliminaire des données issues du traitement des résultats de l'enquête. Celle-ci est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effectuée par une partie des membres de la commission pédagogique facultaire. Ces derniers distinguent les cas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nécessitant ou non une délibération en assemblée plénière.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les cas ne nécessitant pas une assemblée, on effectue une traduction des indicateurs en avis périodique.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les autres, il est possible d'adjoindre des informations supplémentaire afin de préparer la réunion de la commission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pédagogique.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33" w:name="Element.BaseClasses.End"/>
      <w:bookmarkEnd w:id="13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134" w:name="BKM_1DB386BF_C653_4DB8_B884_F07BF27DBBBD_END"/>
      <w:bookmarkEnd w:id="134"/>
      <w:bookmarkStart w:id="135" w:name="ENQUÊTE_END"/>
      <w:bookmarkEnd w:id="135"/>
      <w:bookmarkStart w:id="136" w:name="BKM_3F9E1A7F_2C76_4CF7_B223_28EFCD519D7A_END"/>
      <w:bookmarkEnd w:id="13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</w:pPr>
      <w:bookmarkStart w:id="137" w:name="GESTION_DES_CAMPAGNES_START"/>
      <w:bookmarkEnd w:id="137"/>
      <w:bookmarkStart w:id="138" w:name="BKM_88BCEA3A_6444_473E_A232_F4E23E9E7F89_START"/>
      <w:bookmarkEnd w:id="138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Gestion des campagnes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'Behavioral'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39" w:name="Pkg.Alias.End"/>
      <w:bookmarkEnd w:id="13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40" w:name="BKM_7EC27876_5053_4375_A157_2F6FCCCE8B74_START"/>
      <w:bookmarkEnd w:id="14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Demander du support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'Gestion des campagnes'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processus permet aux utilisateurs, identifiés ou non, d'accéder au service de support.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Il propose d'abord à l'utilisateur un ensemble de réponses à des problèmes fréquemment rencontrés. Si aucune solution ne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convient à son problème, il lui est proposé de soumettre une demande au gestionnaire de support.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informations nécessaires à l'envoi d'une demande au gestionnaire sont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6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Type sélectionné par le demandeur</w:t>
      </w:r>
    </w:p>
    <w:p>
      <w:pPr>
        <w:pStyle w:val="Notes"/>
        <w:numPr>
          <w:ilvl w:val="0"/>
          <w:numId w:val="6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Objet spécifié par le demandeur</w:t>
      </w:r>
    </w:p>
    <w:p>
      <w:pPr>
        <w:pStyle w:val="Notes"/>
        <w:numPr>
          <w:ilvl w:val="0"/>
          <w:numId w:val="6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Date spécifiée par le système</w:t>
      </w:r>
    </w:p>
    <w:p>
      <w:pPr>
        <w:pStyle w:val="Notes"/>
        <w:numPr>
          <w:ilvl w:val="0"/>
          <w:numId w:val="6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Description de la demande rédigée par le demandeur</w:t>
      </w:r>
    </w:p>
    <w:p>
      <w:pPr>
        <w:pStyle w:val="Notes"/>
        <w:numPr>
          <w:ilvl w:val="0"/>
          <w:numId w:val="6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Informations de l'utilisateur : deux cas sont à distinguer. Utilisateur identifié : l'identifiant est spécifié par le système.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Utilisateur non identifié : son adresse courriel, son nom, son prénom, son matricule et son statut (étudiant,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enseignant, administratif, extérieur ...).</w:t>
      </w:r>
    </w:p>
    <w:p>
      <w:pPr>
        <w:pStyle w:val="Notes"/>
        <w:numPr>
          <w:ilvl w:val="0"/>
          <w:numId w:val="6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Identifiant du message : communiqué dans tout échange pour lier les messages entre eux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Chaque envoi de demande est journalisé. À la fin de l'envoi, un rapport est établi reprenant entre autres l'état de l'envoi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informer le demandeur.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41" w:name="Element.BaseClasses.End"/>
      <w:bookmarkEnd w:id="14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42" w:name="BKM_7EC27876_5053_4375_A157_2F6FCCCE8B74_END"/>
      <w:bookmarkEnd w:id="14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43" w:name="BKM_B1BCBC99_8012_4812_84B0_BCAC8A9A5EA4_START"/>
      <w:bookmarkEnd w:id="14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Envoyer l'invitation aux traitement des r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sultats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'Gestion des campagnes'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processus permet au gestionnaire de communication de campagne d'envoyer l'invitation au traitement des résultats à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date définie à cet effet dans le calendrier de campagne. La liste des destinataires concernés sont les membres de 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commission pédagogique facultaire (rule-0004). Ces derniers reçoivent l'invitation une seule fois.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L'invitation est basée sur le modèle défini à cet effet dans la </w:t>
      </w:r>
      <w:customXml w:element="SSRunPr">
        <w:customxmlPr>
          <w:attr w:name="AuxId" w:val="20"/>
          <w:attr w:name="Aux1Id" w:val="0"/>
        </w:customxmlPr>
        <w:hyperlink w:history="1" w:anchor="BKM_DDB4751D_89E3_4B93_99D2_EAD58380765A"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0000ff"/>
            </w:rPr>
            <w:t xml:space="preserve">Liste des modèles</w:t>
          </w:r>
        </w:hyperlink>
      </w:customXml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44" w:name="Element.BaseClasses.End"/>
      <w:bookmarkEnd w:id="14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45" w:name="BKM_B1BCBC99_8012_4812_84B0_BCAC8A9A5EA4_END"/>
      <w:bookmarkEnd w:id="14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46" w:name="BKM_F8B2C731_F043_40AB_B425_DC487E248A63_START"/>
      <w:bookmarkEnd w:id="14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Envoyer l'invitation 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à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 la consultation des r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sultats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'Gestion des campagnes'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processus permet au gestionnaire de communication de campagne d'envoyer l'invitation à la consultation des résultats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à la date définie à cet effet dans le calendrier de campagne. La liste des destinataires concernés sont les enseignants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rattachés à au moins une unité d'enseignement intégrée dans la campagne d'évaluation (rule-0001). Ces derniers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reçoivent l'invitation une seule fois.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L'invitation est basée sur le modèle défini à cet effet dans la </w:t>
      </w:r>
      <w:customXml w:element="SSRunPr">
        <w:customxmlPr>
          <w:attr w:name="AuxId" w:val="20"/>
          <w:attr w:name="Aux1Id" w:val="0"/>
        </w:customxmlPr>
        <w:hyperlink w:history="1" w:anchor="BKM_DDB4751D_89E3_4B93_99D2_EAD58380765A"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0000ff"/>
            </w:rPr>
            <w:t xml:space="preserve">Liste des modèles</w:t>
          </w:r>
        </w:hyperlink>
      </w:customXml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47" w:name="Element.BaseClasses.End"/>
      <w:bookmarkEnd w:id="14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48" w:name="BKM_F8B2C731_F043_40AB_B425_DC487E248A63_END"/>
      <w:bookmarkEnd w:id="14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49" w:name="BKM_AFE4ACA6_8F8F_4F83_B281_7C4ADF073A43_START"/>
      <w:bookmarkEnd w:id="14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Envoyer les invitations 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à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 la prise d'avis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'Gestion des campagnes'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processus permet au gestionnaire de communication de campagne d'envoyer l'invitation à la prise d'avis à la date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définie à cet effet dans le calendrier de campagne. Les destinataires concernés sont les étudiants éligibles à ladite date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(rule-0003). Ces derniers reçoivent l'invitation une seule fois.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L'invitation est basée sur le modèle défini à cet effet dans la </w:t>
      </w:r>
      <w:customXml w:element="SSRunPr">
        <w:customxmlPr>
          <w:attr w:name="AuxId" w:val="20"/>
          <w:attr w:name="Aux1Id" w:val="0"/>
        </w:customxmlPr>
        <w:hyperlink w:history="1" w:anchor="BKM_DDB4751D_89E3_4B93_99D2_EAD58380765A"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0000ff"/>
            </w:rPr>
            <w:t xml:space="preserve">Liste des modèles</w:t>
          </w:r>
        </w:hyperlink>
      </w:customXml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50" w:name="Element.BaseClasses.End"/>
      <w:bookmarkEnd w:id="15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51" w:name="BKM_AFE4ACA6_8F8F_4F83_B281_7C4ADF073A43_END"/>
      <w:bookmarkEnd w:id="15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52" w:name="BKM_F241D079_0F3B_4403_BF5D_F54B6A4B31F9_START"/>
      <w:bookmarkEnd w:id="15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Envoyer les liens des supports publicitaires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'Gestion des campagnes'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Envoyer les liens vers les supports publicitaires permet au gestionnaire de communication de la campagne de mettre ces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supports à disposition des gestionnaires de communication facultaires et institutionnels.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message doit être envoyé selon le calendrier afin de permettre aux gestionnaire de faire la publicité de la campagne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dans les délais.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Il est basé sur le modèle prédéfini à cet effet et la liste de distribution des gestionnaires de communication facultaires 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campagne (rule-0002).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53" w:name="Element.BaseClasses.End"/>
      <w:bookmarkEnd w:id="15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54" w:name="BKM_F241D079_0F3B_4403_BF5D_F54B6A4B31F9_END"/>
      <w:bookmarkEnd w:id="15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55" w:name="BKM_A7410F4C_1F6E_4DAB_9317_D18EE321F1FC_START"/>
      <w:bookmarkEnd w:id="15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Envoyer les messages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'Gestion des campagnes'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Envoyer les messages consiste à communiquer les informations de la campagne en utilisant ou non les modèles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préétablis lors du processus «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 </w:t>
      </w:r>
      <w:customXml w:element="SSRunPr">
        <w:customxmlPr>
          <w:attr w:name="AuxId" w:val="20"/>
          <w:attr w:name="Aux1Id" w:val="0"/>
        </w:customxmlPr>
        <w:hyperlink w:history="1" w:anchor="BKM_55E2DCD6_6326_4D7A_8B84_5BDA8D9F3FBA"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0000ff"/>
            </w:rPr>
            <w:t xml:space="preserve">Gérer les modèles</w:t>
          </w:r>
        </w:hyperlink>
      </w:customXml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». Il est possible de modifier les éléments du modèle quand celui-ci le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permet (par exemple le texte, la liste des destinataires, etc.).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processus permet de tester l'envoi et de le simuler. Tester l'envoir revient à réaliser l'envoir de message pour des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adresses de test. Il permet de vérifier la conformité du message. La simulation, quant à elle, réalise une exécution fictive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l'ensemble des destinataire de la liste de distribution et permet de déceler les destinataires ayant une adresse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inaccessible.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processus d'envoi des messages se déroule comme suit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67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Déterminer les destinataires. Ceci peut se faire en exploitant une règle de sélection, en utilisant une liste 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distribution et/ou en spécifiant les adresses manuellement.</w:t>
      </w:r>
    </w:p>
    <w:p>
      <w:pPr>
        <w:pStyle w:val="Notes"/>
        <w:numPr>
          <w:ilvl w:val="0"/>
          <w:numId w:val="67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Joindre d'éventuels fichiers.</w:t>
      </w:r>
    </w:p>
    <w:p>
      <w:pPr>
        <w:pStyle w:val="Notes"/>
        <w:numPr>
          <w:ilvl w:val="0"/>
          <w:numId w:val="67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corps du message peut être basé sur un modèle existant adapté selon les besoins et/ou un texte rédigé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manuellement.</w:t>
      </w:r>
    </w:p>
    <w:p>
      <w:pPr>
        <w:pStyle w:val="Notes"/>
        <w:numPr>
          <w:ilvl w:val="0"/>
          <w:numId w:val="67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Avant d'effectuer l'envoi définitf, il est possible de tester ou simuler l'envoi du message.</w:t>
      </w:r>
    </w:p>
    <w:p>
      <w:pPr>
        <w:pStyle w:val="Notes"/>
        <w:numPr>
          <w:ilvl w:val="0"/>
          <w:numId w:val="67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messages sont envoyés à leurs destinataires. Pour chaque message envoyé, l'action est journalisée. À la fin des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envois, un rapport est établi reprenant entre autres les destinataires n'ayant pas reçu les messages.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processus vérifie les contraintes techniques, par exemple le nombre maximum de destinataires, la taille totale des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pièces jointes, le nombre de pièces jointes, etc.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56" w:name="Element.BaseClasses.End"/>
      <w:bookmarkEnd w:id="15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57" w:name="BKM_A7410F4C_1F6E_4DAB_9317_D18EE321F1FC_END"/>
      <w:bookmarkEnd w:id="15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58" w:name="BKM_C3C53958_7737_41FE_9DCE_1C60BB1CEB0A_START"/>
      <w:bookmarkEnd w:id="15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Envoyer les rappels 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à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 la prise d'avis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'Gestion des campagnes'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processus permet au gestionnaire de communication de campagne d'envoyer les rappels à la prise d'avis à la date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définie à cet effet dans le calendrier de campagne. La liste des destinataires concernés sont les étudiants éligibles à ladite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date (rule-0003).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rappel est basée sur le modèle défini à cet effet dans la </w:t>
      </w:r>
      <w:customXml w:element="SSRunPr">
        <w:customxmlPr>
          <w:attr w:name="AuxId" w:val="20"/>
          <w:attr w:name="Aux1Id" w:val="0"/>
        </w:customxmlPr>
        <w:hyperlink w:history="1" w:anchor="BKM_DDB4751D_89E3_4B93_99D2_EAD58380765A"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0000ff"/>
            </w:rPr>
            <w:t xml:space="preserve">Liste des modèles</w:t>
          </w:r>
        </w:hyperlink>
      </w:customXml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59" w:name="Element.BaseClasses.End"/>
      <w:bookmarkEnd w:id="15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60" w:name="BKM_C3C53958_7737_41FE_9DCE_1C60BB1CEB0A_END"/>
      <w:bookmarkEnd w:id="16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61" w:name="BKM_F31D581E_9AA3_4BA3_9D68_5B8972500EEA_START"/>
      <w:bookmarkEnd w:id="16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rer la campagne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'Gestion des campagnes'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processus permet au superviseur de déterminer l'ensemble des paramètres d'une campagne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68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périodes d'enseignement concernées</w:t>
      </w:r>
    </w:p>
    <w:p>
      <w:pPr>
        <w:pStyle w:val="Notes"/>
        <w:numPr>
          <w:ilvl w:val="0"/>
          <w:numId w:val="68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Le(s) questionnaire(s) à utiliser</w:t>
      </w:r>
    </w:p>
    <w:p>
      <w:pPr>
        <w:pStyle w:val="Notes"/>
        <w:numPr>
          <w:ilvl w:val="0"/>
          <w:numId w:val="68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Le(s) objet(s) et sujet(s) des questionnaires</w:t>
      </w:r>
    </w:p>
    <w:p>
      <w:pPr>
        <w:pStyle w:val="Notes"/>
        <w:numPr>
          <w:ilvl w:val="0"/>
          <w:numId w:val="68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facultés participantes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Il lui permet aussi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6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 déclarer</w:t>
        <w:t xml:space="preserve"> la/les période(s) de la campagne</w:t>
      </w:r>
    </w:p>
    <w:p>
      <w:pPr>
        <w:pStyle w:val="Notes"/>
        <w:numPr>
          <w:ilvl w:val="0"/>
          <w:numId w:val="6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D'obtenir des statistiques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62" w:name="Element.BaseClasses.End"/>
      <w:bookmarkEnd w:id="16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63" w:name="BKM_F31D581E_9AA3_4BA3_9D68_5B8972500EEA_END"/>
      <w:bookmarkEnd w:id="16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64" w:name="BKM_6357930B_53DB_4ACC_A626_69890C5C8661_START"/>
      <w:bookmarkEnd w:id="164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rer le calendrier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'Gestion des campagnes'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Gérer le calendrier permet de définir les périodes de validité des activités de la campagne ainsi que le planning des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tâches, potentiellement par . Ce processus permet aussi de déclarer des périodes de suspension pour toute période définie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 cas de besoin.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Il est pris en charge par le gestionnaire de campagne.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Parmi ces dates et périodes, on trouve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7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Invitation à la prise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avis : date et heure à laquelle le mail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invitation à la prise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avis est envoyé aux étudiants.</w:t>
      </w:r>
    </w:p>
    <w:p>
      <w:pPr>
        <w:pStyle w:val="Notes"/>
        <w:numPr>
          <w:ilvl w:val="0"/>
          <w:numId w:val="7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Rappel à la prise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avis : date et heure à laquelle le mail de rappel de prise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avis est envoyé aux participants qui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ont pas rempli certains critères (exemple : participants ayant répondu à moins de 80 % des questions). Ces rappels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sont au moins au nombre de deux (</w:t>
      </w:r>
      <w:customXml w:element="SSRunPr">
        <w:customxmlPr>
          <w:attr w:name="AuxId" w:val="20"/>
          <w:attr w:name="Aux1Id" w:val="0"/>
        </w:customxmlPr>
        <w:hyperlink w:history="1" w:anchor="BKM_69D0A959_7820_4E8C_97D5_086C80178E35"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0000ff"/>
            </w:rPr>
            <w:t xml:space="preserve">règlement cadre</w:t>
          </w:r>
        </w:hyperlink>
      </w:customXml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).</w:t>
      </w:r>
    </w:p>
    <w:p>
      <w:pPr>
        <w:pStyle w:val="Notes"/>
        <w:numPr>
          <w:ilvl w:val="0"/>
          <w:numId w:val="7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Prise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avis : période durant laquelle les étudiants ont accès aux questionnaires et peuvent les remplir.</w:t>
      </w:r>
    </w:p>
    <w:p>
      <w:pPr>
        <w:pStyle w:val="Notes"/>
        <w:numPr>
          <w:ilvl w:val="0"/>
          <w:numId w:val="7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Traitement des résultats : période durant laquelle la commission pédagogique a accès au traitement des résultats. 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commission a aussi 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opportunité de consulter les résultats à partir du début de cette période, dès lors que 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traitement est terminé. La fin de cette période n'est pas contraignante pour la délibération ; il est encore possible 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délibérer une fois la période terminée.</w:t>
      </w:r>
    </w:p>
    <w:p>
      <w:pPr>
        <w:pStyle w:val="Notes"/>
        <w:numPr>
          <w:ilvl w:val="0"/>
          <w:numId w:val="7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Consultation des résultats par les enseignants : date à partir de laquelle les enseignants ont accès aux résultats de 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campagne. Les enseignants sont notifiés par courriel de cette date par le doyen et le président de commission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pédagogique.</w:t>
      </w:r>
    </w:p>
    <w:p>
      <w:pPr>
        <w:pStyle w:val="Notes"/>
        <w:numPr>
          <w:ilvl w:val="0"/>
          <w:numId w:val="7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Consultation des résultats par grille : date à partir de laquelle les résultats par grille sont accessibles par un ensemble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 rôles.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constitution du calendrier est régie par les règles et contraintes suivantes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7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Chaque date et période déclarée doit être liée à une campagne.</w:t>
      </w:r>
    </w:p>
    <w:p>
      <w:pPr>
        <w:pStyle w:val="Notes"/>
        <w:numPr>
          <w:ilvl w:val="0"/>
          <w:numId w:val="7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période de prise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avis doit être incluse dans la période de la campagne.</w:t>
      </w:r>
    </w:p>
    <w:p>
      <w:pPr>
        <w:pStyle w:val="Notes"/>
        <w:numPr>
          <w:ilvl w:val="0"/>
          <w:numId w:val="7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période de prise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avis doit durer au moins deux semaines.</w:t>
      </w:r>
    </w:p>
    <w:p>
      <w:pPr>
        <w:pStyle w:val="Notes"/>
        <w:numPr>
          <w:ilvl w:val="0"/>
          <w:numId w:val="7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date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invitation des prises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avis doit être entérieure à la date de début de la période de prise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avis.</w:t>
      </w:r>
    </w:p>
    <w:p>
      <w:pPr>
        <w:pStyle w:val="Notes"/>
        <w:numPr>
          <w:ilvl w:val="0"/>
          <w:numId w:val="7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date de rappel à la prise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avis doit être incluse dans la période de prise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avis.</w:t>
      </w:r>
    </w:p>
    <w:p>
      <w:pPr>
        <w:pStyle w:val="Notes"/>
        <w:numPr>
          <w:ilvl w:val="0"/>
          <w:numId w:val="7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traitement des résultats est suspendu tant qu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une période de prise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avis est en cours.</w:t>
      </w:r>
    </w:p>
    <w:p>
      <w:pPr>
        <w:pStyle w:val="Notes"/>
        <w:numPr>
          <w:ilvl w:val="0"/>
          <w:numId w:val="7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date de consultation des résultats par les enseignants doit être postérieure à la date de fin de la période 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traitement des résultats.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65" w:name="Element.BaseClasses.End"/>
      <w:bookmarkEnd w:id="16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66" w:name="BKM_6357930B_53DB_4ACC_A626_69890C5C8661_END"/>
      <w:bookmarkEnd w:id="16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67" w:name="BKM_AD4FB140_4705_4F0A_8B9C_01AAD35B6147_START"/>
      <w:bookmarkEnd w:id="16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rer le support aux utilisateurs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'Gestion des campagnes'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Gérer le support aux utilisateurs est le processus par lequel le gestionnaire de support réceptionne les requêtes des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utilisateurs et les traite.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gestionnaire est notifié par courriel à l'adresse dédiée à cet effet des demandes de support. Ce courriel reprend des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informations relatives au contexte et au type de demande, ainsi que le lien vers la demande. Ce dernier permet au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gestionnaire de visualiser la demande et de la traiter.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Chaque demande est définie par les éléments suivants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7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Type</w:t>
      </w:r>
    </w:p>
    <w:p>
      <w:pPr>
        <w:pStyle w:val="Notes"/>
        <w:numPr>
          <w:ilvl w:val="0"/>
          <w:numId w:val="7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Objet</w:t>
      </w:r>
    </w:p>
    <w:p>
      <w:pPr>
        <w:pStyle w:val="Notes"/>
        <w:numPr>
          <w:ilvl w:val="0"/>
          <w:numId w:val="7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Date</w:t>
      </w:r>
    </w:p>
    <w:p>
      <w:pPr>
        <w:pStyle w:val="Notes"/>
        <w:numPr>
          <w:ilvl w:val="0"/>
          <w:numId w:val="7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Informations de l'utilisateur : identifiant s'il est identifié, son adresse courriel, son nom, son prénom, son matricule et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son statut (étudiant, enseignant, administratif, ...) sinon.</w:t>
      </w:r>
    </w:p>
    <w:p>
      <w:pPr>
        <w:pStyle w:val="Notes"/>
        <w:numPr>
          <w:ilvl w:val="0"/>
          <w:numId w:val="7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Description de la demande</w:t>
      </w:r>
    </w:p>
    <w:p>
      <w:pPr>
        <w:pStyle w:val="Notes"/>
        <w:numPr>
          <w:ilvl w:val="0"/>
          <w:numId w:val="7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Identifiant : communiqué dans tout échange pour lier les messages entre eux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Lors du traitement de la demande, le gestionnaire a accès à l'ensemble des informations utiles au diagnostic et à 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formulation de la réponse.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informations utiles dépendent du type de demande et du profil de l'utilisateur.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les étudiants, les demandes suivantes sont possibles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73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Programme individuel de cours incorrect</w:t>
      </w:r>
    </w:p>
    <w:p>
      <w:pPr>
        <w:pStyle w:val="Notes"/>
        <w:numPr>
          <w:ilvl w:val="0"/>
          <w:numId w:val="73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Impossible de soumettre les avis</w:t>
      </w:r>
    </w:p>
    <w:p>
      <w:pPr>
        <w:pStyle w:val="Notes"/>
        <w:numPr>
          <w:ilvl w:val="0"/>
          <w:numId w:val="73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Liste des enseignants incomplète</w:t>
      </w:r>
    </w:p>
    <w:p>
      <w:pPr>
        <w:pStyle w:val="Notes"/>
        <w:numPr>
          <w:ilvl w:val="0"/>
          <w:numId w:val="73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Problème de visualisation</w:t>
      </w:r>
    </w:p>
    <w:p>
      <w:pPr>
        <w:pStyle w:val="Notes"/>
        <w:numPr>
          <w:ilvl w:val="0"/>
          <w:numId w:val="73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Problème de langue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l'ensemble de ces cas, les informations utiles de l'étudiant sont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74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Informations personnelles (matricule, nom, prénom, adresse courriel)</w:t>
      </w:r>
    </w:p>
    <w:p>
      <w:pPr>
        <w:pStyle w:val="Notes"/>
        <w:numPr>
          <w:ilvl w:val="0"/>
          <w:numId w:val="74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Ensemble des inscriptions de l'année académique de la campagne</w:t>
      </w:r>
    </w:p>
    <w:p>
      <w:pPr>
        <w:pStyle w:val="Notes"/>
        <w:numPr>
          <w:ilvl w:val="0"/>
          <w:numId w:val="74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PIC de chaque inscription</w:t>
      </w:r>
    </w:p>
    <w:p>
      <w:pPr>
        <w:pStyle w:val="Notes"/>
        <w:numPr>
          <w:ilvl w:val="0"/>
          <w:numId w:val="74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Ensemble des cours des inscriptions actives dans l'année académique de la campagne</w:t>
      </w:r>
    </w:p>
    <w:p>
      <w:pPr>
        <w:pStyle w:val="Notes"/>
        <w:numPr>
          <w:ilvl w:val="0"/>
          <w:numId w:val="74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Ensemble des unités d'enseignement de son PIC faisant partie des Unités d''évaluation d''une campagne, ainsi que les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enseignants attachés.</w:t>
      </w:r>
    </w:p>
    <w:p>
      <w:pPr>
        <w:pStyle w:val="Notes"/>
        <w:numPr>
          <w:ilvl w:val="0"/>
          <w:numId w:val="74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Informations sur une entité d'enseignement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les enseignants, les demandes suivantes sont possibles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75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Liste des unités d'enseignement incomplète</w:t>
      </w:r>
    </w:p>
    <w:p>
      <w:pPr>
        <w:pStyle w:val="Notes"/>
        <w:numPr>
          <w:ilvl w:val="0"/>
          <w:numId w:val="75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Liste des enseignants incomplète</w:t>
      </w:r>
    </w:p>
    <w:p>
      <w:pPr>
        <w:pStyle w:val="Notes"/>
        <w:numPr>
          <w:ilvl w:val="0"/>
          <w:numId w:val="75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Résultat problématique</w:t>
      </w:r>
    </w:p>
    <w:p>
      <w:pPr>
        <w:pStyle w:val="Notes"/>
        <w:numPr>
          <w:ilvl w:val="0"/>
          <w:numId w:val="75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Problème de visualisation</w:t>
      </w:r>
    </w:p>
    <w:p>
      <w:pPr>
        <w:pStyle w:val="Notes"/>
        <w:numPr>
          <w:ilvl w:val="0"/>
          <w:numId w:val="75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Problème de langue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l'ensemble de ces cas, les informations utiles sont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7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Informations personnelles de l'enseignant (matricule, nom, prénom, adresse courriel, statut)</w:t>
      </w:r>
    </w:p>
    <w:p>
      <w:pPr>
        <w:pStyle w:val="Notes"/>
        <w:numPr>
          <w:ilvl w:val="0"/>
          <w:numId w:val="7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Ensemble des unités d'enseignement auxquelles l'enseignant est attaché</w:t>
      </w:r>
    </w:p>
    <w:p>
      <w:pPr>
        <w:pStyle w:val="Notes"/>
        <w:numPr>
          <w:ilvl w:val="0"/>
          <w:numId w:val="7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Ensemble des enseignants attachés à ces UE</w:t>
      </w:r>
    </w:p>
    <w:p>
      <w:pPr>
        <w:pStyle w:val="Notes"/>
        <w:numPr>
          <w:ilvl w:val="0"/>
          <w:numId w:val="76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Information sur une unité d'enseignement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les commissions pédagogiques facultaires, les demandes suivantes sont possibles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77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Liste des unités d'enseignement incomplète</w:t>
      </w:r>
    </w:p>
    <w:p>
      <w:pPr>
        <w:pStyle w:val="Notes"/>
        <w:numPr>
          <w:ilvl w:val="0"/>
          <w:numId w:val="77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Liste des enseignants incomplète</w:t>
      </w:r>
    </w:p>
    <w:p>
      <w:pPr>
        <w:pStyle w:val="Notes"/>
        <w:numPr>
          <w:ilvl w:val="0"/>
          <w:numId w:val="77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Résultat problématique</w:t>
      </w:r>
    </w:p>
    <w:p>
      <w:pPr>
        <w:pStyle w:val="Notes"/>
        <w:numPr>
          <w:ilvl w:val="0"/>
          <w:numId w:val="77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Problème de visualisation</w:t>
      </w:r>
    </w:p>
    <w:p>
      <w:pPr>
        <w:pStyle w:val="Notes"/>
        <w:numPr>
          <w:ilvl w:val="0"/>
          <w:numId w:val="77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Problème de langue</w:t>
      </w:r>
    </w:p>
    <w:p>
      <w:pPr>
        <w:pStyle w:val="Notes"/>
        <w:numPr>
          <w:ilvl w:val="0"/>
          <w:numId w:val="77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Impossible de soumettre les avis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l'ensemble de ces cas, les informations utiles sont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78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Informations personnelles du demandeur (matricule, nom, prénom, adresse courriel)</w:t>
      </w:r>
    </w:p>
    <w:p>
      <w:pPr>
        <w:pStyle w:val="Notes"/>
        <w:numPr>
          <w:ilvl w:val="0"/>
          <w:numId w:val="78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Ensemble des unités d'enseignement attachées sous la responsabilité de la commission</w:t>
      </w:r>
    </w:p>
    <w:p>
      <w:pPr>
        <w:pStyle w:val="Notes"/>
        <w:numPr>
          <w:ilvl w:val="0"/>
          <w:numId w:val="78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Ensemble des enseignants attachés à ces UE</w:t>
      </w:r>
    </w:p>
    <w:p>
      <w:pPr>
        <w:pStyle w:val="Notes"/>
        <w:numPr>
          <w:ilvl w:val="0"/>
          <w:numId w:val="78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Information sur une unité d'enseignement</w:t>
      </w:r>
    </w:p>
    <w:p>
      <w:pPr>
        <w:pStyle w:val="Notes"/>
        <w:numPr>
          <w:ilvl w:val="0"/>
          <w:numId w:val="78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Statistiques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À l'issue du diagnostic, le processus permet au gestionnaire d'envoyer un message au demandeur en suivant les étapes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suivantes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7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Ajouter d'éventuels destinataires supplémentaires.</w:t>
      </w:r>
    </w:p>
    <w:p>
      <w:pPr>
        <w:pStyle w:val="Notes"/>
        <w:numPr>
          <w:ilvl w:val="0"/>
          <w:numId w:val="7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Joindre d'éventuels fichiers.</w:t>
      </w:r>
    </w:p>
    <w:p>
      <w:pPr>
        <w:pStyle w:val="Notes"/>
        <w:numPr>
          <w:ilvl w:val="0"/>
          <w:numId w:val="7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Rédiger la réponse qui peut être basée sur un modèle existant adapté selon les besoins et/ou un texte rédigé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manuellement.</w:t>
      </w:r>
    </w:p>
    <w:p>
      <w:pPr>
        <w:pStyle w:val="Notes"/>
        <w:numPr>
          <w:ilvl w:val="0"/>
          <w:numId w:val="79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Envoyer le message. Cette action action est journalisée. À la fin de l'envoi, un rapport est établi reprenant entre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autres l'état de l'envoi.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68" w:name="Element.BaseClasses.End"/>
      <w:bookmarkEnd w:id="16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69" w:name="BKM_AD4FB140_4705_4F0A_8B9C_01AAD35B6147_END"/>
      <w:bookmarkEnd w:id="16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70" w:name="BKM_12B68FD4_D3D3_4B74_9046_3F2AC7FD313E_START"/>
      <w:bookmarkEnd w:id="17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rer les publications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'Gestion des campagnes'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Gérer les publications permet au gestionnaire de déclarer les différent supports publicitaires électroniques au sein 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l'application, afin de les mettre à disposition aux gestionnaires de communication.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Chaque support publicitaire est défini par les informations suivantes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8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Type</w:t>
      </w:r>
    </w:p>
    <w:p>
      <w:pPr>
        <w:pStyle w:val="Notes"/>
        <w:numPr>
          <w:ilvl w:val="0"/>
          <w:numId w:val="8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Intitulé</w:t>
      </w:r>
    </w:p>
    <w:p>
      <w:pPr>
        <w:pStyle w:val="Notes"/>
        <w:numPr>
          <w:ilvl w:val="0"/>
          <w:numId w:val="8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Description</w:t>
      </w:r>
    </w:p>
    <w:p>
      <w:pPr>
        <w:pStyle w:val="Notes"/>
        <w:numPr>
          <w:ilvl w:val="0"/>
          <w:numId w:val="8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Propriété : taille, ...</w:t>
      </w:r>
    </w:p>
    <w:p>
      <w:pPr>
        <w:pStyle w:val="Notes"/>
        <w:numPr>
          <w:ilvl w:val="0"/>
          <w:numId w:val="8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Lien vers le fichier</w:t>
      </w:r>
    </w:p>
    <w:p>
      <w:pPr>
        <w:pStyle w:val="Notes"/>
        <w:numPr>
          <w:ilvl w:val="0"/>
          <w:numId w:val="8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Campagne</w:t>
      </w:r>
    </w:p>
    <w:p>
      <w:pPr>
        <w:pStyle w:val="Notes"/>
        <w:numPr>
          <w:ilvl w:val="0"/>
          <w:numId w:val="8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Statut : publié, prototype</w:t>
      </w:r>
    </w:p>
    <w:p>
      <w:pPr>
        <w:pStyle w:val="Notes"/>
        <w:numPr>
          <w:ilvl w:val="0"/>
          <w:numId w:val="8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Intervalle de temps ayant une date et une heure de début et de fin. Une période peut aussi être associée à une unité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d'enseignement :</w:t>
      </w:r>
    </w:p>
    <w:p>
      <w:pPr>
        <w:pStyle w:val="Notes"/>
        <w:numPr>
          <w:ilvl w:val="1"/>
          <w:numId w:val="8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Période 1 : UE dispensée toute l'année.</w:t>
      </w:r>
    </w:p>
    <w:p>
      <w:pPr>
        <w:pStyle w:val="Notes"/>
        <w:numPr>
          <w:ilvl w:val="1"/>
          <w:numId w:val="8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Période 2 : UE dispensée au premier quadrimestre.</w:t>
      </w:r>
    </w:p>
    <w:p>
      <w:pPr>
        <w:pStyle w:val="Notes"/>
        <w:numPr>
          <w:ilvl w:val="1"/>
          <w:numId w:val="80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Période 3 : UE dispensée au second quadrimestre.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d'utilisation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types des supports publicitaires sont :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8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Affiches imprimables</w:t>
      </w:r>
    </w:p>
    <w:p>
      <w:pPr>
        <w:pStyle w:val="Notes"/>
        <w:numPr>
          <w:ilvl w:val="0"/>
          <w:numId w:val="8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Bannières publicitaires (réseaux sociaux, sites web, afficheurs électroniques)</w:t>
      </w:r>
    </w:p>
    <w:p>
      <w:pPr>
        <w:pStyle w:val="Notes"/>
        <w:numPr>
          <w:ilvl w:val="0"/>
          <w:numId w:val="8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Textes de communication</w:t>
      </w:r>
    </w:p>
    <w:p>
      <w:pPr>
        <w:pStyle w:val="Notes"/>
        <w:numPr>
          <w:ilvl w:val="0"/>
          <w:numId w:val="8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Slogans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Style w:val="FieldLabel"/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Style w:val="FieldLabel"/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71" w:name="Element.BaseClasses.End"/>
      <w:bookmarkEnd w:id="17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bookmarkStart w:id="172" w:name="BKM_12B68FD4_D3D3_4B74_9046_3F2AC7FD313E_END"/>
      <w:bookmarkEnd w:id="172"/>
      <w:bookmarkStart w:id="173" w:name="GESTION_DES_CAMPAGNES_END"/>
      <w:bookmarkEnd w:id="173"/>
      <w:bookmarkStart w:id="174" w:name="BKM_88BCEA3A_6444_473E_A232_F4E23E9E7F89_END"/>
      <w:bookmarkEnd w:id="174"/>
      <w:bookmarkStart w:id="175" w:name="BEHAVIORAL_END"/>
      <w:bookmarkEnd w:id="175"/>
      <w:bookmarkStart w:id="176" w:name="BKM_7459A7D5_B7FB_4F96_80E9_DACA85ABC729_END"/>
      <w:bookmarkEnd w:id="17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/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Symbol">
    <w:charset w:val="2"/>
    <w:family w:val="roman"/>
  </w:font>
  <w:font w:name="Calibri">
    <w:charset w:val="0"/>
    <w:family w:val="swiss"/>
  </w:font>
  <w:font w:name="Times New Roman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  <w:pBdr>
        <w:top w:val="single" w:space="1" w:color="auto"/>
      </w:pBdr>
      <w:spacing w:before="20" w:after="0" w:line="240"/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 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pBdr>
        <w:bottom w:val="single" w:space="1" w:color="auto"/>
      </w:pBdr>
      <w:spacing w:before="0" w:after="20" w:line="240"/>
      <w:tabs>
        <w:tab w:val="right" w:pos="9720"/>
      </w:tabs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custom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7 août, 2015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66d5496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66d54a6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66d54f4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">
    <w:nsid w:val="66d5503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66d5513"/>
    <w:name w:val="HTML-List3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6">
    <w:nsid w:val="66d5542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7">
    <w:nsid w:val="66d5551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8">
    <w:nsid w:val="66d5561"/>
    <w:name w:val="HTML-List3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9">
    <w:nsid w:val="66d55af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0">
    <w:nsid w:val="66d55bf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1">
    <w:nsid w:val="66d55ce"/>
    <w:name w:val="HTML-List3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2">
    <w:nsid w:val="66d55fd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3">
    <w:nsid w:val="66d560d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4">
    <w:nsid w:val="66d561c"/>
    <w:name w:val="HTML-List3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5">
    <w:nsid w:val="66d564b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6">
    <w:nsid w:val="66d565b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7">
    <w:nsid w:val="66d5689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8">
    <w:nsid w:val="66d5699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9">
    <w:nsid w:val="66d56a9"/>
    <w:name w:val="HTML-List3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0">
    <w:nsid w:val="66d56d7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1">
    <w:nsid w:val="66d56e7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2">
    <w:nsid w:val="66d5716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3">
    <w:nsid w:val="66d5725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4">
    <w:nsid w:val="66d5735"/>
    <w:name w:val="HTML-List3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5">
    <w:nsid w:val="66d5783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6">
    <w:nsid w:val="66d5793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7">
    <w:nsid w:val="66d57a2"/>
    <w:name w:val="HTML-List3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8">
    <w:nsid w:val="66d57b2"/>
    <w:name w:val="HTML-List4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9">
    <w:nsid w:val="66d580f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0">
    <w:nsid w:val="66d583e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1">
    <w:nsid w:val="66d584e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2">
    <w:nsid w:val="66d58bb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3">
    <w:nsid w:val="66d58ea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4">
    <w:nsid w:val="66d58f9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5">
    <w:nsid w:val="66d5928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6">
    <w:nsid w:val="66d5938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7">
    <w:nsid w:val="66d5967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8">
    <w:nsid w:val="66d5976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9">
    <w:nsid w:val="66d5995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0">
    <w:nsid w:val="66d59a5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1">
    <w:nsid w:val="66d59d4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2">
    <w:nsid w:val="66d59e3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3">
    <w:nsid w:val="66d5a12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4">
    <w:nsid w:val="66d5a22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5">
    <w:nsid w:val="66d5a41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6">
    <w:nsid w:val="66d5a51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7">
    <w:nsid w:val="66d5b2b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8">
    <w:nsid w:val="66d5b3b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9">
    <w:nsid w:val="66d5b4a"/>
    <w:name w:val="HTML-List3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0">
    <w:nsid w:val="66d5b5a"/>
    <w:name w:val="HTML-List4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1">
    <w:nsid w:val="66d5bf6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2">
    <w:nsid w:val="66d5c05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3">
    <w:nsid w:val="66d5c15"/>
    <w:name w:val="HTML-List3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4">
    <w:nsid w:val="66d5c53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5">
    <w:nsid w:val="66d5c63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6">
    <w:nsid w:val="66d5c92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7">
    <w:nsid w:val="66d5ca1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8">
    <w:nsid w:val="66d5cd0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9">
    <w:nsid w:val="66d5e08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60">
    <w:nsid w:val="66d5e18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61">
    <w:nsid w:val="66d5e27"/>
    <w:name w:val="HTML-List3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62">
    <w:nsid w:val="66d5e66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63">
    <w:nsid w:val="66d5e75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64">
    <w:nsid w:val="66d5ea4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65">
    <w:nsid w:val="66d5ee3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66">
    <w:nsid w:val="66d5fad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67">
    <w:nsid w:val="66d60a7"/>
    <w:name w:val="HTML-List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68">
    <w:nsid w:val="66d6105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69">
    <w:nsid w:val="66d6114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70">
    <w:nsid w:val="66d6133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71">
    <w:nsid w:val="66d6143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72">
    <w:nsid w:val="66d6172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73">
    <w:nsid w:val="66d6181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74">
    <w:nsid w:val="66d6191"/>
    <w:name w:val="HTML-List3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75">
    <w:nsid w:val="66d61a1"/>
    <w:name w:val="HTML-List4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76">
    <w:nsid w:val="66d61b0"/>
    <w:name w:val="HTML-List5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77">
    <w:nsid w:val="66d61c0"/>
    <w:name w:val="HTML-List6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78">
    <w:nsid w:val="66d61cf"/>
    <w:name w:val="HTML-List7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79">
    <w:nsid w:val="66d61df"/>
    <w:name w:val="HTML-List8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80">
    <w:nsid w:val="66d621d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81">
    <w:nsid w:val="66d622d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83">
    <w:nsid w:val="abcdef1"/>
    <w:name w:val="TerOld1"/>
    <w:multiLevelType w:val="SingleLevel"/>
    <w:lvl w:ilvl="0">
      <w:start w:val="0"/>
      <w:lvlText w:val="%1"/>
      <w:numFmt w:val="decimal"/>
    </w:lvl>
  </w:abstractNum>
  <w:abstractNum w:abstractNumId="84">
    <w:nsid w:val="abcdef2"/>
    <w:name w:val="TerOld2"/>
    <w:multiLevelType w:val="SingleLevel"/>
    <w:lvl w:ilvl="0">
      <w:start w:val="0"/>
      <w:lvlText w:val="%1"/>
      <w:numFmt w:val="decimal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3">
    <w:abstractNumId w:val="83"/>
  </w:num>
  <w:num w:numId="84">
    <w:abstractNumId w:val="84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  <w:i/>
      <w:color w:val="3f3f3f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32"/>
      <w:szCs w:val="32"/>
      <w:b/>
    </w:rPr>
  </w:style>
  <w:style w:type="paragraph" w:styleId="Heading2">
    <w:name w:val="Heading 2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8"/>
      <w:szCs w:val="28"/>
      <w:b/>
    </w:rPr>
  </w:style>
  <w:style w:type="paragraph" w:styleId="Heading3">
    <w:name w:val="Heading 3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4">
    <w:name w:val="Heading 4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5">
    <w:name w:val="Heading 5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6">
    <w:name w:val="Heading 6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7">
    <w:name w:val="Heading 7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8">
    <w:name w:val="Heading 8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9">
    <w:name w:val="Heading 9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TOCHeading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spacing/>
    </w:pPr>
    <w:rPr>
      <w:rFonts w:ascii="Times New Roman" w:eastAsia="Times New Roman" w:hAnsi="Times New Roman" w:cs="Times New Roman"/>
      <w:sz w:val="20"/>
      <w:szCs w:val="20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4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numPr>
        <w:ilvl w:val="1"/>
        <w:numId w:val="41"/>
      </w:numPr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60" w:after="40" w:line="240" w:lineRule="exact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after="12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60" w:after="6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TableTextCode">
    <w:name w:val="Table Text Code"/>
    <w:basedOn w:val="Normal"/>
    <w:next w:val="Normal"/>
    <w:pPr>
      <w:spacing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PlainText">
    <w:name w:val="Plain Text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after="120"/>
    </w:p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2015-08-07T15:00:36</dcterms:created>
  <dcterms:modified xsi:type="dcterms:W3CDTF">2015-08-07T15:00:36</dcterms:modified>
</cp:coreProperties>
</file>