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F47C0" w14:textId="77777777" w:rsidR="003A3103" w:rsidRPr="008E11C4" w:rsidRDefault="00000000">
      <w:pPr>
        <w:pStyle w:val="Heading1"/>
        <w:spacing w:after="400"/>
        <w:jc w:val="center"/>
        <w:rPr>
          <w:color w:val="1F3864" w:themeColor="accent1" w:themeShade="80"/>
        </w:rPr>
      </w:pPr>
      <w:r w:rsidRPr="008E11C4">
        <w:rPr>
          <w:color w:val="1F3864" w:themeColor="accent1" w:themeShade="80"/>
        </w:rPr>
        <w:t>Comprehensive Analysis of Student Assessment Parameters and Scoring Methodology</w:t>
      </w:r>
    </w:p>
    <w:p w14:paraId="7332E925" w14:textId="77777777" w:rsidR="003A3103" w:rsidRPr="008E11C4" w:rsidRDefault="00000000">
      <w:pPr>
        <w:pStyle w:val="Heading2"/>
        <w:spacing w:before="320" w:after="240"/>
        <w:rPr>
          <w:u w:val="single"/>
        </w:rPr>
      </w:pPr>
      <w:r w:rsidRPr="008E11C4">
        <w:rPr>
          <w:u w:val="single"/>
        </w:rPr>
        <w:t>1. Academic Performance Parameters</w:t>
      </w:r>
    </w:p>
    <w:p w14:paraId="03271ED1" w14:textId="77777777" w:rsidR="003A3103" w:rsidRDefault="00000000">
      <w:pPr>
        <w:pStyle w:val="Heading3"/>
        <w:spacing w:before="240"/>
      </w:pPr>
      <w:r>
        <w:t>1.1 Grade Point Average (GPA)</w:t>
      </w:r>
    </w:p>
    <w:p w14:paraId="0ED5DA79" w14:textId="55C64A9B" w:rsidR="003A3103" w:rsidRDefault="00000000">
      <w:pPr>
        <w:spacing w:after="160"/>
      </w:pPr>
      <w:r>
        <w:t>The Grade Point Average serves as a comprehensive indicator of a student</w:t>
      </w:r>
      <w:r w:rsidR="008E11C4">
        <w:t>’s</w:t>
      </w:r>
      <w:r>
        <w:t xml:space="preserve"> overall academic achievement across all subject areas. This metric reflects not only conceptual mastery and examination performance but also demonstrates consistency in academic efforts throughout the assessment period. </w:t>
      </w:r>
    </w:p>
    <w:p w14:paraId="3D2AFD52" w14:textId="77777777" w:rsidR="003A3103" w:rsidRDefault="00000000">
      <w:pPr>
        <w:spacing w:after="240"/>
      </w:pPr>
      <w:r>
        <w:rPr>
          <w:b/>
          <w:bCs/>
        </w:rPr>
        <w:t xml:space="preserve">Measurement Range: </w:t>
      </w:r>
      <w:r>
        <w:t>0 to 10</w:t>
      </w:r>
    </w:p>
    <w:p w14:paraId="35450776" w14:textId="77777777" w:rsidR="003A3103" w:rsidRDefault="00000000">
      <w:pPr>
        <w:spacing w:after="240"/>
      </w:pPr>
      <w:r>
        <w:rPr>
          <w:b/>
          <w:bCs/>
        </w:rPr>
        <w:t xml:space="preserve">Impact: </w:t>
      </w:r>
      <w:r>
        <w:t>Directly proportional contribution to the Academic Performance Score (APS)</w:t>
      </w:r>
    </w:p>
    <w:p w14:paraId="343BF716" w14:textId="77777777" w:rsidR="003A3103" w:rsidRDefault="00000000">
      <w:pPr>
        <w:pStyle w:val="Heading3"/>
        <w:spacing w:before="240"/>
      </w:pPr>
      <w:r>
        <w:t>1.2 Attendance Percentage</w:t>
      </w:r>
    </w:p>
    <w:p w14:paraId="7B82C9D3" w14:textId="3328F5B3" w:rsidR="003A3103" w:rsidRDefault="00000000">
      <w:pPr>
        <w:spacing w:after="160"/>
      </w:pPr>
      <w:r>
        <w:t xml:space="preserve">Attendance percentage quantifies the regularity and consistency with which students participate in scheduled academic sessions. This parameter serves as a proxy for student discipline, commitment, and engagement with the educational process. </w:t>
      </w:r>
    </w:p>
    <w:p w14:paraId="6385A4C0" w14:textId="77777777" w:rsidR="003A3103" w:rsidRDefault="00000000">
      <w:pPr>
        <w:spacing w:after="240"/>
      </w:pPr>
      <w:r>
        <w:rPr>
          <w:b/>
          <w:bCs/>
        </w:rPr>
        <w:t xml:space="preserve">Measurement Range: </w:t>
      </w:r>
      <w:r>
        <w:t>0 to 100 percent</w:t>
      </w:r>
    </w:p>
    <w:p w14:paraId="190E58C2" w14:textId="77777777" w:rsidR="003A3103" w:rsidRDefault="00000000">
      <w:pPr>
        <w:spacing w:after="240"/>
      </w:pPr>
      <w:r>
        <w:rPr>
          <w:b/>
          <w:bCs/>
        </w:rPr>
        <w:t xml:space="preserve">Impact: </w:t>
      </w:r>
      <w:r>
        <w:t>Positive influence on the Academic Performance Score (APS) and indirect enhancement of overall productivity metrics</w:t>
      </w:r>
    </w:p>
    <w:p w14:paraId="566FB961" w14:textId="77777777" w:rsidR="003A3103" w:rsidRDefault="00000000">
      <w:pPr>
        <w:pStyle w:val="Heading3"/>
        <w:spacing w:before="240"/>
      </w:pPr>
      <w:r>
        <w:t>1.3 Assignment Completion Rate</w:t>
      </w:r>
    </w:p>
    <w:p w14:paraId="1727B334" w14:textId="0D6B635F" w:rsidR="003A3103" w:rsidRDefault="00000000">
      <w:pPr>
        <w:spacing w:after="160"/>
      </w:pPr>
      <w:r>
        <w:t xml:space="preserve">The assignment completion rate measures the proportion of assigned academic work submitted within designated timeframes. This parameter reflects critical competencies including personal responsibility, effective time management, and adherence to academic deadlines. </w:t>
      </w:r>
    </w:p>
    <w:p w14:paraId="69129A1F" w14:textId="77777777" w:rsidR="003A3103" w:rsidRDefault="00000000">
      <w:pPr>
        <w:spacing w:after="240"/>
      </w:pPr>
      <w:r>
        <w:rPr>
          <w:b/>
          <w:bCs/>
        </w:rPr>
        <w:t xml:space="preserve">Measurement Range: </w:t>
      </w:r>
      <w:r>
        <w:t>0 to 100 percent</w:t>
      </w:r>
    </w:p>
    <w:p w14:paraId="09AF7500" w14:textId="77777777" w:rsidR="003A3103" w:rsidRDefault="00000000">
      <w:pPr>
        <w:spacing w:after="240"/>
      </w:pPr>
      <w:r>
        <w:rPr>
          <w:b/>
          <w:bCs/>
        </w:rPr>
        <w:t xml:space="preserve">Impact: </w:t>
      </w:r>
      <w:r>
        <w:t>Contributes to both Academic Performance Score (APS) and Productivity &amp; Time Management Score (PTMS)</w:t>
      </w:r>
    </w:p>
    <w:p w14:paraId="2B283D65" w14:textId="77777777" w:rsidR="003A3103" w:rsidRPr="008E11C4" w:rsidRDefault="00000000">
      <w:pPr>
        <w:pStyle w:val="Heading2"/>
        <w:spacing w:before="320" w:after="240"/>
        <w:rPr>
          <w:u w:val="single"/>
        </w:rPr>
      </w:pPr>
      <w:r w:rsidRPr="008E11C4">
        <w:rPr>
          <w:u w:val="single"/>
        </w:rPr>
        <w:t>2. Wellness and Mental Health Parameters</w:t>
      </w:r>
    </w:p>
    <w:p w14:paraId="41C80E9A" w14:textId="77777777" w:rsidR="003A3103" w:rsidRDefault="00000000">
      <w:pPr>
        <w:pStyle w:val="Heading3"/>
        <w:spacing w:before="240"/>
      </w:pPr>
      <w:r>
        <w:t>2.1 Stress Level</w:t>
      </w:r>
    </w:p>
    <w:p w14:paraId="32E50BA7" w14:textId="1FC98182" w:rsidR="003A3103" w:rsidRDefault="00000000">
      <w:pPr>
        <w:spacing w:after="160"/>
      </w:pPr>
      <w:r>
        <w:t>Stress level represents a self-reported assessment of the psychological and academic pressures experienced by students. Elevated stress levels have been demonstrated to adversely affect cognitive functions, including concentration, memory retention, and decision-making capabilities.</w:t>
      </w:r>
    </w:p>
    <w:p w14:paraId="17FCDA1D" w14:textId="77777777" w:rsidR="003A3103" w:rsidRDefault="00000000">
      <w:pPr>
        <w:spacing w:after="240"/>
      </w:pPr>
      <w:r>
        <w:rPr>
          <w:b/>
          <w:bCs/>
        </w:rPr>
        <w:lastRenderedPageBreak/>
        <w:t xml:space="preserve">Measurement Range: </w:t>
      </w:r>
      <w:r>
        <w:t>1 to 10 (where higher values indicate greater stress)</w:t>
      </w:r>
    </w:p>
    <w:p w14:paraId="5A485935" w14:textId="77777777" w:rsidR="003A3103" w:rsidRDefault="00000000">
      <w:pPr>
        <w:spacing w:after="240"/>
      </w:pPr>
      <w:r>
        <w:rPr>
          <w:b/>
          <w:bCs/>
        </w:rPr>
        <w:t xml:space="preserve">Impact: </w:t>
      </w:r>
      <w:r>
        <w:t>Negative weighting in the Wellness &amp; Wellbeing Score (WWS)</w:t>
      </w:r>
    </w:p>
    <w:p w14:paraId="24933BD2" w14:textId="77777777" w:rsidR="003A3103" w:rsidRDefault="00000000">
      <w:pPr>
        <w:pStyle w:val="Heading3"/>
        <w:spacing w:before="240"/>
      </w:pPr>
      <w:r>
        <w:t>2.2 Sleep Duration</w:t>
      </w:r>
    </w:p>
    <w:p w14:paraId="3F6A9A8A" w14:textId="50E121BF" w:rsidR="003A3103" w:rsidRDefault="00000000">
      <w:pPr>
        <w:spacing w:after="160"/>
      </w:pPr>
      <w:r>
        <w:t>Sleep duration measures the average number of hours of sleep obtained per night. Adequate sleep is fundamental to optimal cognitive performance, emotional regulation, and sustained productivity.</w:t>
      </w:r>
    </w:p>
    <w:p w14:paraId="77B78343" w14:textId="77777777" w:rsidR="003A3103" w:rsidRDefault="00000000">
      <w:pPr>
        <w:spacing w:after="240"/>
      </w:pPr>
      <w:r>
        <w:rPr>
          <w:b/>
          <w:bCs/>
        </w:rPr>
        <w:t xml:space="preserve">Measurement Range: </w:t>
      </w:r>
      <w:r>
        <w:t>0 to 10 hours</w:t>
      </w:r>
    </w:p>
    <w:p w14:paraId="56338717" w14:textId="77777777" w:rsidR="003A3103" w:rsidRDefault="00000000">
      <w:pPr>
        <w:spacing w:after="240"/>
      </w:pPr>
      <w:r>
        <w:rPr>
          <w:b/>
          <w:bCs/>
        </w:rPr>
        <w:t xml:space="preserve">Impact: </w:t>
      </w:r>
      <w:r>
        <w:t>Positive contribution to the Wellness &amp; Wellbeing Score (WWS)</w:t>
      </w:r>
    </w:p>
    <w:p w14:paraId="11D270F9" w14:textId="77777777" w:rsidR="003A3103" w:rsidRDefault="00000000">
      <w:pPr>
        <w:pStyle w:val="Heading3"/>
        <w:spacing w:before="240"/>
      </w:pPr>
      <w:r>
        <w:t>2.3 Mental Wellbeing</w:t>
      </w:r>
    </w:p>
    <w:p w14:paraId="5144BE59" w14:textId="078F2715" w:rsidR="003A3103" w:rsidRDefault="00000000">
      <w:pPr>
        <w:spacing w:after="160"/>
      </w:pPr>
      <w:r>
        <w:t>Mental wellbeing encompasses emotional stability, psychological resilience, and overall mental health status. This parameter reflects a student</w:t>
      </w:r>
      <w:r w:rsidR="008E11C4">
        <w:t>’</w:t>
      </w:r>
      <w:r>
        <w:t>s capacity to manage challenges, maintain motivation, and sustain positive mental health.</w:t>
      </w:r>
    </w:p>
    <w:p w14:paraId="55473785" w14:textId="77777777" w:rsidR="003A3103" w:rsidRDefault="00000000">
      <w:pPr>
        <w:spacing w:after="240"/>
      </w:pPr>
      <w:r>
        <w:rPr>
          <w:b/>
          <w:bCs/>
        </w:rPr>
        <w:t xml:space="preserve">Measurement Range: </w:t>
      </w:r>
      <w:r>
        <w:t>1 to 10</w:t>
      </w:r>
    </w:p>
    <w:p w14:paraId="2829C555" w14:textId="77777777" w:rsidR="003A3103" w:rsidRDefault="00000000">
      <w:pPr>
        <w:spacing w:after="240"/>
      </w:pPr>
      <w:r>
        <w:rPr>
          <w:b/>
          <w:bCs/>
        </w:rPr>
        <w:t xml:space="preserve">Impact: </w:t>
      </w:r>
      <w:r>
        <w:t>Significant positive contribution to the Wellness &amp; Wellbeing Score (WWS)</w:t>
      </w:r>
    </w:p>
    <w:p w14:paraId="65840373" w14:textId="77777777" w:rsidR="003A3103" w:rsidRPr="008E11C4" w:rsidRDefault="00000000">
      <w:pPr>
        <w:pStyle w:val="Heading2"/>
        <w:spacing w:before="320" w:after="240"/>
        <w:rPr>
          <w:u w:val="single"/>
        </w:rPr>
      </w:pPr>
      <w:r w:rsidRPr="008E11C4">
        <w:rPr>
          <w:u w:val="single"/>
        </w:rPr>
        <w:t>3. Productivity and Time Management Parameters</w:t>
      </w:r>
    </w:p>
    <w:p w14:paraId="14854E1D" w14:textId="77777777" w:rsidR="003A3103" w:rsidRDefault="00000000">
      <w:pPr>
        <w:pStyle w:val="Heading3"/>
        <w:spacing w:before="240"/>
      </w:pPr>
      <w:r>
        <w:t>3.1 Productivity Score</w:t>
      </w:r>
    </w:p>
    <w:p w14:paraId="59126143" w14:textId="19DB1078" w:rsidR="003A3103" w:rsidRDefault="00000000">
      <w:pPr>
        <w:spacing w:after="160"/>
      </w:pPr>
      <w:r>
        <w:t xml:space="preserve">The productivity score evaluates the efficiency with which students utilize available time to accomplish academic tasks, complete assignments, and fulfill various responsibilities. </w:t>
      </w:r>
    </w:p>
    <w:p w14:paraId="312A200E" w14:textId="77777777" w:rsidR="003A3103" w:rsidRDefault="00000000">
      <w:pPr>
        <w:spacing w:after="240"/>
      </w:pPr>
      <w:r>
        <w:rPr>
          <w:b/>
          <w:bCs/>
        </w:rPr>
        <w:t xml:space="preserve">Measurement Range: </w:t>
      </w:r>
      <w:r>
        <w:t>1 to 10</w:t>
      </w:r>
    </w:p>
    <w:p w14:paraId="381C9553" w14:textId="77777777" w:rsidR="003A3103" w:rsidRDefault="00000000">
      <w:pPr>
        <w:spacing w:after="240"/>
      </w:pPr>
      <w:r>
        <w:rPr>
          <w:b/>
          <w:bCs/>
        </w:rPr>
        <w:t xml:space="preserve">Impact: </w:t>
      </w:r>
      <w:r>
        <w:t>Primary contributor to the Productivity &amp; Time Management Score (PTMS)</w:t>
      </w:r>
    </w:p>
    <w:p w14:paraId="3B995BA2" w14:textId="77777777" w:rsidR="003A3103" w:rsidRDefault="00000000">
      <w:pPr>
        <w:pStyle w:val="Heading3"/>
        <w:spacing w:before="240"/>
      </w:pPr>
      <w:r>
        <w:t>3.2 Distraction Level</w:t>
      </w:r>
    </w:p>
    <w:p w14:paraId="055D1E76" w14:textId="219EEE32" w:rsidR="003A3103" w:rsidRDefault="00000000">
      <w:pPr>
        <w:spacing w:after="160"/>
      </w:pPr>
      <w:r>
        <w:t>Distraction level quantifies the extent to which external and internal factors interfere with a student</w:t>
      </w:r>
      <w:r w:rsidR="008E11C4">
        <w:t>’</w:t>
      </w:r>
      <w:r>
        <w:t>s ability to maintain focus and concentration. Common sources of distraction include social media usage, personal concerns, environmental factors, and digital interruptions</w:t>
      </w:r>
      <w:r w:rsidR="008E11C4">
        <w:t>.</w:t>
      </w:r>
    </w:p>
    <w:p w14:paraId="606648B7" w14:textId="77777777" w:rsidR="003A3103" w:rsidRDefault="00000000">
      <w:pPr>
        <w:spacing w:after="240"/>
      </w:pPr>
      <w:r>
        <w:rPr>
          <w:b/>
          <w:bCs/>
        </w:rPr>
        <w:t xml:space="preserve">Measurement Range: </w:t>
      </w:r>
      <w:r>
        <w:t>1 to 10 (where higher values indicate greater distraction)</w:t>
      </w:r>
    </w:p>
    <w:p w14:paraId="4F0088FE" w14:textId="77777777" w:rsidR="003A3103" w:rsidRDefault="00000000">
      <w:pPr>
        <w:spacing w:after="240"/>
      </w:pPr>
      <w:r>
        <w:rPr>
          <w:b/>
          <w:bCs/>
        </w:rPr>
        <w:t xml:space="preserve">Impact: </w:t>
      </w:r>
      <w:r>
        <w:t>Negative weighting in the Productivity &amp; Time Management Score (PTMS)</w:t>
      </w:r>
    </w:p>
    <w:p w14:paraId="6294636B" w14:textId="77777777" w:rsidR="003A3103" w:rsidRPr="008E11C4" w:rsidRDefault="00000000">
      <w:pPr>
        <w:pStyle w:val="Heading2"/>
        <w:spacing w:before="320" w:after="240"/>
        <w:rPr>
          <w:u w:val="single"/>
        </w:rPr>
      </w:pPr>
      <w:r w:rsidRPr="008E11C4">
        <w:rPr>
          <w:u w:val="single"/>
        </w:rPr>
        <w:t>4. Career Development and Engagement Parameters</w:t>
      </w:r>
    </w:p>
    <w:p w14:paraId="71B6F654" w14:textId="77777777" w:rsidR="003A3103" w:rsidRDefault="00000000">
      <w:pPr>
        <w:pStyle w:val="Heading3"/>
        <w:spacing w:before="240"/>
      </w:pPr>
      <w:r>
        <w:t>4.1 Career Clarity</w:t>
      </w:r>
    </w:p>
    <w:p w14:paraId="1314FB64" w14:textId="391A1996" w:rsidR="003A3103" w:rsidRDefault="00000000">
      <w:pPr>
        <w:spacing w:after="160"/>
      </w:pPr>
      <w:r>
        <w:lastRenderedPageBreak/>
        <w:t xml:space="preserve">Career clarity measures the degree to which students possess a well-defined understanding of their professional aspirations, career interests, and future direction. </w:t>
      </w:r>
    </w:p>
    <w:p w14:paraId="26FCDD02" w14:textId="77777777" w:rsidR="003A3103" w:rsidRDefault="00000000">
      <w:pPr>
        <w:spacing w:after="240"/>
      </w:pPr>
      <w:r>
        <w:rPr>
          <w:b/>
          <w:bCs/>
        </w:rPr>
        <w:t xml:space="preserve">Measurement Range: </w:t>
      </w:r>
      <w:r>
        <w:t>1 to 10</w:t>
      </w:r>
    </w:p>
    <w:p w14:paraId="4DB7599C" w14:textId="77777777" w:rsidR="003A3103" w:rsidRDefault="00000000">
      <w:pPr>
        <w:spacing w:after="240"/>
      </w:pPr>
      <w:r>
        <w:rPr>
          <w:b/>
          <w:bCs/>
        </w:rPr>
        <w:t xml:space="preserve">Impact: </w:t>
      </w:r>
      <w:r>
        <w:t>Major contributor to the Career Readiness Score (CRS)</w:t>
      </w:r>
    </w:p>
    <w:p w14:paraId="0DF5A53E" w14:textId="77777777" w:rsidR="003A3103" w:rsidRDefault="00000000">
      <w:pPr>
        <w:pStyle w:val="Heading3"/>
        <w:spacing w:before="240"/>
      </w:pPr>
      <w:r>
        <w:t>4.2 Skill Readiness</w:t>
      </w:r>
    </w:p>
    <w:p w14:paraId="23D100C2" w14:textId="6EA1182D" w:rsidR="003A3103" w:rsidRDefault="00000000">
      <w:pPr>
        <w:spacing w:after="160"/>
      </w:pPr>
      <w:r>
        <w:t>Skill readiness assesses the extent of a student</w:t>
      </w:r>
      <w:r w:rsidR="008E11C4">
        <w:t>’</w:t>
      </w:r>
      <w:r>
        <w:t xml:space="preserve">s preparedness in terms of technical competencies, interpersonal skills, and industry-relevant capabilities. </w:t>
      </w:r>
    </w:p>
    <w:p w14:paraId="2416E606" w14:textId="77777777" w:rsidR="003A3103" w:rsidRDefault="00000000">
      <w:pPr>
        <w:spacing w:after="240"/>
      </w:pPr>
      <w:r>
        <w:rPr>
          <w:b/>
          <w:bCs/>
        </w:rPr>
        <w:t xml:space="preserve">Measurement Range: </w:t>
      </w:r>
      <w:r>
        <w:t>1 to 10</w:t>
      </w:r>
    </w:p>
    <w:p w14:paraId="1D833BF7" w14:textId="77777777" w:rsidR="003A3103" w:rsidRDefault="00000000">
      <w:pPr>
        <w:spacing w:after="240"/>
      </w:pPr>
      <w:r>
        <w:rPr>
          <w:b/>
          <w:bCs/>
        </w:rPr>
        <w:t xml:space="preserve">Impact: </w:t>
      </w:r>
      <w:r>
        <w:t>Positive influence on the Career Readiness Score (CRS)</w:t>
      </w:r>
    </w:p>
    <w:p w14:paraId="4EA026A8" w14:textId="77777777" w:rsidR="003A3103" w:rsidRDefault="00000000">
      <w:pPr>
        <w:pStyle w:val="Heading3"/>
        <w:spacing w:before="240"/>
      </w:pPr>
      <w:r>
        <w:t>4.3 Engagement Score</w:t>
      </w:r>
    </w:p>
    <w:p w14:paraId="70F7D026" w14:textId="5838CDA4" w:rsidR="003A3103" w:rsidRDefault="00000000">
      <w:pPr>
        <w:spacing w:after="160"/>
      </w:pPr>
      <w:r>
        <w:t xml:space="preserve">The engagement score reflects the level of active participation in mentoring sessions, professional development workshops, collaborative projects, and extracurricular activities. </w:t>
      </w:r>
    </w:p>
    <w:p w14:paraId="6DF928D4" w14:textId="77777777" w:rsidR="003A3103" w:rsidRDefault="00000000">
      <w:pPr>
        <w:spacing w:after="240"/>
      </w:pPr>
      <w:r>
        <w:rPr>
          <w:b/>
          <w:bCs/>
        </w:rPr>
        <w:t xml:space="preserve">Measurement Range: </w:t>
      </w:r>
      <w:r>
        <w:t>0 to 100 percent</w:t>
      </w:r>
    </w:p>
    <w:p w14:paraId="0AA043EE" w14:textId="77777777" w:rsidR="003A3103" w:rsidRDefault="00000000">
      <w:pPr>
        <w:spacing w:after="240"/>
      </w:pPr>
      <w:r>
        <w:rPr>
          <w:b/>
          <w:bCs/>
        </w:rPr>
        <w:t xml:space="preserve">Impact: </w:t>
      </w:r>
      <w:r>
        <w:t>Indicates motivation level and commitment to proactive learning initiatives</w:t>
      </w:r>
    </w:p>
    <w:p w14:paraId="415ABF21" w14:textId="77777777" w:rsidR="003A3103" w:rsidRPr="008E11C4" w:rsidRDefault="00000000">
      <w:pPr>
        <w:pStyle w:val="Heading2"/>
        <w:spacing w:before="320" w:after="240"/>
        <w:rPr>
          <w:u w:val="single"/>
        </w:rPr>
      </w:pPr>
      <w:r w:rsidRPr="008E11C4">
        <w:rPr>
          <w:u w:val="single"/>
        </w:rPr>
        <w:t>5. Composite Scoring Methodology</w:t>
      </w:r>
    </w:p>
    <w:p w14:paraId="51631B45" w14:textId="1635E72B" w:rsidR="003A3103" w:rsidRDefault="00000000">
      <w:pPr>
        <w:spacing w:after="240"/>
      </w:pPr>
      <w:r>
        <w:t>This approach provides a holistic view of student performance across multiple dimensions.</w:t>
      </w:r>
    </w:p>
    <w:p w14:paraId="621A0E71" w14:textId="77777777" w:rsidR="003A3103" w:rsidRDefault="00000000">
      <w:pPr>
        <w:pStyle w:val="Heading3"/>
        <w:spacing w:before="240"/>
      </w:pPr>
      <w:r>
        <w:t>5.1 Academic Performance Score (APS)</w:t>
      </w:r>
    </w:p>
    <w:p w14:paraId="1CA8DFDE" w14:textId="77777777" w:rsidR="003A3103" w:rsidRDefault="00000000">
      <w:pPr>
        <w:spacing w:after="160"/>
      </w:pPr>
      <w:r>
        <w:t>The Academic Performance Score synthesizes measures of academic consistency, discipline, and achievement into a single comprehensive metric.</w:t>
      </w:r>
    </w:p>
    <w:p w14:paraId="15A100D2" w14:textId="77777777" w:rsidR="003A3103" w:rsidRDefault="00000000">
      <w:pPr>
        <w:spacing w:after="240"/>
      </w:pPr>
      <w:r>
        <w:rPr>
          <w:b/>
          <w:bCs/>
        </w:rPr>
        <w:t>Calculation Formula:</w:t>
      </w:r>
    </w:p>
    <w:p w14:paraId="5CA94277" w14:textId="77777777" w:rsidR="003A3103" w:rsidRDefault="00000000">
      <w:pPr>
        <w:spacing w:after="160"/>
      </w:pPr>
      <w:r>
        <w:t>APS = (GPA × 10 + Attendance + Assignments Completion) / 3</w:t>
      </w:r>
    </w:p>
    <w:p w14:paraId="6467C8B0" w14:textId="77777777" w:rsidR="003A3103" w:rsidRDefault="00000000">
      <w:pPr>
        <w:spacing w:after="240"/>
      </w:pPr>
      <w:r>
        <w:rPr>
          <w:b/>
          <w:bCs/>
        </w:rPr>
        <w:t xml:space="preserve">Rationale: </w:t>
      </w:r>
      <w:r>
        <w:t>The formula normalizes the GPA to a percentage scale and maintains balanced weighting among academic indicators, ensuring that performance, attendance, and coursework completion are equally valued.</w:t>
      </w:r>
    </w:p>
    <w:p w14:paraId="7C8AF2A2" w14:textId="77777777" w:rsidR="003A3103" w:rsidRDefault="00000000">
      <w:pPr>
        <w:pStyle w:val="Heading3"/>
        <w:spacing w:before="240"/>
      </w:pPr>
      <w:r>
        <w:t>5.2 Wellness &amp; Wellbeing Score (WWS)</w:t>
      </w:r>
    </w:p>
    <w:p w14:paraId="798B23DD" w14:textId="77777777" w:rsidR="003A3103" w:rsidRDefault="00000000">
      <w:pPr>
        <w:spacing w:after="160"/>
      </w:pPr>
      <w:r>
        <w:t>The Wellness &amp; Wellbeing Score evaluates the overall mental health equilibrium and psychological resilience of students.</w:t>
      </w:r>
    </w:p>
    <w:p w14:paraId="69EBCE98" w14:textId="77777777" w:rsidR="003A3103" w:rsidRDefault="00000000">
      <w:pPr>
        <w:spacing w:after="240"/>
      </w:pPr>
      <w:r>
        <w:rPr>
          <w:b/>
          <w:bCs/>
        </w:rPr>
        <w:t>Calculation Formula:</w:t>
      </w:r>
    </w:p>
    <w:p w14:paraId="16617A0F" w14:textId="77777777" w:rsidR="003A3103" w:rsidRDefault="00000000">
      <w:pPr>
        <w:spacing w:after="160"/>
      </w:pPr>
      <w:r>
        <w:lastRenderedPageBreak/>
        <w:t>WWS = (Mental Wellbeing × 10 + Sleep Hours × 10 − Stress Level × 5) / 3</w:t>
      </w:r>
    </w:p>
    <w:p w14:paraId="349446F3" w14:textId="77777777" w:rsidR="003A3103" w:rsidRDefault="00000000">
      <w:pPr>
        <w:spacing w:after="240"/>
      </w:pPr>
      <w:r>
        <w:rPr>
          <w:b/>
          <w:bCs/>
        </w:rPr>
        <w:t xml:space="preserve">Rationale: </w:t>
      </w:r>
      <w:r>
        <w:t>This formula penalizes elevated stress levels while rewarding adequate sleep and positive mental wellbeing, reflecting the inverse relationship between stress and overall wellness.</w:t>
      </w:r>
    </w:p>
    <w:p w14:paraId="3772A647" w14:textId="77777777" w:rsidR="003A3103" w:rsidRDefault="00000000">
      <w:pPr>
        <w:pStyle w:val="Heading3"/>
        <w:spacing w:before="240"/>
      </w:pPr>
      <w:r>
        <w:t>5.3 Productivity &amp; Time Management Score (PTMS)</w:t>
      </w:r>
    </w:p>
    <w:p w14:paraId="4461CF01" w14:textId="77777777" w:rsidR="003A3103" w:rsidRDefault="00000000">
      <w:pPr>
        <w:spacing w:after="160"/>
      </w:pPr>
      <w:r>
        <w:t>The Productivity &amp; Time Management Score quantifies student efficiency and ability to maintain focus while managing academic responsibilities.</w:t>
      </w:r>
    </w:p>
    <w:p w14:paraId="774F31B3" w14:textId="77777777" w:rsidR="003A3103" w:rsidRDefault="00000000">
      <w:pPr>
        <w:spacing w:after="240"/>
      </w:pPr>
      <w:r>
        <w:rPr>
          <w:b/>
          <w:bCs/>
        </w:rPr>
        <w:t>Calculation Formula:</w:t>
      </w:r>
    </w:p>
    <w:p w14:paraId="3432A626" w14:textId="77777777" w:rsidR="003A3103" w:rsidRDefault="00000000">
      <w:pPr>
        <w:spacing w:after="160"/>
      </w:pPr>
      <w:r>
        <w:t>PTMS = (Productivity Score × 10 − Distractions × 5 + Assignments Completion) / 3</w:t>
      </w:r>
    </w:p>
    <w:p w14:paraId="161CDF0B" w14:textId="77777777" w:rsidR="003A3103" w:rsidRDefault="00000000">
      <w:pPr>
        <w:spacing w:after="240"/>
      </w:pPr>
      <w:r>
        <w:rPr>
          <w:b/>
          <w:bCs/>
        </w:rPr>
        <w:t xml:space="preserve">Rationale: </w:t>
      </w:r>
      <w:r>
        <w:t>The formula penalizes distractions while rewarding productive output and disciplined task completion, acknowledging that effective time management requires both output quality and distraction minimization.</w:t>
      </w:r>
    </w:p>
    <w:p w14:paraId="6CA5574D" w14:textId="77777777" w:rsidR="003A3103" w:rsidRDefault="00000000">
      <w:pPr>
        <w:pStyle w:val="Heading3"/>
        <w:spacing w:before="240"/>
      </w:pPr>
      <w:r>
        <w:t>5.4 Career Readiness Score (CRS)</w:t>
      </w:r>
    </w:p>
    <w:p w14:paraId="1E13088E" w14:textId="77777777" w:rsidR="003A3103" w:rsidRDefault="00000000">
      <w:pPr>
        <w:spacing w:after="160"/>
      </w:pPr>
      <w:r>
        <w:t>The Career Readiness Score assesses preparedness for post-academic professional life through evaluation of career direction, skill development, and proactive engagement.</w:t>
      </w:r>
    </w:p>
    <w:p w14:paraId="5B3BF27F" w14:textId="77777777" w:rsidR="003A3103" w:rsidRDefault="00000000">
      <w:pPr>
        <w:spacing w:after="240"/>
      </w:pPr>
      <w:r>
        <w:rPr>
          <w:b/>
          <w:bCs/>
        </w:rPr>
        <w:t>Calculation Formula:</w:t>
      </w:r>
    </w:p>
    <w:p w14:paraId="25D2D3D8" w14:textId="77777777" w:rsidR="003A3103" w:rsidRDefault="00000000">
      <w:pPr>
        <w:spacing w:after="160"/>
      </w:pPr>
      <w:r>
        <w:t>CRS = (Career Clarity × 10 + Skill Readiness × 10 + Engagement Score) / 3</w:t>
      </w:r>
    </w:p>
    <w:p w14:paraId="2415D9EA" w14:textId="77777777" w:rsidR="003A3103" w:rsidRDefault="00000000">
      <w:pPr>
        <w:spacing w:after="240"/>
      </w:pPr>
      <w:r>
        <w:rPr>
          <w:b/>
          <w:bCs/>
        </w:rPr>
        <w:t xml:space="preserve">Rationale: </w:t>
      </w:r>
      <w:r>
        <w:t>This composite integrates professional mindset, technical and soft skill capabilities, and proactive involvement in career development activities.</w:t>
      </w:r>
    </w:p>
    <w:p w14:paraId="7555B4AE" w14:textId="77777777" w:rsidR="003A3103" w:rsidRDefault="00000000">
      <w:pPr>
        <w:pStyle w:val="Heading3"/>
        <w:spacing w:before="240"/>
      </w:pPr>
      <w:r>
        <w:t>5.5 Student Readiness Index (SRI)</w:t>
      </w:r>
    </w:p>
    <w:p w14:paraId="74016CC5" w14:textId="77777777" w:rsidR="003A3103" w:rsidRDefault="00000000">
      <w:pPr>
        <w:spacing w:after="160"/>
      </w:pPr>
      <w:r>
        <w:t>The Student Readiness Index serves as the overarching metric for evaluating mentoring readiness and overall student preparedness.</w:t>
      </w:r>
    </w:p>
    <w:p w14:paraId="75B6C19E" w14:textId="77777777" w:rsidR="003A3103" w:rsidRDefault="00000000">
      <w:pPr>
        <w:spacing w:after="240"/>
      </w:pPr>
      <w:r>
        <w:rPr>
          <w:b/>
          <w:bCs/>
        </w:rPr>
        <w:t>Calculation Formula:</w:t>
      </w:r>
    </w:p>
    <w:p w14:paraId="7F2EB491" w14:textId="77777777" w:rsidR="003A3103" w:rsidRDefault="00000000">
      <w:pPr>
        <w:spacing w:after="160"/>
      </w:pPr>
      <w:r>
        <w:t>SRI = (APS + WWS + PTMS + CRS) / 4</w:t>
      </w:r>
    </w:p>
    <w:p w14:paraId="3DD22DB7" w14:textId="77777777" w:rsidR="003A3103" w:rsidRDefault="00000000">
      <w:pPr>
        <w:spacing w:after="240"/>
      </w:pPr>
      <w:r>
        <w:rPr>
          <w:b/>
          <w:bCs/>
        </w:rPr>
        <w:t xml:space="preserve">Rationale: </w:t>
      </w:r>
      <w:r>
        <w:t>Equal weighting of all composite scores ensures a balanced, holistic evaluation that extends beyond purely academic metrics to encompass wellness, productivity, and career preparedness.</w:t>
      </w:r>
    </w:p>
    <w:p w14:paraId="3F32E2BE" w14:textId="77777777" w:rsidR="008E11C4" w:rsidRDefault="008E11C4">
      <w:pPr>
        <w:spacing w:after="240"/>
      </w:pPr>
    </w:p>
    <w:p w14:paraId="6AB6DA1C" w14:textId="77777777" w:rsidR="008E11C4" w:rsidRDefault="008E11C4">
      <w:pPr>
        <w:spacing w:after="240"/>
      </w:pPr>
    </w:p>
    <w:p w14:paraId="677B3FE5" w14:textId="77777777" w:rsidR="008E11C4" w:rsidRDefault="008E11C4">
      <w:pPr>
        <w:spacing w:after="240"/>
      </w:pPr>
    </w:p>
    <w:p w14:paraId="3F661AB1" w14:textId="77777777" w:rsidR="008E11C4" w:rsidRDefault="008E11C4">
      <w:pPr>
        <w:spacing w:after="240"/>
      </w:pPr>
    </w:p>
    <w:p w14:paraId="39F2AEC2" w14:textId="60D898CA" w:rsidR="003A3103" w:rsidRPr="008E11C4" w:rsidRDefault="00000000" w:rsidP="008E11C4">
      <w:pPr>
        <w:pStyle w:val="Heading2"/>
        <w:spacing w:before="320" w:after="240"/>
        <w:rPr>
          <w:u w:val="single"/>
        </w:rPr>
      </w:pPr>
      <w:r w:rsidRPr="008E11C4">
        <w:rPr>
          <w:u w:val="single"/>
        </w:rPr>
        <w:lastRenderedPageBreak/>
        <w:t>6. Student Classification and Intervention Framework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5458"/>
      </w:tblGrid>
      <w:tr w:rsidR="003A3103" w14:paraId="3FC6BDB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271009" w14:textId="77777777" w:rsidR="003A3103" w:rsidRDefault="00000000">
            <w:pPr>
              <w:jc w:val="center"/>
            </w:pPr>
            <w:r>
              <w:rPr>
                <w:b/>
                <w:bCs/>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9EEEA8" w14:textId="77777777" w:rsidR="003A3103" w:rsidRDefault="00000000">
            <w:pPr>
              <w:jc w:val="center"/>
            </w:pPr>
            <w:r>
              <w:rPr>
                <w:b/>
                <w:bCs/>
              </w:rPr>
              <w:t>Student Status</w:t>
            </w:r>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365E27" w14:textId="77777777" w:rsidR="003A3103" w:rsidRDefault="00000000">
            <w:pPr>
              <w:jc w:val="center"/>
            </w:pPr>
            <w:r>
              <w:rPr>
                <w:b/>
                <w:bCs/>
              </w:rPr>
              <w:t>Recommended Intervention</w:t>
            </w:r>
          </w:p>
        </w:tc>
      </w:tr>
      <w:tr w:rsidR="003A3103" w14:paraId="4D4C2BD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4668A3CB" w14:textId="77777777" w:rsidR="003A3103" w:rsidRDefault="00000000">
            <w:pPr>
              <w:jc w:val="center"/>
            </w:pPr>
            <w:r>
              <w:rPr>
                <w:b/>
                <w:bCs/>
              </w:rPr>
              <w:t>Green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070D2" w14:textId="77777777" w:rsidR="003A3103" w:rsidRDefault="00000000">
            <w:r>
              <w:t>High-performing and well-balanced across all parameters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50C79" w14:textId="77777777" w:rsidR="003A3103" w:rsidRDefault="00000000">
            <w:r>
              <w:t>Minimal intervention required; periodic monitoring and encouragement to maintain current trajectory</w:t>
            </w:r>
          </w:p>
        </w:tc>
      </w:tr>
      <w:tr w:rsidR="003A3103" w14:paraId="3FB2FA6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E39AAB1" w14:textId="77777777" w:rsidR="003A3103" w:rsidRDefault="00000000">
            <w:pPr>
              <w:jc w:val="center"/>
            </w:pPr>
            <w:r>
              <w:rPr>
                <w:b/>
                <w:bCs/>
              </w:rPr>
              <w:t>Blue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64A3B" w14:textId="77777777" w:rsidR="003A3103" w:rsidRDefault="00000000">
            <w:r>
              <w:t>Stable performance with identified areas requiring strategic guidance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A6BB6" w14:textId="77777777" w:rsidR="003A3103" w:rsidRDefault="00000000">
            <w:r>
              <w:t>Focused mentoring in career development and productivity enhancement; structured guidance sessions</w:t>
            </w:r>
          </w:p>
        </w:tc>
      </w:tr>
      <w:tr w:rsidR="003A3103" w14:paraId="62D7B63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699"/>
            <w:tcMar>
              <w:top w:w="80" w:type="dxa"/>
              <w:left w:w="120" w:type="dxa"/>
              <w:bottom w:w="80" w:type="dxa"/>
              <w:right w:w="120" w:type="dxa"/>
            </w:tcMar>
          </w:tcPr>
          <w:p w14:paraId="503C7690" w14:textId="77777777" w:rsidR="003A3103" w:rsidRDefault="00000000">
            <w:pPr>
              <w:jc w:val="center"/>
            </w:pPr>
            <w:r>
              <w:rPr>
                <w:b/>
                <w:bCs/>
              </w:rPr>
              <w:t>Yellow</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D60E8" w14:textId="77777777" w:rsidR="003A3103" w:rsidRDefault="00000000">
            <w:r>
              <w:t>At-risk status with concerning performance indicators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B8204" w14:textId="77777777" w:rsidR="003A3103" w:rsidRDefault="00000000">
            <w:r>
              <w:t>Comprehensive support encompassing academic assistance and wellness counseling; regular progress monitoring</w:t>
            </w:r>
          </w:p>
        </w:tc>
      </w:tr>
      <w:tr w:rsidR="003A3103" w14:paraId="04C612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CBAD"/>
            <w:tcMar>
              <w:top w:w="80" w:type="dxa"/>
              <w:left w:w="120" w:type="dxa"/>
              <w:bottom w:w="80" w:type="dxa"/>
              <w:right w:w="120" w:type="dxa"/>
            </w:tcMar>
          </w:tcPr>
          <w:p w14:paraId="0875F888" w14:textId="77777777" w:rsidR="003A3103" w:rsidRDefault="00000000">
            <w:pPr>
              <w:jc w:val="center"/>
            </w:pPr>
            <w:r>
              <w:rPr>
                <w:b/>
                <w:bCs/>
              </w:rPr>
              <w:t>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C34C0" w14:textId="77777777" w:rsidR="003A3103" w:rsidRDefault="00000000">
            <w:r>
              <w:t>Critical status requiring urgent attention</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07E32" w14:textId="77777777" w:rsidR="003A3103" w:rsidRDefault="00000000">
            <w:r>
              <w:t>Immediate and highly personalized intervention; intensive support across all domains; potential escalation to institutional support services</w:t>
            </w:r>
          </w:p>
        </w:tc>
      </w:tr>
    </w:tbl>
    <w:p w14:paraId="1715BE69" w14:textId="4566A241" w:rsidR="003A3103" w:rsidRDefault="003A3103">
      <w:pPr>
        <w:spacing w:after="240"/>
      </w:pPr>
    </w:p>
    <w:sectPr w:rsidR="003A31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76580"/>
    <w:multiLevelType w:val="hybridMultilevel"/>
    <w:tmpl w:val="2D3A5054"/>
    <w:lvl w:ilvl="0" w:tplc="009815E2">
      <w:start w:val="1"/>
      <w:numFmt w:val="bullet"/>
      <w:lvlText w:val="●"/>
      <w:lvlJc w:val="left"/>
      <w:pPr>
        <w:ind w:left="720" w:hanging="360"/>
      </w:pPr>
    </w:lvl>
    <w:lvl w:ilvl="1" w:tplc="F68CEDFA">
      <w:start w:val="1"/>
      <w:numFmt w:val="bullet"/>
      <w:lvlText w:val="○"/>
      <w:lvlJc w:val="left"/>
      <w:pPr>
        <w:ind w:left="1440" w:hanging="360"/>
      </w:pPr>
    </w:lvl>
    <w:lvl w:ilvl="2" w:tplc="16FE5790">
      <w:start w:val="1"/>
      <w:numFmt w:val="bullet"/>
      <w:lvlText w:val="■"/>
      <w:lvlJc w:val="left"/>
      <w:pPr>
        <w:ind w:left="2160" w:hanging="360"/>
      </w:pPr>
    </w:lvl>
    <w:lvl w:ilvl="3" w:tplc="C7745EF8">
      <w:start w:val="1"/>
      <w:numFmt w:val="bullet"/>
      <w:lvlText w:val="●"/>
      <w:lvlJc w:val="left"/>
      <w:pPr>
        <w:ind w:left="2880" w:hanging="360"/>
      </w:pPr>
    </w:lvl>
    <w:lvl w:ilvl="4" w:tplc="E16EB9AC">
      <w:start w:val="1"/>
      <w:numFmt w:val="bullet"/>
      <w:lvlText w:val="○"/>
      <w:lvlJc w:val="left"/>
      <w:pPr>
        <w:ind w:left="3600" w:hanging="360"/>
      </w:pPr>
    </w:lvl>
    <w:lvl w:ilvl="5" w:tplc="9BEC19C0">
      <w:start w:val="1"/>
      <w:numFmt w:val="bullet"/>
      <w:lvlText w:val="■"/>
      <w:lvlJc w:val="left"/>
      <w:pPr>
        <w:ind w:left="4320" w:hanging="360"/>
      </w:pPr>
    </w:lvl>
    <w:lvl w:ilvl="6" w:tplc="18EEAE6C">
      <w:start w:val="1"/>
      <w:numFmt w:val="bullet"/>
      <w:lvlText w:val="●"/>
      <w:lvlJc w:val="left"/>
      <w:pPr>
        <w:ind w:left="5040" w:hanging="360"/>
      </w:pPr>
    </w:lvl>
    <w:lvl w:ilvl="7" w:tplc="09F42B8C">
      <w:start w:val="1"/>
      <w:numFmt w:val="bullet"/>
      <w:lvlText w:val="●"/>
      <w:lvlJc w:val="left"/>
      <w:pPr>
        <w:ind w:left="5760" w:hanging="360"/>
      </w:pPr>
    </w:lvl>
    <w:lvl w:ilvl="8" w:tplc="E56A94A8">
      <w:start w:val="1"/>
      <w:numFmt w:val="bullet"/>
      <w:lvlText w:val="●"/>
      <w:lvlJc w:val="left"/>
      <w:pPr>
        <w:ind w:left="6480" w:hanging="360"/>
      </w:pPr>
    </w:lvl>
  </w:abstractNum>
  <w:num w:numId="1" w16cid:durableId="1150708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103"/>
    <w:rsid w:val="003A3103"/>
    <w:rsid w:val="008E11C4"/>
    <w:rsid w:val="00B82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51665"/>
  <w15:docId w15:val="{D7D21A02-0668-4DBE-AF88-4CEA5CEE5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dc:creator>
  <cp:lastModifiedBy>pratham parker</cp:lastModifiedBy>
  <cp:revision>2</cp:revision>
  <cp:lastPrinted>2026-02-01T11:56:00Z</cp:lastPrinted>
  <dcterms:created xsi:type="dcterms:W3CDTF">2026-02-01T11:48:00Z</dcterms:created>
  <dcterms:modified xsi:type="dcterms:W3CDTF">2026-02-01T11:57:00Z</dcterms:modified>
</cp:coreProperties>
</file>