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AB643A" w:rsidP="00B74C19">
      <w:pPr>
        <w:pStyle w:val="Heading2"/>
      </w:pPr>
      <w:r>
        <w:t>Correlation and Regression</w:t>
      </w:r>
    </w:p>
    <w:p w:rsidR="006825C3" w:rsidRDefault="006825C3"/>
    <w:p w:rsidR="006825C3" w:rsidRDefault="00AB643A">
      <w:r>
        <w:t>This course examines bivariate relationships.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Both variables are numerical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The y or dependent variable is referred to as the response variable</w:t>
      </w:r>
    </w:p>
    <w:p w:rsidR="00AB643A" w:rsidRDefault="00AB643A" w:rsidP="00AB643A">
      <w:pPr>
        <w:pStyle w:val="ListParagraph"/>
        <w:numPr>
          <w:ilvl w:val="0"/>
          <w:numId w:val="24"/>
        </w:numPr>
      </w:pPr>
      <w:r>
        <w:t>The x or independent or predictor is something you think might be related to the response</w:t>
      </w:r>
    </w:p>
    <w:p w:rsidR="0059228B" w:rsidRDefault="0059228B" w:rsidP="00AB643A">
      <w:pPr>
        <w:pStyle w:val="ListParagraph"/>
        <w:numPr>
          <w:ilvl w:val="0"/>
          <w:numId w:val="24"/>
        </w:numPr>
      </w:pPr>
      <w:r>
        <w:t>A scatterplot is the best way to visualize a bivariate relationship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form (e.g. linear, quadratic, non-linear)</w:t>
      </w:r>
    </w:p>
    <w:p w:rsidR="007B5A48" w:rsidRDefault="00B74C19" w:rsidP="00B74C19">
      <w:pPr>
        <w:pStyle w:val="ListParagraph"/>
        <w:numPr>
          <w:ilvl w:val="1"/>
          <w:numId w:val="24"/>
        </w:numPr>
      </w:pPr>
      <w:r>
        <w:t>direction (positive or negative)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strength (how much scatter / noise)</w:t>
      </w:r>
      <w:r w:rsidR="007B5A48">
        <w:t xml:space="preserve"> as quantified by magnitude of the correlation</w:t>
      </w:r>
    </w:p>
    <w:p w:rsidR="00B74C19" w:rsidRDefault="00B74C19" w:rsidP="00B74C19">
      <w:pPr>
        <w:pStyle w:val="ListParagraph"/>
        <w:numPr>
          <w:ilvl w:val="1"/>
          <w:numId w:val="24"/>
        </w:numPr>
      </w:pPr>
      <w:r>
        <w:t>outliers</w:t>
      </w:r>
    </w:p>
    <w:p w:rsidR="00B74C19" w:rsidRDefault="00B74C19" w:rsidP="00B74C19">
      <w:pPr>
        <w:pStyle w:val="ListParagraph"/>
        <w:numPr>
          <w:ilvl w:val="0"/>
          <w:numId w:val="24"/>
        </w:numPr>
      </w:pPr>
      <w:r>
        <w:t>Sometimes carefully transforming one or both variables can reveal a clear relationship</w:t>
      </w:r>
    </w:p>
    <w:p w:rsidR="00B74C19" w:rsidRDefault="0059228B" w:rsidP="00B74C19">
      <w:pPr>
        <w:pStyle w:val="ListParagraph"/>
        <w:numPr>
          <w:ilvl w:val="0"/>
          <w:numId w:val="24"/>
        </w:numPr>
      </w:pPr>
      <w:r>
        <w:t>A boxplot is basically a scatterplot in which the independe</w:t>
      </w:r>
      <w:r w:rsidR="00B74C19">
        <w:t>nt variable has been discretized</w:t>
      </w:r>
    </w:p>
    <w:p w:rsidR="0059228B" w:rsidRDefault="0059228B" w:rsidP="0059228B"/>
    <w:p w:rsidR="0059228B" w:rsidRDefault="0059228B" w:rsidP="0059228B">
      <w:pPr>
        <w:rPr>
          <w:rStyle w:val="SubtitleChar"/>
        </w:rPr>
      </w:pPr>
      <w:r>
        <w:t xml:space="preserve">Basic scatterplot syntax </w:t>
      </w:r>
      <w:r>
        <w:sym w:font="Wingdings" w:char="F0E8"/>
      </w:r>
      <w:r w:rsidR="000C0A67">
        <w:t xml:space="preserve">  </w:t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weeks)) +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</w:p>
    <w:p w:rsidR="000C0A67" w:rsidRDefault="000C0A67" w:rsidP="0059228B">
      <w:pPr>
        <w:rPr>
          <w:rStyle w:val="SubtitleChar"/>
        </w:rPr>
      </w:pPr>
    </w:p>
    <w:p w:rsidR="000C0A67" w:rsidRDefault="000C0A67" w:rsidP="0059228B">
      <w:r>
        <w:rPr>
          <w:rStyle w:val="SubtitleChar"/>
        </w:rPr>
        <w:tab/>
      </w:r>
      <w:r>
        <w:rPr>
          <w:rStyle w:val="SubtitleChar"/>
        </w:rPr>
        <w:tab/>
      </w:r>
      <w:r>
        <w:rPr>
          <w:rStyle w:val="SubtitleChar"/>
        </w:rPr>
        <w:tab/>
        <w:t xml:space="preserve">     </w:t>
      </w:r>
      <w:proofErr w:type="spellStart"/>
      <w:proofErr w:type="gramStart"/>
      <w:r>
        <w:rPr>
          <w:rStyle w:val="SubtitleChar"/>
        </w:rPr>
        <w:t>ggplot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 xml:space="preserve">noise, </w:t>
      </w:r>
      <w:proofErr w:type="spellStart"/>
      <w:r>
        <w:rPr>
          <w:rStyle w:val="SubtitleChar"/>
        </w:rPr>
        <w:t>aes</w:t>
      </w:r>
      <w:proofErr w:type="spellEnd"/>
      <w:r>
        <w:rPr>
          <w:rStyle w:val="SubtitleChar"/>
        </w:rPr>
        <w:t xml:space="preserve">(x, y)) + </w:t>
      </w:r>
      <w:proofErr w:type="spellStart"/>
      <w:r>
        <w:rPr>
          <w:rStyle w:val="SubtitleChar"/>
        </w:rPr>
        <w:t>geom_point</w:t>
      </w:r>
      <w:proofErr w:type="spellEnd"/>
      <w:r>
        <w:rPr>
          <w:rStyle w:val="SubtitleChar"/>
        </w:rPr>
        <w:t xml:space="preserve">() + </w:t>
      </w:r>
      <w:proofErr w:type="spellStart"/>
      <w:r>
        <w:rPr>
          <w:rStyle w:val="SubtitleChar"/>
        </w:rPr>
        <w:t>face</w:t>
      </w:r>
      <w:r w:rsidR="002A7705">
        <w:rPr>
          <w:rStyle w:val="SubtitleChar"/>
        </w:rPr>
        <w:t>t</w:t>
      </w:r>
      <w:r>
        <w:rPr>
          <w:rStyle w:val="SubtitleChar"/>
        </w:rPr>
        <w:t>_wrap</w:t>
      </w:r>
      <w:proofErr w:type="spellEnd"/>
      <w:r>
        <w:rPr>
          <w:rStyle w:val="SubtitleChar"/>
        </w:rPr>
        <w:t>(~z)</w:t>
      </w:r>
      <w:r>
        <w:rPr>
          <w:rStyle w:val="SubtitleChar"/>
        </w:rPr>
        <w:tab/>
      </w:r>
      <w:r>
        <w:rPr>
          <w:rStyle w:val="SubtitleChar"/>
        </w:rPr>
        <w:tab/>
      </w:r>
    </w:p>
    <w:p w:rsidR="0059228B" w:rsidRDefault="0059228B" w:rsidP="0059228B"/>
    <w:p w:rsidR="0059228B" w:rsidRDefault="0059228B" w:rsidP="0059228B">
      <w:pPr>
        <w:rPr>
          <w:rStyle w:val="SubtitleChar"/>
        </w:rPr>
      </w:pPr>
      <w:r>
        <w:t xml:space="preserve">Basic boxplot syntax </w:t>
      </w:r>
      <w:r>
        <w:sym w:font="Wingdings" w:char="F0E8"/>
      </w:r>
      <w:r w:rsidR="00B74C19"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spellStart"/>
      <w:proofErr w:type="gramEnd"/>
      <w:r w:rsidRPr="0059228B">
        <w:rPr>
          <w:rStyle w:val="SubtitleChar"/>
        </w:rPr>
        <w:t>ncbirths</w:t>
      </w:r>
      <w:proofErr w:type="spellEnd"/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weight, x = </w:t>
      </w:r>
      <w:r>
        <w:rPr>
          <w:rStyle w:val="SubtitleChar"/>
        </w:rPr>
        <w:t>cut(</w:t>
      </w:r>
      <w:r w:rsidRPr="0059228B">
        <w:rPr>
          <w:rStyle w:val="SubtitleChar"/>
        </w:rPr>
        <w:t>weeks</w:t>
      </w:r>
      <w:r>
        <w:rPr>
          <w:rStyle w:val="SubtitleChar"/>
        </w:rPr>
        <w:t>, break = 5))</w:t>
      </w:r>
      <w:r w:rsidR="00B74C19">
        <w:rPr>
          <w:rStyle w:val="SubtitleChar"/>
        </w:rPr>
        <w:t>) +</w:t>
      </w:r>
      <w:r w:rsidR="00B74C19">
        <w:rPr>
          <w:rStyle w:val="SubtitleChar"/>
        </w:rPr>
        <w:br/>
      </w:r>
      <w:r w:rsidR="00B74C19">
        <w:rPr>
          <w:rStyle w:val="SubtitleChar"/>
        </w:rPr>
        <w:tab/>
      </w:r>
      <w:r w:rsidR="00B74C19">
        <w:rPr>
          <w:rStyle w:val="SubtitleChar"/>
        </w:rPr>
        <w:tab/>
      </w:r>
      <w:r w:rsidR="00B74C19">
        <w:rPr>
          <w:rStyle w:val="SubtitleChar"/>
        </w:rPr>
        <w:tab/>
        <w:t xml:space="preserve">   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</w:p>
    <w:p w:rsidR="00B74C19" w:rsidRDefault="00B74C19" w:rsidP="0059228B">
      <w:pPr>
        <w:rPr>
          <w:rStyle w:val="SubtitleChar"/>
        </w:rPr>
      </w:pPr>
    </w:p>
    <w:p w:rsidR="00B348C8" w:rsidRDefault="00B348C8" w:rsidP="00B348C8">
      <w:pPr>
        <w:ind w:left="2880" w:hanging="2880"/>
        <w:rPr>
          <w:rStyle w:val="SubtitleChar"/>
        </w:rPr>
      </w:pPr>
      <w:r>
        <w:t xml:space="preserve">Basic transformation syntax </w:t>
      </w:r>
      <w:r>
        <w:sym w:font="Wingdings" w:char="F0E8"/>
      </w:r>
      <w:r>
        <w:tab/>
      </w:r>
      <w:proofErr w:type="spellStart"/>
      <w:proofErr w:type="gramStart"/>
      <w:r w:rsidRPr="0059228B">
        <w:rPr>
          <w:rStyle w:val="SubtitleChar"/>
        </w:rPr>
        <w:t>ggplot</w:t>
      </w:r>
      <w:proofErr w:type="spellEnd"/>
      <w:r w:rsidRPr="0059228B">
        <w:rPr>
          <w:rStyle w:val="SubtitleChar"/>
        </w:rPr>
        <w:t>(</w:t>
      </w:r>
      <w:proofErr w:type="gramEnd"/>
      <w:r>
        <w:rPr>
          <w:rStyle w:val="SubtitleChar"/>
        </w:rPr>
        <w:t>mammals</w:t>
      </w:r>
      <w:r w:rsidRPr="0059228B">
        <w:rPr>
          <w:rStyle w:val="SubtitleChar"/>
        </w:rPr>
        <w:t xml:space="preserve">, </w:t>
      </w:r>
      <w:proofErr w:type="spellStart"/>
      <w:r w:rsidRPr="0059228B">
        <w:rPr>
          <w:rStyle w:val="SubtitleChar"/>
        </w:rPr>
        <w:t>aes</w:t>
      </w:r>
      <w:proofErr w:type="spellEnd"/>
      <w:r w:rsidRPr="0059228B">
        <w:rPr>
          <w:rStyle w:val="SubtitleChar"/>
        </w:rPr>
        <w:t xml:space="preserve">(y = </w:t>
      </w:r>
      <w:proofErr w:type="spellStart"/>
      <w:r>
        <w:rPr>
          <w:rStyle w:val="SubtitleChar"/>
        </w:rPr>
        <w:t>BrainWt</w:t>
      </w:r>
      <w:proofErr w:type="spellEnd"/>
      <w:r>
        <w:rPr>
          <w:rStyle w:val="SubtitleChar"/>
        </w:rPr>
        <w:t xml:space="preserve">, x = </w:t>
      </w:r>
      <w:proofErr w:type="spellStart"/>
      <w:r>
        <w:rPr>
          <w:rStyle w:val="SubtitleChar"/>
        </w:rPr>
        <w:t>BodyWt</w:t>
      </w:r>
      <w:proofErr w:type="spellEnd"/>
      <w:r>
        <w:rPr>
          <w:rStyle w:val="SubtitleChar"/>
        </w:rPr>
        <w:t>)) +</w:t>
      </w:r>
      <w:r>
        <w:rPr>
          <w:rStyle w:val="SubtitleChar"/>
        </w:rPr>
        <w:br/>
        <w:t xml:space="preserve">    </w:t>
      </w:r>
      <w:proofErr w:type="spellStart"/>
      <w:r w:rsidRPr="0059228B">
        <w:rPr>
          <w:rStyle w:val="SubtitleChar"/>
        </w:rPr>
        <w:t>geom_point</w:t>
      </w:r>
      <w:proofErr w:type="spellEnd"/>
      <w:r w:rsidRPr="0059228B">
        <w:rPr>
          <w:rStyle w:val="SubtitleChar"/>
        </w:rPr>
        <w:t>()</w:t>
      </w:r>
      <w:r>
        <w:rPr>
          <w:rStyle w:val="SubtitleChar"/>
        </w:rPr>
        <w:t xml:space="preserve">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</w:t>
      </w:r>
      <w:proofErr w:type="spellStart"/>
      <w:r>
        <w:rPr>
          <w:rStyle w:val="SubtitleChar"/>
        </w:rPr>
        <w:t>coord_trans</w:t>
      </w:r>
      <w:proofErr w:type="spellEnd"/>
      <w:r>
        <w:rPr>
          <w:rStyle w:val="SubtitleChar"/>
        </w:rPr>
        <w:t>(x = “log10”, y = “log10”)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3205424</wp:posOffset>
                </wp:positionH>
                <wp:positionV relativeFrom="paragraph">
                  <wp:posOffset>21095</wp:posOffset>
                </wp:positionV>
                <wp:extent cx="2798466" cy="411982"/>
                <wp:effectExtent l="38100" t="38100" r="20955" b="6477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466" cy="411982"/>
                          <a:chOff x="0" y="0"/>
                          <a:chExt cx="2798466" cy="411982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 flipV="1">
                            <a:off x="854110" y="0"/>
                            <a:ext cx="487345" cy="241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0" y="286378"/>
                            <a:ext cx="1441939" cy="90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341455" y="155749"/>
                            <a:ext cx="1457011" cy="256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48C8" w:rsidRPr="00B348C8" w:rsidRDefault="00B348C8" w:rsidP="00B348C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B348C8">
                                <w:rPr>
                                  <w:sz w:val="18"/>
                                </w:rPr>
                                <w:t>two different approaches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4" o:spid="_x0000_s1026" style="position:absolute;left:0;text-align:left;margin-left:252.4pt;margin-top:1.65pt;width:220.35pt;height:32.45pt;z-index:251658240" coordsize="27984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8541;width:4873;height:24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3" o:spid="_x0000_s1028" type="#_x0000_t32" style="position:absolute;top:2863;width:14419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<v:stroke endarrow="block" joinstyle="miter"/>
                </v:shape>
                <v:rect id="Rectangle 1" o:spid="_x0000_s1029" style="position:absolute;left:13414;top:1557;width:14570;height:2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" fillcolor="#4472c4 [3208]" strokecolor="#1f3763 [1608]" strokeweight="1pt">
                  <v:textbox>
                    <w:txbxContent>
                      <w:p w:rsidR="00B348C8" w:rsidRPr="00B348C8" w:rsidRDefault="00B348C8" w:rsidP="00B348C8">
                        <w:pPr>
                          <w:jc w:val="center"/>
                          <w:rPr>
                            <w:sz w:val="18"/>
                          </w:rPr>
                        </w:pPr>
                        <w:r w:rsidRPr="00B348C8">
                          <w:rPr>
                            <w:sz w:val="18"/>
                          </w:rPr>
                          <w:t>two different approaches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scale_x_log10() +</w:t>
      </w:r>
    </w:p>
    <w:p w:rsidR="00B348C8" w:rsidRDefault="00B348C8" w:rsidP="00B348C8">
      <w:pPr>
        <w:ind w:left="2880" w:hanging="2880"/>
        <w:rPr>
          <w:rStyle w:val="SubtitleChar"/>
        </w:rPr>
      </w:pPr>
      <w:r>
        <w:rPr>
          <w:rStyle w:val="SubtitleChar"/>
        </w:rPr>
        <w:tab/>
        <w:t xml:space="preserve">    scale_y_log10()</w:t>
      </w:r>
    </w:p>
    <w:p w:rsidR="00B348C8" w:rsidRDefault="00B348C8" w:rsidP="0059228B"/>
    <w:p w:rsidR="00B348C8" w:rsidRDefault="00B348C8" w:rsidP="0059228B"/>
    <w:p w:rsidR="00B348C8" w:rsidRPr="00710FF7" w:rsidRDefault="007B5A48" w:rsidP="00710FF7">
      <w:pPr>
        <w:spacing w:after="120"/>
        <w:rPr>
          <w:b/>
        </w:rPr>
      </w:pPr>
      <w:r w:rsidRPr="00710FF7">
        <w:rPr>
          <w:b/>
        </w:rPr>
        <w:t>Correlation and Correlation Coefficient (Pearson product-moment correlation)</w:t>
      </w:r>
    </w:p>
    <w:p w:rsidR="00710FF7" w:rsidRDefault="007B5A48" w:rsidP="0011482B">
      <w:pPr>
        <w:pStyle w:val="ListParagraph"/>
        <w:numPr>
          <w:ilvl w:val="0"/>
          <w:numId w:val="25"/>
        </w:numPr>
      </w:pPr>
      <w:r>
        <w:t>The direction of the relationship is indicated by the sign</w:t>
      </w:r>
    </w:p>
    <w:p w:rsidR="007B5A48" w:rsidRDefault="007B5A48" w:rsidP="0011482B">
      <w:pPr>
        <w:pStyle w:val="ListParagraph"/>
        <w:numPr>
          <w:ilvl w:val="0"/>
          <w:numId w:val="25"/>
        </w:numPr>
      </w:pPr>
      <w:r>
        <w:t>The strength of the relationship is quantified by the magnitude</w:t>
      </w:r>
    </w:p>
    <w:p w:rsidR="007B5A48" w:rsidRDefault="00710FF7" w:rsidP="007B5A48">
      <w:pPr>
        <w:pStyle w:val="ListParagraph"/>
        <w:numPr>
          <w:ilvl w:val="0"/>
          <w:numId w:val="25"/>
        </w:numPr>
      </w:pPr>
      <w:r>
        <w:t>U</w:t>
      </w:r>
      <w:r w:rsidR="007B5A48">
        <w:t xml:space="preserve">sed to assess the strength and direction of a </w:t>
      </w:r>
      <w:r w:rsidR="007B5A48" w:rsidRPr="007B5A48">
        <w:rPr>
          <w:b/>
          <w:u w:val="single"/>
        </w:rPr>
        <w:t>linear</w:t>
      </w:r>
      <w:r w:rsidR="000D5AB3">
        <w:rPr>
          <w:b/>
          <w:u w:val="single"/>
        </w:rPr>
        <w:t xml:space="preserve"> bivariate</w:t>
      </w:r>
      <w:r w:rsidR="007B5A48">
        <w:t xml:space="preserve"> relationship</w:t>
      </w:r>
    </w:p>
    <w:p w:rsidR="00CB7AC9" w:rsidRDefault="00CB7AC9" w:rsidP="007B5A48">
      <w:pPr>
        <w:pStyle w:val="ListParagraph"/>
        <w:numPr>
          <w:ilvl w:val="0"/>
          <w:numId w:val="25"/>
        </w:numPr>
      </w:pPr>
      <w:r>
        <w:t>Correlation does not imply causation</w:t>
      </w:r>
    </w:p>
    <w:p w:rsidR="00935DC0" w:rsidRDefault="00935DC0" w:rsidP="007B5A48">
      <w:pPr>
        <w:pStyle w:val="ListParagraph"/>
        <w:numPr>
          <w:ilvl w:val="0"/>
          <w:numId w:val="25"/>
        </w:numPr>
      </w:pPr>
      <w:r>
        <w:t xml:space="preserve">Spurious correlation are remarkable but nonsensical movements in two variables; </w:t>
      </w:r>
      <w:r w:rsidRPr="00160334">
        <w:rPr>
          <w:b/>
          <w:u w:val="single"/>
        </w:rPr>
        <w:t>time</w:t>
      </w:r>
      <w:r>
        <w:t xml:space="preserve"> is oftentimes a confounder; when you see two variables compared across time, beware of the role of time being a potential confounder</w:t>
      </w:r>
      <w:r w:rsidR="00F87FAA">
        <w:t xml:space="preserve">; </w:t>
      </w:r>
      <w:r w:rsidR="00F87FAA" w:rsidRPr="00160334">
        <w:rPr>
          <w:b/>
          <w:u w:val="single"/>
        </w:rPr>
        <w:t>space</w:t>
      </w:r>
      <w:r w:rsidR="00F87FAA">
        <w:t xml:space="preserve"> can also have a confounding effect</w:t>
      </w:r>
    </w:p>
    <w:p w:rsidR="007B5A48" w:rsidRDefault="007B5A48" w:rsidP="007B5A48"/>
    <w:p w:rsidR="00D83B02" w:rsidRDefault="007B5A48" w:rsidP="007B5A48">
      <w:pPr>
        <w:rPr>
          <w:rStyle w:val="SubtitleChar"/>
        </w:rPr>
      </w:pPr>
      <w:r>
        <w:t xml:space="preserve">Basic </w:t>
      </w:r>
      <w:r w:rsidR="00D83B02">
        <w:t xml:space="preserve">correlation coefficient syntax </w:t>
      </w:r>
      <w:r>
        <w:sym w:font="Wingdings" w:char="F0E8"/>
      </w:r>
      <w:r w:rsidR="00D83B02">
        <w:tab/>
      </w:r>
      <w:proofErr w:type="spellStart"/>
      <w:r w:rsidR="00D83B02">
        <w:rPr>
          <w:rStyle w:val="SubtitleChar"/>
        </w:rPr>
        <w:t>ncbirths</w:t>
      </w:r>
      <w:proofErr w:type="spellEnd"/>
      <w:r w:rsidR="00D83B02">
        <w:rPr>
          <w:rStyle w:val="SubtitleChar"/>
        </w:rPr>
        <w:t xml:space="preserve"> %&gt;%</w:t>
      </w:r>
    </w:p>
    <w:p w:rsidR="007B5A48" w:rsidRDefault="00D83B02" w:rsidP="00D83B02">
      <w:pPr>
        <w:ind w:left="2880" w:firstLine="720"/>
        <w:rPr>
          <w:rStyle w:val="SubtitleChar"/>
        </w:rPr>
      </w:pPr>
      <w:r>
        <w:rPr>
          <w:rStyle w:val="SubtitleChar"/>
        </w:rPr>
        <w:t xml:space="preserve">    </w:t>
      </w:r>
      <w:proofErr w:type="spellStart"/>
      <w:proofErr w:type="gramStart"/>
      <w:r>
        <w:rPr>
          <w:rStyle w:val="SubtitleChar"/>
        </w:rPr>
        <w:t>summarise</w:t>
      </w:r>
      <w:proofErr w:type="spellEnd"/>
      <w:r>
        <w:rPr>
          <w:rStyle w:val="SubtitleChar"/>
        </w:rPr>
        <w:t>(</w:t>
      </w:r>
      <w:proofErr w:type="gramEnd"/>
      <w:r>
        <w:rPr>
          <w:rStyle w:val="SubtitleChar"/>
        </w:rPr>
        <w:t xml:space="preserve">N = n(), r = </w:t>
      </w:r>
      <w:proofErr w:type="spellStart"/>
      <w:r>
        <w:rPr>
          <w:rStyle w:val="SubtitleChar"/>
        </w:rPr>
        <w:t>cor</w:t>
      </w:r>
      <w:proofErr w:type="spellEnd"/>
      <w:r>
        <w:rPr>
          <w:rStyle w:val="SubtitleChar"/>
        </w:rPr>
        <w:t>(weight, mage))</w:t>
      </w:r>
    </w:p>
    <w:p w:rsidR="00D83B02" w:rsidRDefault="00D83B02" w:rsidP="00D83B02">
      <w:pPr>
        <w:ind w:left="2880" w:firstLine="720"/>
        <w:rPr>
          <w:rStyle w:val="SubtitleChar"/>
        </w:rPr>
      </w:pPr>
      <w:r>
        <w:rPr>
          <w:rFonts w:eastAsiaTheme="minorEastAsia"/>
          <w:noProof/>
          <w:color w:val="5A5A5A" w:themeColor="text1" w:themeTint="A5"/>
          <w:spacing w:val="15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3810</wp:posOffset>
                </wp:positionV>
                <wp:extent cx="1457000" cy="421021"/>
                <wp:effectExtent l="0" t="38100" r="10160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000" cy="421021"/>
                          <a:chOff x="0" y="0"/>
                          <a:chExt cx="1457000" cy="421021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V="1">
                            <a:off x="342900" y="0"/>
                            <a:ext cx="342900" cy="279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165100"/>
                            <a:ext cx="1457000" cy="2559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3B02" w:rsidRPr="00B348C8" w:rsidRDefault="00D83B02" w:rsidP="00D83B0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add use = “…”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7" o:spid="_x0000_s1030" style="position:absolute;left:0;text-align:left;margin-left:345pt;margin-top:.3pt;width:114.7pt;height:33.15pt;z-index:251661312" coordsize="14570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">
                <v:shape id="Straight Arrow Connector 6" o:spid="_x0000_s1031" type="#_x0000_t32" style="position:absolute;left:3429;width:3429;height:2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5b9bd5 [3204]" strokeweight=".5pt">
                  <v:stroke endarrow="block" joinstyle="miter"/>
                </v:shape>
                <v:rect id="Rectangle 5" o:spid="_x0000_s1032" style="position:absolute;top:1651;width:14570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4472c4 [3208]" strokecolor="#1f3763 [1608]" strokeweight="1pt">
                  <v:textbox>
                    <w:txbxContent>
                      <w:p w:rsidR="00D83B02" w:rsidRPr="00B348C8" w:rsidRDefault="00D83B02" w:rsidP="00D83B0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add use = “…”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83B02" w:rsidRDefault="00D83B02" w:rsidP="00D83B02">
      <w:pPr>
        <w:ind w:left="2880" w:firstLine="720"/>
      </w:pPr>
      <w:proofErr w:type="gramStart"/>
      <w:r>
        <w:rPr>
          <w:rStyle w:val="SubtitleChar"/>
        </w:rPr>
        <w:t>use</w:t>
      </w:r>
      <w:proofErr w:type="gramEnd"/>
      <w:r>
        <w:rPr>
          <w:rStyle w:val="SubtitleChar"/>
        </w:rPr>
        <w:t xml:space="preserve"> = “</w:t>
      </w:r>
      <w:proofErr w:type="spellStart"/>
      <w:r>
        <w:rPr>
          <w:rStyle w:val="SubtitleChar"/>
        </w:rPr>
        <w:t>pairwise.complete.obs</w:t>
      </w:r>
      <w:proofErr w:type="spellEnd"/>
      <w:r>
        <w:rPr>
          <w:rStyle w:val="SubtitleChar"/>
        </w:rPr>
        <w:t>”</w:t>
      </w:r>
    </w:p>
    <w:p w:rsidR="007B5A48" w:rsidRDefault="007B5A48" w:rsidP="007B5A48"/>
    <w:p w:rsidR="00AE46AC" w:rsidRDefault="00AE46AC">
      <w:r>
        <w:br w:type="page"/>
      </w:r>
    </w:p>
    <w:p w:rsidR="00AE46AC" w:rsidRPr="00710FF7" w:rsidRDefault="00AE46AC" w:rsidP="00AE46AC">
      <w:pPr>
        <w:spacing w:after="120"/>
        <w:rPr>
          <w:b/>
        </w:rPr>
      </w:pPr>
      <w:r>
        <w:rPr>
          <w:b/>
        </w:rPr>
        <w:lastRenderedPageBreak/>
        <w:t>Simple Linear Regression</w:t>
      </w:r>
    </w:p>
    <w:p w:rsidR="00AE46AC" w:rsidRDefault="00AE46AC" w:rsidP="007B5A48">
      <w:bookmarkStart w:id="0" w:name="_GoBack"/>
      <w:proofErr w:type="spellStart"/>
      <w:proofErr w:type="gramStart"/>
      <w:r>
        <w:t>dfg</w:t>
      </w:r>
      <w:bookmarkEnd w:id="0"/>
      <w:proofErr w:type="spellEnd"/>
      <w:proofErr w:type="gramEnd"/>
    </w:p>
    <w:sectPr w:rsidR="00AE4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E3E2ADB"/>
    <w:multiLevelType w:val="hybridMultilevel"/>
    <w:tmpl w:val="C302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857506"/>
    <w:multiLevelType w:val="hybridMultilevel"/>
    <w:tmpl w:val="8AE8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C3"/>
    <w:rsid w:val="000C0A67"/>
    <w:rsid w:val="000D5AB3"/>
    <w:rsid w:val="00160334"/>
    <w:rsid w:val="00206947"/>
    <w:rsid w:val="002A7705"/>
    <w:rsid w:val="002C4160"/>
    <w:rsid w:val="0059228B"/>
    <w:rsid w:val="00641C50"/>
    <w:rsid w:val="00645252"/>
    <w:rsid w:val="006825C3"/>
    <w:rsid w:val="006D3D74"/>
    <w:rsid w:val="00710FF7"/>
    <w:rsid w:val="007B5A48"/>
    <w:rsid w:val="0083569A"/>
    <w:rsid w:val="00935DC0"/>
    <w:rsid w:val="00A9204E"/>
    <w:rsid w:val="00AB643A"/>
    <w:rsid w:val="00AE46AC"/>
    <w:rsid w:val="00B348C8"/>
    <w:rsid w:val="00B74C19"/>
    <w:rsid w:val="00CB7AC9"/>
    <w:rsid w:val="00D83B02"/>
    <w:rsid w:val="00F8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4C00"/>
  <w15:chartTrackingRefBased/>
  <w15:docId w15:val="{0745E612-3075-41E6-A4D7-F45E2D0B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AB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ath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546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14</cp:revision>
  <dcterms:created xsi:type="dcterms:W3CDTF">2018-11-06T22:03:00Z</dcterms:created>
  <dcterms:modified xsi:type="dcterms:W3CDTF">2018-11-07T23:03:00Z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