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8227E" w14:textId="77777777" w:rsidR="007D59E5" w:rsidRDefault="007D59E5" w:rsidP="007D59E5">
      <w:pPr>
        <w:pStyle w:val="DzMetin"/>
      </w:pPr>
      <w:r>
        <w:rPr>
          <w:rFonts w:ascii="Courier New" w:hAnsi="Courier New" w:cs="Courier New"/>
        </w:rPr>
        <w:t xml:space="preserve">Boyahane işletme suyunda yalnızca </w:t>
      </w:r>
      <w:proofErr w:type="spellStart"/>
      <w:r>
        <w:rPr>
          <w:rFonts w:ascii="Courier New" w:hAnsi="Courier New" w:cs="Courier New"/>
        </w:rPr>
        <w:t>pH</w:t>
      </w:r>
      <w:proofErr w:type="spellEnd"/>
      <w:r>
        <w:rPr>
          <w:rFonts w:ascii="Courier New" w:hAnsi="Courier New" w:cs="Courier New"/>
        </w:rPr>
        <w:t>, sertlik veya iletkenlik ölçmek yeterli değildir.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Bikarbonat; suyun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 ve </w:t>
      </w:r>
      <w:proofErr w:type="spellStart"/>
      <w:r>
        <w:rPr>
          <w:rFonts w:ascii="Courier New" w:hAnsi="Courier New" w:cs="Courier New"/>
        </w:rPr>
        <w:t>tamponlama</w:t>
      </w:r>
      <w:proofErr w:type="spellEnd"/>
      <w:r>
        <w:rPr>
          <w:rFonts w:ascii="Courier New" w:hAnsi="Courier New" w:cs="Courier New"/>
        </w:rPr>
        <w:t xml:space="preserve"> kapasitesini belirler. Değer yüksek veya değişkense reaktif boyamada erken </w:t>
      </w:r>
      <w:proofErr w:type="spellStart"/>
      <w:r>
        <w:rPr>
          <w:rFonts w:ascii="Courier New" w:hAnsi="Courier New" w:cs="Courier New"/>
        </w:rPr>
        <w:t>fiksaj</w:t>
      </w:r>
      <w:proofErr w:type="spellEnd"/>
      <w:r>
        <w:rPr>
          <w:rFonts w:ascii="Courier New" w:hAnsi="Courier New" w:cs="Courier New"/>
        </w:rPr>
        <w:t xml:space="preserve">, düzensiz </w:t>
      </w:r>
      <w:proofErr w:type="spellStart"/>
      <w:r>
        <w:rPr>
          <w:rFonts w:ascii="Courier New" w:hAnsi="Courier New" w:cs="Courier New"/>
        </w:rPr>
        <w:t>migrasyon</w:t>
      </w:r>
      <w:proofErr w:type="spellEnd"/>
      <w:r>
        <w:rPr>
          <w:rFonts w:ascii="Courier New" w:hAnsi="Courier New" w:cs="Courier New"/>
        </w:rPr>
        <w:t xml:space="preserve">, ton farkı, renk verimi kaybı ve reçete </w:t>
      </w:r>
      <w:proofErr w:type="spellStart"/>
      <w:r>
        <w:rPr>
          <w:rFonts w:ascii="Courier New" w:hAnsi="Courier New" w:cs="Courier New"/>
        </w:rPr>
        <w:t>tekrarlanabilirliği</w:t>
      </w:r>
      <w:proofErr w:type="spellEnd"/>
      <w:r>
        <w:rPr>
          <w:rFonts w:ascii="Courier New" w:hAnsi="Courier New" w:cs="Courier New"/>
        </w:rPr>
        <w:t xml:space="preserve"> sorunları oluşabilir.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Bikarbonat doğrudan </w:t>
      </w:r>
      <w:proofErr w:type="spellStart"/>
      <w:r>
        <w:rPr>
          <w:rFonts w:ascii="Courier New" w:hAnsi="Courier New" w:cs="Courier New"/>
        </w:rPr>
        <w:t>pH</w:t>
      </w:r>
      <w:proofErr w:type="spellEnd"/>
      <w:r>
        <w:rPr>
          <w:rFonts w:ascii="Courier New" w:hAnsi="Courier New" w:cs="Courier New"/>
        </w:rPr>
        <w:t xml:space="preserve"> ya da iletkenlik cihazıyla ölçülmez. Esas kontrol, toplam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titrasyonu</w:t>
      </w:r>
      <w:proofErr w:type="spellEnd"/>
      <w:r>
        <w:rPr>
          <w:rFonts w:ascii="Courier New" w:hAnsi="Courier New" w:cs="Courier New"/>
        </w:rPr>
        <w:t xml:space="preserve"> ile yapılır ve sonuç mg/L </w:t>
      </w:r>
      <w:proofErr w:type="spellStart"/>
      <w:r>
        <w:rPr>
          <w:rFonts w:ascii="Courier New" w:hAnsi="Courier New" w:cs="Courier New"/>
        </w:rPr>
        <w:t>CaCO</w:t>
      </w:r>
      <w:proofErr w:type="spellEnd"/>
      <w:r>
        <w:rPr>
          <w:rFonts w:ascii="Cambria Math" w:hAnsi="Cambria Math" w:cs="Cambria Math"/>
        </w:rPr>
        <w:t>₃</w:t>
      </w:r>
      <w:r>
        <w:rPr>
          <w:rFonts w:ascii="Courier New" w:hAnsi="Courier New" w:cs="Courier New"/>
        </w:rPr>
        <w:t xml:space="preserve"> veya mg/L HCO</w:t>
      </w:r>
      <w:r>
        <w:rPr>
          <w:rFonts w:ascii="Cambria Math" w:hAnsi="Cambria Math" w:cs="Cambria Math"/>
        </w:rPr>
        <w:t>₃⁻</w:t>
      </w:r>
      <w:r>
        <w:rPr>
          <w:rFonts w:ascii="Courier New" w:hAnsi="Courier New" w:cs="Courier New"/>
        </w:rPr>
        <w:t xml:space="preserve"> olarak raporlanır.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Proses kararı:</w:t>
      </w:r>
      <w:r>
        <w:rPr>
          <w:rFonts w:ascii="Courier New" w:hAnsi="Courier New" w:cs="Courier New"/>
        </w:rPr>
        <w:br/>
        <w:t>• Düşük ve kararlı bikarbonat: Uygun boya sistemiyle 60-60 izotermal değerlendirilebilir.</w:t>
      </w:r>
      <w:r>
        <w:rPr>
          <w:rFonts w:ascii="Courier New" w:hAnsi="Courier New" w:cs="Courier New"/>
        </w:rPr>
        <w:br/>
        <w:t>• Yüksek, değişken veya bilinmeyen bikarbonat: 30-60 standart proses daha güvenli başlangıç yaklaşımıdır.</w:t>
      </w:r>
      <w:r>
        <w:rPr>
          <w:rFonts w:ascii="Courier New" w:hAnsi="Courier New" w:cs="Courier New"/>
        </w:rPr>
        <w:br/>
        <w:t>• 300 mg/L HCO</w:t>
      </w:r>
      <w:r>
        <w:rPr>
          <w:rFonts w:ascii="Cambria Math" w:hAnsi="Cambria Math" w:cs="Cambria Math"/>
        </w:rPr>
        <w:t>₃⁻</w:t>
      </w:r>
      <w:r>
        <w:rPr>
          <w:rFonts w:ascii="Courier New" w:hAnsi="Courier New" w:cs="Courier New"/>
        </w:rPr>
        <w:t xml:space="preserve"> ve üzeri: Su düzeltme ve reçete doğrulaması yapılmadan kontrolsüz 60-60 önerilmez.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Ölçülmeyen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, kontrol edilemeyen </w:t>
      </w:r>
      <w:proofErr w:type="spellStart"/>
      <w:r>
        <w:rPr>
          <w:rFonts w:ascii="Courier New" w:hAnsi="Courier New" w:cs="Courier New"/>
        </w:rPr>
        <w:t>fiksaj</w:t>
      </w:r>
      <w:proofErr w:type="spellEnd"/>
      <w:r>
        <w:rPr>
          <w:rFonts w:ascii="Courier New" w:hAnsi="Courier New" w:cs="Courier New"/>
        </w:rPr>
        <w:t xml:space="preserve"> üretir.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#Tekstil #Boyahane #</w:t>
      </w:r>
      <w:proofErr w:type="spellStart"/>
      <w:r>
        <w:rPr>
          <w:rFonts w:ascii="Courier New" w:hAnsi="Courier New" w:cs="Courier New"/>
        </w:rPr>
        <w:t>ReaktifBoyama</w:t>
      </w:r>
      <w:proofErr w:type="spellEnd"/>
      <w:r>
        <w:rPr>
          <w:rFonts w:ascii="Courier New" w:hAnsi="Courier New" w:cs="Courier New"/>
        </w:rPr>
        <w:t xml:space="preserve"> #</w:t>
      </w:r>
      <w:proofErr w:type="spellStart"/>
      <w:r>
        <w:rPr>
          <w:rFonts w:ascii="Courier New" w:hAnsi="Courier New" w:cs="Courier New"/>
        </w:rPr>
        <w:t>İşletmeSuyu</w:t>
      </w:r>
      <w:proofErr w:type="spellEnd"/>
      <w:r>
        <w:rPr>
          <w:rFonts w:ascii="Courier New" w:hAnsi="Courier New" w:cs="Courier New"/>
        </w:rPr>
        <w:t xml:space="preserve"> #Bikarbonat #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 #</w:t>
      </w:r>
      <w:proofErr w:type="spellStart"/>
      <w:r>
        <w:rPr>
          <w:rFonts w:ascii="Courier New" w:hAnsi="Courier New" w:cs="Courier New"/>
        </w:rPr>
        <w:t>TekstilKimyası</w:t>
      </w:r>
      <w:proofErr w:type="spellEnd"/>
      <w:r>
        <w:rPr>
          <w:rFonts w:ascii="Courier New" w:hAnsi="Courier New" w:cs="Courier New"/>
        </w:rPr>
        <w:t xml:space="preserve"> #</w:t>
      </w:r>
      <w:proofErr w:type="spellStart"/>
      <w:r>
        <w:rPr>
          <w:rFonts w:ascii="Courier New" w:hAnsi="Courier New" w:cs="Courier New"/>
        </w:rPr>
        <w:t>ProsesKontrol</w:t>
      </w:r>
      <w:proofErr w:type="spellEnd"/>
      <w:r>
        <w:rPr>
          <w:rFonts w:ascii="Courier New" w:hAnsi="Courier New" w:cs="Courier New"/>
        </w:rPr>
        <w:t xml:space="preserve"> #</w:t>
      </w:r>
      <w:proofErr w:type="spellStart"/>
      <w:r>
        <w:rPr>
          <w:rFonts w:ascii="Courier New" w:hAnsi="Courier New" w:cs="Courier New"/>
        </w:rPr>
        <w:t>KaliteKontrol</w:t>
      </w:r>
      <w:proofErr w:type="spellEnd"/>
      <w:r>
        <w:rPr>
          <w:rFonts w:ascii="Courier New" w:hAnsi="Courier New" w:cs="Courier New"/>
        </w:rPr>
        <w:t xml:space="preserve"> #</w:t>
      </w:r>
      <w:proofErr w:type="spellStart"/>
      <w:r>
        <w:rPr>
          <w:rFonts w:ascii="Courier New" w:hAnsi="Courier New" w:cs="Courier New"/>
        </w:rPr>
        <w:t>SürdürülebilirTekstil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## </w:t>
      </w:r>
      <w:proofErr w:type="spellStart"/>
      <w:r>
        <w:rPr>
          <w:rFonts w:ascii="Courier New" w:hAnsi="Courier New" w:cs="Courier New"/>
        </w:rPr>
        <w:t>LinkedIn</w:t>
      </w:r>
      <w:proofErr w:type="spellEnd"/>
      <w:r>
        <w:rPr>
          <w:rFonts w:ascii="Courier New" w:hAnsi="Courier New" w:cs="Courier New"/>
        </w:rPr>
        <w:t xml:space="preserve"> kısa sürüm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Bikarbonat, </w:t>
      </w:r>
      <w:proofErr w:type="spellStart"/>
      <w:r>
        <w:rPr>
          <w:rFonts w:ascii="Courier New" w:hAnsi="Courier New" w:cs="Courier New"/>
        </w:rPr>
        <w:t>pH</w:t>
      </w:r>
      <w:proofErr w:type="spellEnd"/>
      <w:r>
        <w:rPr>
          <w:rFonts w:ascii="Courier New" w:hAnsi="Courier New" w:cs="Courier New"/>
        </w:rPr>
        <w:t xml:space="preserve"> ve sertlikle aynı parametre değildir.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Yüksek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; reaktif boyamada erken </w:t>
      </w:r>
      <w:proofErr w:type="spellStart"/>
      <w:r>
        <w:rPr>
          <w:rFonts w:ascii="Courier New" w:hAnsi="Courier New" w:cs="Courier New"/>
        </w:rPr>
        <w:t>fiksaj</w:t>
      </w:r>
      <w:proofErr w:type="spellEnd"/>
      <w:r>
        <w:rPr>
          <w:rFonts w:ascii="Courier New" w:hAnsi="Courier New" w:cs="Courier New"/>
        </w:rPr>
        <w:t>, ton farkı ve renk verimi kaybı oluşturabilir. Bikarbonat değeri yüksek, değişken veya bilinmiyorsa 30-60 standart proses; kontrolsüz 60-60 izotermale göre daha güvenli çalışma toleransı sağlar.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Esas ölçüm: Toplam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titrasyonu</w:t>
      </w:r>
      <w:proofErr w:type="spellEnd"/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#Boyahane #</w:t>
      </w:r>
      <w:proofErr w:type="spellStart"/>
      <w:r>
        <w:rPr>
          <w:rFonts w:ascii="Courier New" w:hAnsi="Courier New" w:cs="Courier New"/>
        </w:rPr>
        <w:t>ReaktifBoyama</w:t>
      </w:r>
      <w:proofErr w:type="spellEnd"/>
      <w:r>
        <w:rPr>
          <w:rFonts w:ascii="Courier New" w:hAnsi="Courier New" w:cs="Courier New"/>
        </w:rPr>
        <w:t xml:space="preserve"> #Bikarbonat #</w:t>
      </w:r>
      <w:proofErr w:type="spellStart"/>
      <w:r>
        <w:rPr>
          <w:rFonts w:ascii="Courier New" w:hAnsi="Courier New" w:cs="Courier New"/>
        </w:rPr>
        <w:t>ProsesKontrol</w:t>
      </w:r>
      <w:proofErr w:type="spellEnd"/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## </w:t>
      </w:r>
      <w:proofErr w:type="spellStart"/>
      <w:r>
        <w:rPr>
          <w:rFonts w:ascii="Courier New" w:hAnsi="Courier New" w:cs="Courier New"/>
        </w:rPr>
        <w:t>Instagram</w:t>
      </w:r>
      <w:proofErr w:type="spellEnd"/>
      <w:r>
        <w:rPr>
          <w:rFonts w:ascii="Courier New" w:hAnsi="Courier New" w:cs="Courier New"/>
        </w:rPr>
        <w:t xml:space="preserve"> / Facebook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Temiz görünen işletme suyu her zaman güvenli proses suyu değildir.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Bikarbonat yüksekse:</w:t>
      </w:r>
      <w:r>
        <w:rPr>
          <w:rFonts w:ascii="Courier New" w:hAnsi="Courier New" w:cs="Courier New"/>
        </w:rPr>
        <w:br/>
        <w:t xml:space="preserve">- </w:t>
      </w:r>
      <w:proofErr w:type="spellStart"/>
      <w:r>
        <w:rPr>
          <w:rFonts w:ascii="Courier New" w:hAnsi="Courier New" w:cs="Courier New"/>
        </w:rPr>
        <w:t>pH</w:t>
      </w:r>
      <w:proofErr w:type="spellEnd"/>
      <w:r>
        <w:rPr>
          <w:rFonts w:ascii="Courier New" w:hAnsi="Courier New" w:cs="Courier New"/>
        </w:rPr>
        <w:t xml:space="preserve"> davranışı değişebilir</w:t>
      </w:r>
      <w:r>
        <w:rPr>
          <w:rFonts w:ascii="Courier New" w:hAnsi="Courier New" w:cs="Courier New"/>
        </w:rPr>
        <w:br/>
        <w:t xml:space="preserve">- erken </w:t>
      </w:r>
      <w:proofErr w:type="spellStart"/>
      <w:r>
        <w:rPr>
          <w:rFonts w:ascii="Courier New" w:hAnsi="Courier New" w:cs="Courier New"/>
        </w:rPr>
        <w:t>fiksaj</w:t>
      </w:r>
      <w:proofErr w:type="spellEnd"/>
      <w:r>
        <w:rPr>
          <w:rFonts w:ascii="Courier New" w:hAnsi="Courier New" w:cs="Courier New"/>
        </w:rPr>
        <w:t xml:space="preserve"> oluşabilir</w:t>
      </w:r>
      <w:r>
        <w:rPr>
          <w:rFonts w:ascii="Courier New" w:hAnsi="Courier New" w:cs="Courier New"/>
        </w:rPr>
        <w:br/>
        <w:t>- ton farkı ve verim kaybı görülebilir</w:t>
      </w:r>
      <w:r>
        <w:rPr>
          <w:rFonts w:ascii="Courier New" w:hAnsi="Courier New" w:cs="Courier New"/>
        </w:rPr>
        <w:br/>
        <w:t>- aynı reçete farklı sonuç verebilir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Bikarbonat ölçümü: Toplam </w:t>
      </w:r>
      <w:proofErr w:type="spellStart"/>
      <w:r>
        <w:rPr>
          <w:rFonts w:ascii="Courier New" w:hAnsi="Courier New" w:cs="Courier New"/>
        </w:rPr>
        <w:t>alkalinite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titrasyonu</w:t>
      </w:r>
      <w:proofErr w:type="spellEnd"/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br/>
        <w:t>Güvenli varsayılan: Yüksek veya değişken değerde 30-60 standart proses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Detaylı teknik yayın: bahribudak.com</w:t>
      </w:r>
    </w:p>
    <w:p w14:paraId="733041BE" w14:textId="77777777" w:rsidR="009A5A1C" w:rsidRDefault="00236B3A">
      <w:pPr>
        <w:spacing w:after="0" w:line="240" w:lineRule="auto"/>
        <w:jc w:val="center"/>
        <w:rPr>
          <w:rFonts w:hint="eastAsia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881C7CD" wp14:editId="15DADC0A">
            <wp:extent cx="6382512" cy="9189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karbonat-co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91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0D89" w14:textId="77777777" w:rsidR="009A5A1C" w:rsidRDefault="00236B3A">
      <w:pPr>
        <w:pStyle w:val="Balk1"/>
        <w:pageBreakBefore/>
      </w:pPr>
      <w:r>
        <w:lastRenderedPageBreak/>
        <w:t>1. Yönetici Özeti</w:t>
      </w:r>
    </w:p>
    <w:p w14:paraId="2FAF0FD2" w14:textId="77777777" w:rsidR="009A5A1C" w:rsidRDefault="00236B3A">
      <w:pPr>
        <w:rPr>
          <w:rFonts w:hint="eastAsia"/>
        </w:rPr>
      </w:pPr>
      <w:r>
        <w:t>Bikarbonat, işletme suyunun alkalinite ve tamponlama kapasitesini belirler. Değer yüksek, değişken veya bilinmiyorsa kontrolsüz 60-60 izotermal proses yerine 30-60 standart proses daha güvenli başlangıç yaklaşımıdır.</w:t>
      </w:r>
    </w:p>
    <w:p w14:paraId="69FEB6F7" w14:textId="77777777" w:rsidR="009A5A1C" w:rsidRDefault="00236B3A">
      <w:pPr>
        <w:pStyle w:val="Balk1"/>
      </w:pPr>
      <w:r>
        <w:t>2. Birimler ve Dönüşüm</w:t>
      </w:r>
    </w:p>
    <w:p w14:paraId="6BBE0D1A" w14:textId="77777777" w:rsidR="009A5A1C" w:rsidRDefault="00236B3A">
      <w:pPr>
        <w:rPr>
          <w:rFonts w:hint="eastAsia"/>
        </w:rPr>
      </w:pPr>
      <w:r>
        <w:t>Raporlama birimleri: mg/L HCO₃⁻ ve mg/L CaCO₃ olarak toplam alkalinite.</w:t>
      </w:r>
    </w:p>
    <w:p w14:paraId="75098372" w14:textId="77777777" w:rsidR="009A5A1C" w:rsidRDefault="00236B3A">
      <w:pPr>
        <w:rPr>
          <w:rFonts w:hint="eastAsia"/>
        </w:rPr>
      </w:pPr>
      <w:r>
        <w:t>mg/L HCO₃⁻ = mg/L CaCO₃ × 1,219</w:t>
      </w:r>
    </w:p>
    <w:p w14:paraId="0904A6ED" w14:textId="77777777" w:rsidR="009A5A1C" w:rsidRDefault="00236B3A">
      <w:pPr>
        <w:rPr>
          <w:rFonts w:hint="eastAsia"/>
        </w:rPr>
      </w:pPr>
      <w:r>
        <w:t>mg/L CaCO₃ = mg/L HCO₃⁻ × 0,820</w:t>
      </w:r>
    </w:p>
    <w:p w14:paraId="128484FA" w14:textId="77777777" w:rsidR="009A5A1C" w:rsidRDefault="00236B3A">
      <w:pPr>
        <w:pStyle w:val="Balk1"/>
      </w:pPr>
      <w:r>
        <w:t>3. BB-KSS İşletme Kontrol Sınıflandırması</w:t>
      </w:r>
    </w:p>
    <w:p w14:paraId="00EE2B1D" w14:textId="77777777" w:rsidR="009A5A1C" w:rsidRDefault="00236B3A">
      <w:pPr>
        <w:rPr>
          <w:rFonts w:hint="eastAsia"/>
        </w:rPr>
      </w:pPr>
      <w:r>
        <w:t>Aşağıdaki değerler proses risk yönetimi içindir; bağlayıcı uluslararası kabul limiti değildir.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A5A1C" w14:paraId="2F93470F" w14:textId="77777777">
        <w:trPr>
          <w:jc w:val="center"/>
        </w:trPr>
        <w:tc>
          <w:tcPr>
            <w:tcW w:w="3324" w:type="dxa"/>
          </w:tcPr>
          <w:p w14:paraId="4BF8A52B" w14:textId="77777777" w:rsidR="009A5A1C" w:rsidRDefault="00236B3A">
            <w:pPr>
              <w:rPr>
                <w:rFonts w:hint="eastAsia"/>
              </w:rPr>
            </w:pPr>
            <w:r>
              <w:t>HCO₃⁻ (mg/L)</w:t>
            </w:r>
          </w:p>
        </w:tc>
        <w:tc>
          <w:tcPr>
            <w:tcW w:w="3324" w:type="dxa"/>
          </w:tcPr>
          <w:p w14:paraId="1CE52DDA" w14:textId="77777777" w:rsidR="009A5A1C" w:rsidRDefault="00236B3A">
            <w:pPr>
              <w:rPr>
                <w:rFonts w:hint="eastAsia"/>
              </w:rPr>
            </w:pPr>
            <w:r>
              <w:t>Değerlendirme</w:t>
            </w:r>
          </w:p>
        </w:tc>
        <w:tc>
          <w:tcPr>
            <w:tcW w:w="3324" w:type="dxa"/>
          </w:tcPr>
          <w:p w14:paraId="1F1CD139" w14:textId="77777777" w:rsidR="009A5A1C" w:rsidRDefault="00236B3A">
            <w:pPr>
              <w:rPr>
                <w:rFonts w:hint="eastAsia"/>
              </w:rPr>
            </w:pPr>
            <w:r>
              <w:t>Yaklaşım</w:t>
            </w:r>
          </w:p>
        </w:tc>
      </w:tr>
      <w:tr w:rsidR="009A5A1C" w14:paraId="34F36E56" w14:textId="77777777">
        <w:trPr>
          <w:jc w:val="center"/>
        </w:trPr>
        <w:tc>
          <w:tcPr>
            <w:tcW w:w="3324" w:type="dxa"/>
          </w:tcPr>
          <w:p w14:paraId="4019CBA3" w14:textId="77777777" w:rsidR="009A5A1C" w:rsidRDefault="00236B3A">
            <w:pPr>
              <w:rPr>
                <w:rFonts w:hint="eastAsia"/>
              </w:rPr>
            </w:pPr>
            <w:r>
              <w:t>0-60</w:t>
            </w:r>
          </w:p>
        </w:tc>
        <w:tc>
          <w:tcPr>
            <w:tcW w:w="3324" w:type="dxa"/>
          </w:tcPr>
          <w:p w14:paraId="38A6071B" w14:textId="77777777" w:rsidR="009A5A1C" w:rsidRDefault="00236B3A">
            <w:pPr>
              <w:rPr>
                <w:rFonts w:hint="eastAsia"/>
              </w:rPr>
            </w:pPr>
            <w:r>
              <w:t>Çok iyi</w:t>
            </w:r>
          </w:p>
        </w:tc>
        <w:tc>
          <w:tcPr>
            <w:tcW w:w="3324" w:type="dxa"/>
          </w:tcPr>
          <w:p w14:paraId="546B56F2" w14:textId="77777777" w:rsidR="009A5A1C" w:rsidRDefault="00236B3A">
            <w:pPr>
              <w:rPr>
                <w:rFonts w:hint="eastAsia"/>
              </w:rPr>
            </w:pPr>
            <w:r>
              <w:t>Normal kontrol</w:t>
            </w:r>
          </w:p>
        </w:tc>
      </w:tr>
      <w:tr w:rsidR="009A5A1C" w14:paraId="216061A6" w14:textId="77777777">
        <w:trPr>
          <w:jc w:val="center"/>
        </w:trPr>
        <w:tc>
          <w:tcPr>
            <w:tcW w:w="3324" w:type="dxa"/>
          </w:tcPr>
          <w:p w14:paraId="79DCACB6" w14:textId="77777777" w:rsidR="009A5A1C" w:rsidRDefault="00236B3A">
            <w:pPr>
              <w:rPr>
                <w:rFonts w:hint="eastAsia"/>
              </w:rPr>
            </w:pPr>
            <w:r>
              <w:t>60-120</w:t>
            </w:r>
          </w:p>
        </w:tc>
        <w:tc>
          <w:tcPr>
            <w:tcW w:w="3324" w:type="dxa"/>
          </w:tcPr>
          <w:p w14:paraId="21DAA94C" w14:textId="77777777" w:rsidR="009A5A1C" w:rsidRDefault="00236B3A">
            <w:pPr>
              <w:rPr>
                <w:rFonts w:hint="eastAsia"/>
              </w:rPr>
            </w:pPr>
            <w:r>
              <w:t>Uygun</w:t>
            </w:r>
          </w:p>
        </w:tc>
        <w:tc>
          <w:tcPr>
            <w:tcW w:w="3324" w:type="dxa"/>
          </w:tcPr>
          <w:p w14:paraId="5C9D80BB" w14:textId="77777777" w:rsidR="009A5A1C" w:rsidRDefault="00236B3A">
            <w:pPr>
              <w:rPr>
                <w:rFonts w:hint="eastAsia"/>
              </w:rPr>
            </w:pPr>
            <w:r>
              <w:t>Normal kontrol</w:t>
            </w:r>
          </w:p>
        </w:tc>
      </w:tr>
      <w:tr w:rsidR="009A5A1C" w14:paraId="38003192" w14:textId="77777777">
        <w:trPr>
          <w:jc w:val="center"/>
        </w:trPr>
        <w:tc>
          <w:tcPr>
            <w:tcW w:w="3324" w:type="dxa"/>
          </w:tcPr>
          <w:p w14:paraId="098EDD5F" w14:textId="77777777" w:rsidR="009A5A1C" w:rsidRDefault="00236B3A">
            <w:pPr>
              <w:rPr>
                <w:rFonts w:hint="eastAsia"/>
              </w:rPr>
            </w:pPr>
            <w:r>
              <w:t>120-200</w:t>
            </w:r>
          </w:p>
        </w:tc>
        <w:tc>
          <w:tcPr>
            <w:tcW w:w="3324" w:type="dxa"/>
          </w:tcPr>
          <w:p w14:paraId="48CF449A" w14:textId="77777777" w:rsidR="009A5A1C" w:rsidRDefault="00236B3A">
            <w:pPr>
              <w:rPr>
                <w:rFonts w:hint="eastAsia"/>
              </w:rPr>
            </w:pPr>
            <w:r>
              <w:t>Kontrollü</w:t>
            </w:r>
          </w:p>
        </w:tc>
        <w:tc>
          <w:tcPr>
            <w:tcW w:w="3324" w:type="dxa"/>
          </w:tcPr>
          <w:p w14:paraId="52879F89" w14:textId="77777777" w:rsidR="009A5A1C" w:rsidRDefault="00236B3A">
            <w:pPr>
              <w:rPr>
                <w:rFonts w:hint="eastAsia"/>
              </w:rPr>
            </w:pPr>
            <w:r>
              <w:t>pH eğrisi ve doğrulama</w:t>
            </w:r>
          </w:p>
        </w:tc>
      </w:tr>
      <w:tr w:rsidR="009A5A1C" w14:paraId="636440A2" w14:textId="77777777">
        <w:trPr>
          <w:jc w:val="center"/>
        </w:trPr>
        <w:tc>
          <w:tcPr>
            <w:tcW w:w="3324" w:type="dxa"/>
          </w:tcPr>
          <w:p w14:paraId="7A7A8FF8" w14:textId="77777777" w:rsidR="009A5A1C" w:rsidRDefault="00236B3A">
            <w:pPr>
              <w:rPr>
                <w:rFonts w:hint="eastAsia"/>
              </w:rPr>
            </w:pPr>
            <w:r>
              <w:t>200-300</w:t>
            </w:r>
          </w:p>
        </w:tc>
        <w:tc>
          <w:tcPr>
            <w:tcW w:w="3324" w:type="dxa"/>
          </w:tcPr>
          <w:p w14:paraId="4AF20671" w14:textId="77777777" w:rsidR="009A5A1C" w:rsidRDefault="00236B3A">
            <w:pPr>
              <w:rPr>
                <w:rFonts w:hint="eastAsia"/>
              </w:rPr>
            </w:pPr>
            <w:r>
              <w:t>Yüksek</w:t>
            </w:r>
          </w:p>
        </w:tc>
        <w:tc>
          <w:tcPr>
            <w:tcW w:w="3324" w:type="dxa"/>
          </w:tcPr>
          <w:p w14:paraId="41EE05E0" w14:textId="77777777" w:rsidR="009A5A1C" w:rsidRDefault="00236B3A">
            <w:pPr>
              <w:rPr>
                <w:rFonts w:hint="eastAsia"/>
              </w:rPr>
            </w:pPr>
            <w:r>
              <w:t>30-60 tercih</w:t>
            </w:r>
          </w:p>
        </w:tc>
      </w:tr>
      <w:tr w:rsidR="009A5A1C" w14:paraId="6AD53B5E" w14:textId="77777777">
        <w:trPr>
          <w:jc w:val="center"/>
        </w:trPr>
        <w:tc>
          <w:tcPr>
            <w:tcW w:w="3324" w:type="dxa"/>
          </w:tcPr>
          <w:p w14:paraId="18107406" w14:textId="77777777" w:rsidR="009A5A1C" w:rsidRDefault="00236B3A">
            <w:pPr>
              <w:rPr>
                <w:rFonts w:hint="eastAsia"/>
              </w:rPr>
            </w:pPr>
            <w:r>
              <w:t>300-400</w:t>
            </w:r>
          </w:p>
        </w:tc>
        <w:tc>
          <w:tcPr>
            <w:tcW w:w="3324" w:type="dxa"/>
          </w:tcPr>
          <w:p w14:paraId="4A3FD69B" w14:textId="77777777" w:rsidR="009A5A1C" w:rsidRDefault="00236B3A">
            <w:pPr>
              <w:rPr>
                <w:rFonts w:hint="eastAsia"/>
              </w:rPr>
            </w:pPr>
            <w:r>
              <w:t>Çok yüksek</w:t>
            </w:r>
          </w:p>
        </w:tc>
        <w:tc>
          <w:tcPr>
            <w:tcW w:w="3324" w:type="dxa"/>
          </w:tcPr>
          <w:p w14:paraId="0E18DCA4" w14:textId="77777777" w:rsidR="009A5A1C" w:rsidRDefault="00236B3A">
            <w:pPr>
              <w:rPr>
                <w:rFonts w:hint="eastAsia"/>
              </w:rPr>
            </w:pPr>
            <w:r>
              <w:t>Su düzeltme + teyit</w:t>
            </w:r>
          </w:p>
        </w:tc>
      </w:tr>
      <w:tr w:rsidR="009A5A1C" w14:paraId="26B16AFB" w14:textId="77777777">
        <w:trPr>
          <w:jc w:val="center"/>
        </w:trPr>
        <w:tc>
          <w:tcPr>
            <w:tcW w:w="3324" w:type="dxa"/>
          </w:tcPr>
          <w:p w14:paraId="11538368" w14:textId="77777777" w:rsidR="009A5A1C" w:rsidRDefault="00236B3A">
            <w:pPr>
              <w:rPr>
                <w:rFonts w:hint="eastAsia"/>
              </w:rPr>
            </w:pPr>
            <w:r>
              <w:t>&gt;400</w:t>
            </w:r>
          </w:p>
        </w:tc>
        <w:tc>
          <w:tcPr>
            <w:tcW w:w="3324" w:type="dxa"/>
          </w:tcPr>
          <w:p w14:paraId="4BE4E2CE" w14:textId="77777777" w:rsidR="009A5A1C" w:rsidRDefault="00236B3A">
            <w:pPr>
              <w:rPr>
                <w:rFonts w:hint="eastAsia"/>
              </w:rPr>
            </w:pPr>
            <w:r>
              <w:t>Kritik</w:t>
            </w:r>
          </w:p>
        </w:tc>
        <w:tc>
          <w:tcPr>
            <w:tcW w:w="3324" w:type="dxa"/>
          </w:tcPr>
          <w:p w14:paraId="26DDD141" w14:textId="77777777" w:rsidR="009A5A1C" w:rsidRDefault="00236B3A">
            <w:pPr>
              <w:rPr>
                <w:rFonts w:hint="eastAsia"/>
              </w:rPr>
            </w:pPr>
            <w:r>
              <w:t>Şartlandırma gerekir</w:t>
            </w:r>
          </w:p>
        </w:tc>
      </w:tr>
    </w:tbl>
    <w:p w14:paraId="7F61D3C8" w14:textId="77777777" w:rsidR="009A5A1C" w:rsidRDefault="00236B3A">
      <w:pPr>
        <w:pStyle w:val="Balk1"/>
      </w:pPr>
      <w:r>
        <w:t>4. Yüksek Bikarbonatın Olası Sonuçları</w:t>
      </w:r>
    </w:p>
    <w:p w14:paraId="67068D20" w14:textId="77777777" w:rsidR="009A5A1C" w:rsidRDefault="00236B3A">
      <w:pPr>
        <w:pStyle w:val="ListeMaddemi"/>
        <w:rPr>
          <w:rFonts w:hint="eastAsia"/>
        </w:rPr>
      </w:pPr>
      <w:r>
        <w:t>Erken fiksaj ve daralan migrasyon süresi</w:t>
      </w:r>
    </w:p>
    <w:p w14:paraId="0160ED01" w14:textId="77777777" w:rsidR="009A5A1C" w:rsidRDefault="00236B3A">
      <w:pPr>
        <w:pStyle w:val="ListeMaddemi"/>
        <w:rPr>
          <w:rFonts w:hint="eastAsia"/>
        </w:rPr>
      </w:pPr>
      <w:r>
        <w:t>Baştanlık, kanat farkı ve bölgesel ton farklılığı</w:t>
      </w:r>
    </w:p>
    <w:p w14:paraId="7E70F3CF" w14:textId="77777777" w:rsidR="009A5A1C" w:rsidRDefault="00236B3A">
      <w:pPr>
        <w:pStyle w:val="ListeMaddemi"/>
        <w:rPr>
          <w:rFonts w:hint="eastAsia"/>
        </w:rPr>
      </w:pPr>
      <w:r>
        <w:t>Boyarmadde hidrolizi ve renk verimi kaybı</w:t>
      </w:r>
    </w:p>
    <w:p w14:paraId="4E465219" w14:textId="77777777" w:rsidR="009A5A1C" w:rsidRDefault="00236B3A">
      <w:pPr>
        <w:pStyle w:val="ListeMaddemi"/>
        <w:rPr>
          <w:rFonts w:hint="eastAsia"/>
        </w:rPr>
      </w:pPr>
      <w:r>
        <w:t>Yıkama yükü ve su tüketiminin artması</w:t>
      </w:r>
    </w:p>
    <w:p w14:paraId="7AC85EDF" w14:textId="77777777" w:rsidR="009A5A1C" w:rsidRDefault="00236B3A">
      <w:pPr>
        <w:pStyle w:val="ListeMaddemi"/>
        <w:rPr>
          <w:rFonts w:hint="eastAsia"/>
        </w:rPr>
      </w:pPr>
      <w:r>
        <w:t>Kalsiyum/magnezyum varlığında taş ve çökelti riski</w:t>
      </w:r>
    </w:p>
    <w:p w14:paraId="73EC9063" w14:textId="77777777" w:rsidR="009A5A1C" w:rsidRDefault="00236B3A">
      <w:pPr>
        <w:pStyle w:val="ListeMaddemi"/>
        <w:rPr>
          <w:rFonts w:hint="eastAsia"/>
        </w:rPr>
      </w:pPr>
      <w:r>
        <w:t>Reçete tekrarlanabilirliğinin bozulması</w:t>
      </w:r>
    </w:p>
    <w:p w14:paraId="556C1E13" w14:textId="77777777" w:rsidR="009A5A1C" w:rsidRDefault="00236B3A">
      <w:pPr>
        <w:pStyle w:val="Balk1"/>
      </w:pPr>
      <w:r>
        <w:t>5. Ölçüm</w:t>
      </w:r>
    </w:p>
    <w:p w14:paraId="2FCA9F56" w14:textId="77777777" w:rsidR="009A5A1C" w:rsidRDefault="00236B3A">
      <w:pPr>
        <w:rPr>
          <w:rFonts w:hint="eastAsia"/>
        </w:rPr>
      </w:pPr>
      <w:r>
        <w:t>Esas yöntem toplam alkalinite titrasyonudur. pH, iletkenlik, TDS ve toplam sertlik ölçümleri bikarbonatı doğrudan vermez. Numune; ham su, yumuşatma, RO, ana depo, makine girişi ve geri kazanım hatlarından ayrı alınmalıdır.</w:t>
      </w:r>
    </w:p>
    <w:p w14:paraId="0B4F7751" w14:textId="77777777" w:rsidR="009A5A1C" w:rsidRDefault="00236B3A">
      <w:pPr>
        <w:pStyle w:val="Balk1"/>
      </w:pPr>
      <w:r>
        <w:t>6. Proses Kararı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80"/>
        <w:gridCol w:w="4982"/>
      </w:tblGrid>
      <w:tr w:rsidR="009A5A1C" w14:paraId="36397C4A" w14:textId="77777777">
        <w:tc>
          <w:tcPr>
            <w:tcW w:w="4986" w:type="dxa"/>
          </w:tcPr>
          <w:p w14:paraId="02A12670" w14:textId="77777777" w:rsidR="009A5A1C" w:rsidRDefault="00236B3A">
            <w:pPr>
              <w:rPr>
                <w:rFonts w:hint="eastAsia"/>
              </w:rPr>
            </w:pPr>
            <w:r>
              <w:t>HCO₃⁻</w:t>
            </w:r>
          </w:p>
        </w:tc>
        <w:tc>
          <w:tcPr>
            <w:tcW w:w="4986" w:type="dxa"/>
          </w:tcPr>
          <w:p w14:paraId="7B4C3927" w14:textId="77777777" w:rsidR="009A5A1C" w:rsidRDefault="00236B3A">
            <w:pPr>
              <w:rPr>
                <w:rFonts w:hint="eastAsia"/>
              </w:rPr>
            </w:pPr>
            <w:r>
              <w:t>Öneri</w:t>
            </w:r>
          </w:p>
        </w:tc>
      </w:tr>
      <w:tr w:rsidR="009A5A1C" w14:paraId="2385C4A9" w14:textId="77777777">
        <w:tc>
          <w:tcPr>
            <w:tcW w:w="4986" w:type="dxa"/>
          </w:tcPr>
          <w:p w14:paraId="5661FBAC" w14:textId="77777777" w:rsidR="009A5A1C" w:rsidRDefault="00236B3A">
            <w:pPr>
              <w:rPr>
                <w:rFonts w:hint="eastAsia"/>
              </w:rPr>
            </w:pPr>
            <w:r>
              <w:t>≤100 mg/L</w:t>
            </w:r>
          </w:p>
        </w:tc>
        <w:tc>
          <w:tcPr>
            <w:tcW w:w="4986" w:type="dxa"/>
          </w:tcPr>
          <w:p w14:paraId="0800D8B1" w14:textId="77777777" w:rsidR="009A5A1C" w:rsidRDefault="00236B3A">
            <w:pPr>
              <w:rPr>
                <w:rFonts w:hint="eastAsia"/>
              </w:rPr>
            </w:pPr>
            <w:r>
              <w:t>Uygun sistemde 60-60 değerlendirilebilir</w:t>
            </w:r>
          </w:p>
        </w:tc>
      </w:tr>
      <w:tr w:rsidR="009A5A1C" w14:paraId="14D11F96" w14:textId="77777777">
        <w:tc>
          <w:tcPr>
            <w:tcW w:w="4986" w:type="dxa"/>
          </w:tcPr>
          <w:p w14:paraId="5DD65060" w14:textId="77777777" w:rsidR="009A5A1C" w:rsidRDefault="00236B3A">
            <w:pPr>
              <w:rPr>
                <w:rFonts w:hint="eastAsia"/>
              </w:rPr>
            </w:pPr>
            <w:r>
              <w:t>100-200 mg/L</w:t>
            </w:r>
          </w:p>
        </w:tc>
        <w:tc>
          <w:tcPr>
            <w:tcW w:w="4986" w:type="dxa"/>
          </w:tcPr>
          <w:p w14:paraId="01D64992" w14:textId="77777777" w:rsidR="009A5A1C" w:rsidRDefault="00236B3A">
            <w:pPr>
              <w:rPr>
                <w:rFonts w:hint="eastAsia"/>
              </w:rPr>
            </w:pPr>
            <w:r>
              <w:t>30-60 tercih; 60-60 doğrulamayla</w:t>
            </w:r>
          </w:p>
        </w:tc>
      </w:tr>
      <w:tr w:rsidR="009A5A1C" w14:paraId="6095B3E6" w14:textId="77777777">
        <w:tc>
          <w:tcPr>
            <w:tcW w:w="4986" w:type="dxa"/>
          </w:tcPr>
          <w:p w14:paraId="35B58427" w14:textId="77777777" w:rsidR="009A5A1C" w:rsidRDefault="00236B3A">
            <w:pPr>
              <w:rPr>
                <w:rFonts w:hint="eastAsia"/>
              </w:rPr>
            </w:pPr>
            <w:r>
              <w:t>200-300 mg/L</w:t>
            </w:r>
          </w:p>
        </w:tc>
        <w:tc>
          <w:tcPr>
            <w:tcW w:w="4986" w:type="dxa"/>
          </w:tcPr>
          <w:p w14:paraId="0F9BA1AA" w14:textId="77777777" w:rsidR="009A5A1C" w:rsidRDefault="00236B3A">
            <w:pPr>
              <w:rPr>
                <w:rFonts w:hint="eastAsia"/>
              </w:rPr>
            </w:pPr>
            <w:r>
              <w:t>30-60 + kontrollü alkali/pH eğrisi</w:t>
            </w:r>
          </w:p>
        </w:tc>
      </w:tr>
      <w:tr w:rsidR="009A5A1C" w14:paraId="6F00D8ED" w14:textId="77777777">
        <w:tc>
          <w:tcPr>
            <w:tcW w:w="4986" w:type="dxa"/>
          </w:tcPr>
          <w:p w14:paraId="6A2360C9" w14:textId="77777777" w:rsidR="009A5A1C" w:rsidRDefault="00236B3A">
            <w:pPr>
              <w:rPr>
                <w:rFonts w:hint="eastAsia"/>
              </w:rPr>
            </w:pPr>
            <w:r>
              <w:t>≥300 mg/L</w:t>
            </w:r>
          </w:p>
        </w:tc>
        <w:tc>
          <w:tcPr>
            <w:tcW w:w="4986" w:type="dxa"/>
          </w:tcPr>
          <w:p w14:paraId="6A44DDE0" w14:textId="77777777" w:rsidR="009A5A1C" w:rsidRDefault="00236B3A">
            <w:pPr>
              <w:rPr>
                <w:rFonts w:hint="eastAsia"/>
              </w:rPr>
            </w:pPr>
            <w:r>
              <w:t>Önce su düzeltme; kontrolsüz 60-60 önerilmez</w:t>
            </w:r>
          </w:p>
        </w:tc>
      </w:tr>
      <w:tr w:rsidR="009A5A1C" w14:paraId="7B623C07" w14:textId="77777777">
        <w:tc>
          <w:tcPr>
            <w:tcW w:w="4986" w:type="dxa"/>
          </w:tcPr>
          <w:p w14:paraId="0E8EF449" w14:textId="77777777" w:rsidR="009A5A1C" w:rsidRDefault="00236B3A">
            <w:pPr>
              <w:rPr>
                <w:rFonts w:hint="eastAsia"/>
              </w:rPr>
            </w:pPr>
            <w:r>
              <w:t>Değişken geri kazanım</w:t>
            </w:r>
          </w:p>
        </w:tc>
        <w:tc>
          <w:tcPr>
            <w:tcW w:w="4986" w:type="dxa"/>
          </w:tcPr>
          <w:p w14:paraId="1D3E557C" w14:textId="77777777" w:rsidR="009A5A1C" w:rsidRDefault="00236B3A">
            <w:pPr>
              <w:rPr>
                <w:rFonts w:hint="eastAsia"/>
              </w:rPr>
            </w:pPr>
            <w:r>
              <w:t>Her tank ölçümü + 30-60 güvenli varsayılan</w:t>
            </w:r>
          </w:p>
        </w:tc>
      </w:tr>
    </w:tbl>
    <w:p w14:paraId="02A5CB6A" w14:textId="77777777" w:rsidR="009A5A1C" w:rsidRDefault="00236B3A">
      <w:pPr>
        <w:pStyle w:val="Balk1"/>
      </w:pPr>
      <w:r>
        <w:lastRenderedPageBreak/>
        <w:t>7. İşletme Önerileri</w:t>
      </w:r>
    </w:p>
    <w:p w14:paraId="2D794028" w14:textId="77777777" w:rsidR="009A5A1C" w:rsidRDefault="00236B3A">
      <w:pPr>
        <w:pStyle w:val="ListeNumaras"/>
        <w:rPr>
          <w:rFonts w:hint="eastAsia"/>
        </w:rPr>
      </w:pPr>
      <w:r>
        <w:t>Su kaynaklarını ayrı analiz edin.</w:t>
      </w:r>
    </w:p>
    <w:p w14:paraId="1F9EFD2D" w14:textId="77777777" w:rsidR="009A5A1C" w:rsidRDefault="00236B3A">
      <w:pPr>
        <w:pStyle w:val="ListeNumaras"/>
        <w:rPr>
          <w:rFonts w:hint="eastAsia"/>
        </w:rPr>
      </w:pPr>
      <w:r>
        <w:t>Yumuşatmanın bikarbonatı esas olarak gidermediğini dikkate alın.</w:t>
      </w:r>
    </w:p>
    <w:p w14:paraId="31636C22" w14:textId="77777777" w:rsidR="009A5A1C" w:rsidRDefault="00236B3A">
      <w:pPr>
        <w:pStyle w:val="ListeNumaras"/>
        <w:rPr>
          <w:rFonts w:hint="eastAsia"/>
        </w:rPr>
      </w:pPr>
      <w:r>
        <w:t>RO veya kontrollü RO–yumuşak su karışımını değerlendirin.</w:t>
      </w:r>
    </w:p>
    <w:p w14:paraId="4E382473" w14:textId="77777777" w:rsidR="009A5A1C" w:rsidRDefault="00236B3A">
      <w:pPr>
        <w:pStyle w:val="ListeNumaras"/>
        <w:rPr>
          <w:rFonts w:hint="eastAsia"/>
        </w:rPr>
      </w:pPr>
      <w:r>
        <w:t>Asit dozajını titrasyon ve debiye bağlayın.</w:t>
      </w:r>
    </w:p>
    <w:p w14:paraId="5ADB3049" w14:textId="77777777" w:rsidR="009A5A1C" w:rsidRDefault="00236B3A">
      <w:pPr>
        <w:pStyle w:val="ListeNumaras"/>
        <w:rPr>
          <w:rFonts w:hint="eastAsia"/>
        </w:rPr>
      </w:pPr>
      <w:r>
        <w:t>Alkali miktarını körlemesine değiştirmeyin.</w:t>
      </w:r>
    </w:p>
    <w:p w14:paraId="25D83890" w14:textId="77777777" w:rsidR="009A5A1C" w:rsidRDefault="00236B3A">
      <w:pPr>
        <w:pStyle w:val="ListeNumaras"/>
        <w:rPr>
          <w:rFonts w:hint="eastAsia"/>
        </w:rPr>
      </w:pPr>
      <w:r>
        <w:t>Gerçek proses pH eğrisi oluşturun.</w:t>
      </w:r>
    </w:p>
    <w:p w14:paraId="72FEB032" w14:textId="77777777" w:rsidR="009A5A1C" w:rsidRDefault="00236B3A">
      <w:pPr>
        <w:pStyle w:val="ListeNumaras"/>
        <w:rPr>
          <w:rFonts w:hint="eastAsia"/>
        </w:rPr>
      </w:pPr>
      <w:r>
        <w:t>Kritik renkleri laboratuvar ve işletme denemesiyle doğrulayın.</w:t>
      </w:r>
    </w:p>
    <w:p w14:paraId="2FBA5DBC" w14:textId="77777777" w:rsidR="009A5A1C" w:rsidRDefault="00236B3A">
      <w:pPr>
        <w:pStyle w:val="Balk1"/>
      </w:pPr>
      <w:r>
        <w:t>8. Kaynak Çerçevesi</w:t>
      </w:r>
    </w:p>
    <w:p w14:paraId="1BAABA9C" w14:textId="77777777" w:rsidR="009A5A1C" w:rsidRDefault="00236B3A">
      <w:pPr>
        <w:rPr>
          <w:rFonts w:hint="eastAsia"/>
        </w:rPr>
      </w:pPr>
      <w:r>
        <w:t>ISO 9963-1:1994 — Alkalinitenin titrimetrik tayini.</w:t>
      </w:r>
    </w:p>
    <w:p w14:paraId="7FC5A6D2" w14:textId="77777777" w:rsidR="009A5A1C" w:rsidRDefault="00236B3A">
      <w:pPr>
        <w:rPr>
          <w:rFonts w:hint="eastAsia"/>
        </w:rPr>
      </w:pPr>
      <w:r>
        <w:t>ISO 9963-2:1994 — Karbonat alkalinitesinin tayini.</w:t>
      </w:r>
    </w:p>
    <w:p w14:paraId="5C9DB050" w14:textId="77777777" w:rsidR="009A5A1C" w:rsidRDefault="00236B3A">
      <w:pPr>
        <w:rPr>
          <w:rFonts w:hint="eastAsia"/>
        </w:rPr>
      </w:pPr>
      <w:r>
        <w:t>CHT — Process Recommendations for BEZAKTIV Dyes.</w:t>
      </w:r>
    </w:p>
    <w:sectPr w:rsidR="009A5A1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B3A"/>
    <w:rsid w:val="0029639D"/>
    <w:rsid w:val="002D4369"/>
    <w:rsid w:val="00326F90"/>
    <w:rsid w:val="007D59E5"/>
    <w:rsid w:val="009A5A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FDFCF"/>
  <w14:defaultImageDpi w14:val="300"/>
  <w15:docId w15:val="{B7586BA2-D03F-42FE-B5F6-26774549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zMetin">
    <w:name w:val="Plain Text"/>
    <w:basedOn w:val="Normal"/>
    <w:link w:val="DzMetinChar"/>
    <w:uiPriority w:val="99"/>
    <w:semiHidden/>
    <w:unhideWhenUsed/>
    <w:rsid w:val="007D59E5"/>
    <w:pPr>
      <w:spacing w:after="0" w:line="240" w:lineRule="auto"/>
    </w:pPr>
    <w:rPr>
      <w:rFonts w:ascii="Consolas" w:eastAsiaTheme="minorHAnsi" w:hAnsi="Consolas"/>
      <w:sz w:val="21"/>
      <w:szCs w:val="21"/>
      <w:lang w:val="tr-TR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7D59E5"/>
    <w:rPr>
      <w:rFonts w:ascii="Consolas" w:eastAsiaTheme="minorHAnsi" w:hAnsi="Consolas"/>
      <w:sz w:val="21"/>
      <w:szCs w:val="21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2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A37EF7-39A4-4012-B0E8-553E2C53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Boyahane İşletme Suyunda Bikarbonat</dc:title>
  <dc:subject>BB-KSS Teknik Yayın</dc:subject>
  <dc:creator>Bahri Budak</dc:creator>
  <cp:keywords/>
  <dc:description>generated by python-docx</dc:description>
  <cp:lastModifiedBy>Bahri Budak</cp:lastModifiedBy>
  <cp:revision>4</cp:revision>
  <cp:lastPrinted>2026-07-20T21:24:00Z</cp:lastPrinted>
  <dcterms:created xsi:type="dcterms:W3CDTF">2026-07-20T21:23:00Z</dcterms:created>
  <dcterms:modified xsi:type="dcterms:W3CDTF">2026-07-20T21:24:00Z</dcterms:modified>
  <cp:category/>
</cp:coreProperties>
</file>