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5FE5" w:rsidRDefault="00EA5FE5" w:rsidP="00EA5FE5">
      <w:pPr>
        <w:pStyle w:val="NormalWeb"/>
      </w:pPr>
      <w:r>
        <w:rPr>
          <w:rStyle w:val="Gl"/>
        </w:rPr>
        <w:t xml:space="preserve">Turkuaz ve yeşil reaktif boyamalarda </w:t>
      </w:r>
      <w:proofErr w:type="spellStart"/>
      <w:r>
        <w:rPr>
          <w:rStyle w:val="Gl"/>
        </w:rPr>
        <w:t>Anyonik</w:t>
      </w:r>
      <w:proofErr w:type="spellEnd"/>
      <w:r>
        <w:rPr>
          <w:rStyle w:val="Gl"/>
        </w:rPr>
        <w:t xml:space="preserve"> Islatıcı yerine </w:t>
      </w:r>
      <w:proofErr w:type="spellStart"/>
      <w:r>
        <w:rPr>
          <w:rStyle w:val="Gl"/>
        </w:rPr>
        <w:t>Noniyonik</w:t>
      </w:r>
      <w:proofErr w:type="spellEnd"/>
      <w:r>
        <w:rPr>
          <w:rStyle w:val="Gl"/>
        </w:rPr>
        <w:t xml:space="preserve"> Islatıcı kullanılması hangi şartlara bağlıdır?</w:t>
      </w:r>
    </w:p>
    <w:p w:rsidR="00EA5FE5" w:rsidRDefault="00EA5FE5" w:rsidP="00EA5FE5">
      <w:pPr>
        <w:pStyle w:val="NormalWeb"/>
      </w:pPr>
      <w:r>
        <w:t xml:space="preserve">Turkuaz ve turkuaz içeren yeşil tonlarda temel risk, kumaşın ıslanma hızından çok </w:t>
      </w:r>
      <w:r>
        <w:rPr>
          <w:rStyle w:val="Gl"/>
        </w:rPr>
        <w:t xml:space="preserve">boya banyosunun </w:t>
      </w:r>
      <w:proofErr w:type="spellStart"/>
      <w:r>
        <w:rPr>
          <w:rStyle w:val="Gl"/>
        </w:rPr>
        <w:t>stabilitesidir</w:t>
      </w:r>
      <w:proofErr w:type="spellEnd"/>
      <w:r>
        <w:t xml:space="preserve">. Bakır </w:t>
      </w:r>
      <w:proofErr w:type="spellStart"/>
      <w:r>
        <w:t>Ftalosiyanin</w:t>
      </w:r>
      <w:proofErr w:type="spellEnd"/>
      <w:r>
        <w:t xml:space="preserve"> / </w:t>
      </w:r>
      <w:proofErr w:type="spellStart"/>
      <w:r>
        <w:t>Copper</w:t>
      </w:r>
      <w:proofErr w:type="spellEnd"/>
      <w:r>
        <w:t xml:space="preserve"> </w:t>
      </w:r>
      <w:proofErr w:type="spellStart"/>
      <w:r>
        <w:t>Phthalocyanine</w:t>
      </w:r>
      <w:proofErr w:type="spellEnd"/>
      <w:r>
        <w:t xml:space="preserve"> esaslı reaktif boyalar; büyük, yassı ve düşük çözünürlüklü moleküler yapıları nedeniyle yüksek tuz, alkali ve sıcaklık altında </w:t>
      </w:r>
      <w:proofErr w:type="spellStart"/>
      <w:r>
        <w:t>aglomerasyona</w:t>
      </w:r>
      <w:proofErr w:type="spellEnd"/>
      <w:r>
        <w:t xml:space="preserve"> eğilimlidir.</w:t>
      </w:r>
    </w:p>
    <w:p w:rsidR="00EA5FE5" w:rsidRDefault="00EA5FE5" w:rsidP="00EA5FE5">
      <w:pPr>
        <w:pStyle w:val="NormalWeb"/>
      </w:pPr>
      <w:proofErr w:type="spellStart"/>
      <w:r>
        <w:t>Noniyonik</w:t>
      </w:r>
      <w:proofErr w:type="spellEnd"/>
      <w:r>
        <w:t xml:space="preserve"> Islatıcı / </w:t>
      </w:r>
      <w:proofErr w:type="spellStart"/>
      <w:r>
        <w:t>Nonionic</w:t>
      </w:r>
      <w:proofErr w:type="spellEnd"/>
      <w:r>
        <w:t xml:space="preserve"> </w:t>
      </w:r>
      <w:proofErr w:type="spellStart"/>
      <w:r>
        <w:t>Wetting</w:t>
      </w:r>
      <w:proofErr w:type="spellEnd"/>
      <w:r>
        <w:t xml:space="preserve"> Agent; bulanma noktası / </w:t>
      </w:r>
      <w:proofErr w:type="spellStart"/>
      <w:r>
        <w:t>Cloud</w:t>
      </w:r>
      <w:proofErr w:type="spellEnd"/>
      <w:r>
        <w:t xml:space="preserve"> Point sınırına ulaştığında çözünürlüğünü kaybedebilir ve boya molekülleriyle birlikte çökelerek </w:t>
      </w:r>
      <w:proofErr w:type="gramStart"/>
      <w:r>
        <w:t>lokal</w:t>
      </w:r>
      <w:proofErr w:type="gramEnd"/>
      <w:r>
        <w:t xml:space="preserve"> </w:t>
      </w:r>
      <w:proofErr w:type="spellStart"/>
      <w:r>
        <w:t>abraj</w:t>
      </w:r>
      <w:proofErr w:type="spellEnd"/>
      <w:r>
        <w:t>, “kedi patisi” görünümü ve yüzeysel boya birikimi oluşturabilir.</w:t>
      </w:r>
    </w:p>
    <w:p w:rsidR="00EA5FE5" w:rsidRDefault="00EA5FE5" w:rsidP="00EA5FE5">
      <w:pPr>
        <w:pStyle w:val="NormalWeb"/>
      </w:pPr>
      <w:r>
        <w:t>Bu nedenle turkuaz ve zorlu yeşil boyamalarda boya banyosuna verilen ürünün yalnızca “ıslatma” işleviyle değerlendirilmesi doğru değildir. Burada esas ihtiyaç:</w:t>
      </w:r>
    </w:p>
    <w:p w:rsidR="00EA5FE5" w:rsidRDefault="00EA5FE5" w:rsidP="00EA5FE5">
      <w:pPr>
        <w:pStyle w:val="NormalWeb"/>
      </w:pPr>
      <w:r>
        <w:rPr>
          <w:rStyle w:val="Gl"/>
        </w:rPr>
        <w:t xml:space="preserve">• Elektrostatik itme / </w:t>
      </w:r>
      <w:proofErr w:type="spellStart"/>
      <w:r>
        <w:rPr>
          <w:rStyle w:val="Gl"/>
        </w:rPr>
        <w:t>Electrostatic</w:t>
      </w:r>
      <w:proofErr w:type="spellEnd"/>
      <w:r>
        <w:rPr>
          <w:rStyle w:val="Gl"/>
        </w:rPr>
        <w:t xml:space="preserve"> </w:t>
      </w:r>
      <w:proofErr w:type="spellStart"/>
      <w:r>
        <w:rPr>
          <w:rStyle w:val="Gl"/>
        </w:rPr>
        <w:t>Repulsion</w:t>
      </w:r>
      <w:proofErr w:type="spellEnd"/>
      <w:r>
        <w:br/>
      </w:r>
      <w:r>
        <w:rPr>
          <w:rStyle w:val="Gl"/>
        </w:rPr>
        <w:t xml:space="preserve">• Dispersiyon / </w:t>
      </w:r>
      <w:proofErr w:type="spellStart"/>
      <w:r>
        <w:rPr>
          <w:rStyle w:val="Gl"/>
        </w:rPr>
        <w:t>Dispersion</w:t>
      </w:r>
      <w:proofErr w:type="spellEnd"/>
      <w:r>
        <w:br/>
      </w:r>
      <w:r>
        <w:rPr>
          <w:rStyle w:val="Gl"/>
        </w:rPr>
        <w:t xml:space="preserve">• Koruyucu </w:t>
      </w:r>
      <w:proofErr w:type="spellStart"/>
      <w:r>
        <w:rPr>
          <w:rStyle w:val="Gl"/>
        </w:rPr>
        <w:t>kolloid</w:t>
      </w:r>
      <w:proofErr w:type="spellEnd"/>
      <w:r>
        <w:rPr>
          <w:rStyle w:val="Gl"/>
        </w:rPr>
        <w:t xml:space="preserve"> etkisi / </w:t>
      </w:r>
      <w:proofErr w:type="spellStart"/>
      <w:r>
        <w:rPr>
          <w:rStyle w:val="Gl"/>
        </w:rPr>
        <w:t>Protective</w:t>
      </w:r>
      <w:proofErr w:type="spellEnd"/>
      <w:r>
        <w:rPr>
          <w:rStyle w:val="Gl"/>
        </w:rPr>
        <w:t xml:space="preserve"> </w:t>
      </w:r>
      <w:proofErr w:type="spellStart"/>
      <w:r>
        <w:rPr>
          <w:rStyle w:val="Gl"/>
        </w:rPr>
        <w:t>Colloid</w:t>
      </w:r>
      <w:proofErr w:type="spellEnd"/>
      <w:r>
        <w:rPr>
          <w:rStyle w:val="Gl"/>
        </w:rPr>
        <w:t xml:space="preserve"> </w:t>
      </w:r>
      <w:proofErr w:type="spellStart"/>
      <w:r>
        <w:rPr>
          <w:rStyle w:val="Gl"/>
        </w:rPr>
        <w:t>Effect</w:t>
      </w:r>
      <w:proofErr w:type="spellEnd"/>
      <w:r>
        <w:br/>
      </w:r>
      <w:r>
        <w:rPr>
          <w:rStyle w:val="Gl"/>
        </w:rPr>
        <w:t xml:space="preserve">• Banyo </w:t>
      </w:r>
      <w:proofErr w:type="spellStart"/>
      <w:r>
        <w:rPr>
          <w:rStyle w:val="Gl"/>
        </w:rPr>
        <w:t>stabilitesi</w:t>
      </w:r>
      <w:proofErr w:type="spellEnd"/>
      <w:r>
        <w:rPr>
          <w:rStyle w:val="Gl"/>
        </w:rPr>
        <w:t xml:space="preserve"> / </w:t>
      </w:r>
      <w:proofErr w:type="spellStart"/>
      <w:r>
        <w:rPr>
          <w:rStyle w:val="Gl"/>
        </w:rPr>
        <w:t>Bath</w:t>
      </w:r>
      <w:proofErr w:type="spellEnd"/>
      <w:r>
        <w:rPr>
          <w:rStyle w:val="Gl"/>
        </w:rPr>
        <w:t xml:space="preserve"> </w:t>
      </w:r>
      <w:proofErr w:type="spellStart"/>
      <w:r>
        <w:rPr>
          <w:rStyle w:val="Gl"/>
        </w:rPr>
        <w:t>Stability</w:t>
      </w:r>
      <w:proofErr w:type="spellEnd"/>
    </w:p>
    <w:p w:rsidR="00EA5FE5" w:rsidRDefault="00EA5FE5" w:rsidP="00EA5FE5">
      <w:pPr>
        <w:pStyle w:val="NormalWeb"/>
      </w:pPr>
      <w:r>
        <w:t xml:space="preserve">Kasar / </w:t>
      </w:r>
      <w:proofErr w:type="spellStart"/>
      <w:r>
        <w:t>Bleaching</w:t>
      </w:r>
      <w:proofErr w:type="spellEnd"/>
      <w:r>
        <w:t xml:space="preserve"> aşamasında </w:t>
      </w:r>
      <w:proofErr w:type="spellStart"/>
      <w:r>
        <w:t>Noniyonik</w:t>
      </w:r>
      <w:proofErr w:type="spellEnd"/>
      <w:r>
        <w:t xml:space="preserve"> Islatıcı kullanılabilir; ancak boya banyosuna taşınmaması için sıcak yıkama, kontrollü soğutma ve etkin durulama zorunludur. Boya banyosunda ise </w:t>
      </w:r>
      <w:proofErr w:type="spellStart"/>
      <w:r>
        <w:t>Anyonik</w:t>
      </w:r>
      <w:proofErr w:type="spellEnd"/>
      <w:r>
        <w:t xml:space="preserve"> Islatıcı / </w:t>
      </w:r>
      <w:proofErr w:type="spellStart"/>
      <w:r>
        <w:t>Anionic</w:t>
      </w:r>
      <w:proofErr w:type="spellEnd"/>
      <w:r>
        <w:t xml:space="preserve"> </w:t>
      </w:r>
      <w:proofErr w:type="spellStart"/>
      <w:r>
        <w:t>Wetting</w:t>
      </w:r>
      <w:proofErr w:type="spellEnd"/>
      <w:r>
        <w:t xml:space="preserve"> Agent veya uygun </w:t>
      </w:r>
      <w:proofErr w:type="spellStart"/>
      <w:r>
        <w:t>Anyonik</w:t>
      </w:r>
      <w:proofErr w:type="spellEnd"/>
      <w:r>
        <w:t xml:space="preserve"> </w:t>
      </w:r>
      <w:proofErr w:type="spellStart"/>
      <w:r>
        <w:t>Dispersan</w:t>
      </w:r>
      <w:proofErr w:type="spellEnd"/>
      <w:r>
        <w:t xml:space="preserve"> / </w:t>
      </w:r>
      <w:proofErr w:type="spellStart"/>
      <w:r>
        <w:t>Anionic</w:t>
      </w:r>
      <w:proofErr w:type="spellEnd"/>
      <w:r>
        <w:t xml:space="preserve"> </w:t>
      </w:r>
      <w:proofErr w:type="spellStart"/>
      <w:r>
        <w:t>Dispersing</w:t>
      </w:r>
      <w:proofErr w:type="spellEnd"/>
      <w:r>
        <w:t xml:space="preserve"> Agent tercih edilmelidir.</w:t>
      </w:r>
    </w:p>
    <w:p w:rsidR="00EA5FE5" w:rsidRDefault="00EA5FE5" w:rsidP="00EA5FE5">
      <w:pPr>
        <w:pStyle w:val="NormalWeb"/>
      </w:pPr>
      <w:r>
        <w:t xml:space="preserve">Sonuç olarak karar kriteri, kumaşın </w:t>
      </w:r>
      <w:proofErr w:type="spellStart"/>
      <w:r>
        <w:t>hidrofilitesi</w:t>
      </w:r>
      <w:proofErr w:type="spellEnd"/>
      <w:r>
        <w:t xml:space="preserve"> değil; </w:t>
      </w:r>
      <w:r>
        <w:rPr>
          <w:rStyle w:val="Gl"/>
        </w:rPr>
        <w:t xml:space="preserve">boyanın tuz, sıcaklık ve alkali altında banyoda </w:t>
      </w:r>
      <w:proofErr w:type="gramStart"/>
      <w:r>
        <w:rPr>
          <w:rStyle w:val="Gl"/>
        </w:rPr>
        <w:t>stabil</w:t>
      </w:r>
      <w:proofErr w:type="gramEnd"/>
      <w:r>
        <w:rPr>
          <w:rStyle w:val="Gl"/>
        </w:rPr>
        <w:t xml:space="preserve"> kalabilmesidir.</w:t>
      </w:r>
    </w:p>
    <w:p w:rsidR="00EA5FE5" w:rsidRDefault="00EA5FE5" w:rsidP="00EA5FE5">
      <w:pPr>
        <w:pStyle w:val="NormalWeb"/>
      </w:pPr>
      <w:r>
        <w:t>#Tekstil #Boyahane #</w:t>
      </w:r>
      <w:proofErr w:type="spellStart"/>
      <w:r>
        <w:t>ReaktifBoyama</w:t>
      </w:r>
      <w:proofErr w:type="spellEnd"/>
      <w:r>
        <w:t xml:space="preserve"> #</w:t>
      </w:r>
      <w:proofErr w:type="spellStart"/>
      <w:r>
        <w:t>TurkuazBoyama</w:t>
      </w:r>
      <w:proofErr w:type="spellEnd"/>
      <w:r>
        <w:t xml:space="preserve"> #</w:t>
      </w:r>
      <w:proofErr w:type="spellStart"/>
      <w:r>
        <w:t>Ftalosiyanin</w:t>
      </w:r>
      <w:proofErr w:type="spellEnd"/>
      <w:r>
        <w:t xml:space="preserve"> #</w:t>
      </w:r>
      <w:proofErr w:type="spellStart"/>
      <w:r>
        <w:t>AnyonikIslatıcı</w:t>
      </w:r>
      <w:proofErr w:type="spellEnd"/>
      <w:r>
        <w:t xml:space="preserve"> #</w:t>
      </w:r>
      <w:proofErr w:type="spellStart"/>
      <w:r>
        <w:t>NoniyonikIslatıcı</w:t>
      </w:r>
      <w:proofErr w:type="spellEnd"/>
      <w:r>
        <w:t xml:space="preserve"> #</w:t>
      </w:r>
      <w:proofErr w:type="spellStart"/>
      <w:r>
        <w:t>BoyaApre</w:t>
      </w:r>
      <w:proofErr w:type="spellEnd"/>
      <w:r>
        <w:t xml:space="preserve"> #</w:t>
      </w:r>
      <w:proofErr w:type="spellStart"/>
      <w:r>
        <w:t>TekstilTerbiyesi</w:t>
      </w:r>
      <w:proofErr w:type="spellEnd"/>
      <w:r>
        <w:t xml:space="preserve"> #</w:t>
      </w:r>
      <w:proofErr w:type="spellStart"/>
      <w:r>
        <w:t>ProsesKontrolü</w:t>
      </w:r>
      <w:proofErr w:type="spellEnd"/>
      <w:r>
        <w:t xml:space="preserve"> #</w:t>
      </w:r>
      <w:proofErr w:type="spellStart"/>
      <w:r>
        <w:t>KnittingDyeingFinishing</w:t>
      </w:r>
      <w:proofErr w:type="spellEnd"/>
    </w:p>
    <w:p w:rsidR="00C77ADF" w:rsidRDefault="00C77ADF">
      <w:bookmarkStart w:id="0" w:name="_GoBack"/>
      <w:bookmarkEnd w:id="0"/>
    </w:p>
    <w:sectPr w:rsidR="00C77A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FD7"/>
    <w:rsid w:val="00487FD7"/>
    <w:rsid w:val="00C77ADF"/>
    <w:rsid w:val="00EA5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217AAE-03E8-4589-BFD3-1F25C9F13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A5F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EA5F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237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 V16</dc:creator>
  <cp:keywords/>
  <dc:description/>
  <cp:lastModifiedBy>NITRO V16</cp:lastModifiedBy>
  <cp:revision>2</cp:revision>
  <dcterms:created xsi:type="dcterms:W3CDTF">2026-06-26T18:58:00Z</dcterms:created>
  <dcterms:modified xsi:type="dcterms:W3CDTF">2026-06-26T18:58:00Z</dcterms:modified>
</cp:coreProperties>
</file>