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C4B67" w14:textId="77777777">
      <w:pPr>
        <w:pStyle w:val="KonuBal"/>
        <w:spacing w:after="60" w:line="240" w:lineRule="auto"/>
        <w:jc w:val="left"/>
        <w:outlineLvl w:val="0"/>
        <w:rPr>
          <w:rFonts w:ascii="Arial" w:eastAsia="Times New Roman" w:hAnsi="Arial" w:cs="Arial"/>
          <w:b/>
          <w:bCs/>
          <w:color w:val="1F1F1F"/>
          <w:kern w:val="36"/>
          <w:sz w:val="48"/>
          <w:szCs w:val="48"/>
          <w:lang w:eastAsia="tr-TR"/>
          <w14:ligatures w14:val="none"/>
        </w:rPr>
      </w:pPr>
      <w:r>
        <w:rPr>
          <w:rFonts w:ascii="Arial" w:eastAsia="Arial" w:hAnsi="Arial" w:cs="Arial"/>
          <w:b/>
          <w:bCs/>
          <w:color w:val="1F1F1F"/>
          <w:kern w:val="36"/>
          <w:sz w:val="36"/>
          <w:szCs w:val="48"/>
          <w:lang w:eastAsia="tr-TR"/>
          <w14:ligatures w14:val="none"/>
        </w:rPr>
        <w:t>Cupro Kumaşlarda Reaktif Boyama: Uçtan Uca Proses Yönetimi, Düze Mekaniği ve Maliyet Analizi</w:t>
      </w:r>
    </w:p>
    <w:p>
      <w:pPr>
        <w:pStyle w:val="BBPublicationMeta"/>
        <w:jc w:val="left"/>
      </w:pPr>
      <w:r>
        <w:rPr>
          <w:rFonts w:ascii="Arial" w:hAnsi="Arial"/>
          <w:b/>
          <w:color w:val="5A6167"/>
          <w:sz w:val="16"/>
        </w:rPr>
        <w:t>TEKNİK YAYIN  |  YAYIN SÜRÜMÜ 1.0  |  07 AĞUSTOS 2026</w:t>
      </w:r>
    </w:p>
    <w:p w14:paraId="458591EC" w14:textId="77777777">
      <w:pPr>
        <w:pStyle w:val="BBLead"/>
        <w:spacing w:after="0" w:line="240" w:lineRule="auto"/>
        <w:rPr>
          <w:rFonts w:ascii="Arial" w:eastAsia="Times New Roman" w:hAnsi="Arial" w:cs="Arial"/>
          <w:color w:val="1F1F1F"/>
          <w:kern w:val="0"/>
          <w:sz w:val="24"/>
          <w:szCs w:val="24"/>
          <w:lang w:eastAsia="tr-TR"/>
          <w14:ligatures w14:val="none"/>
        </w:rPr>
      </w:pPr>
      <w:r>
        <w:t>Cupro (kupramonyum rayon), ipeksi tuşesi, parlaklığı ve dökümü nedeniyle premium tekstil uygulamalarında kullanılan rejenere selüloz elyaflarından biridir. Islak halde mekanik dayanımı ürün konstrüksiyonu, iplik/kumaş yapısı ve test koşullarına bağlı olarak düşebilir. Hızlı boya alımı ve proses hassasiyeti nedeniyle pamuk veya viskon için kullanılan standart reçetelerin Cupro'ya doğrudan aktarılması yerine, boyarmadde/yardımcı kimyasal TDS'leri ve laboratuvar doğrulaması esas alınmalıdır.</w:t>
      </w:r>
    </w:p>
    <w:p w14:paraId="303BECF7" w14:textId="77777777">
      <w:pPr>
        <w:widowControl/>
        <w:spacing w:after="160" w:line="269" w:lineRule="auto" w:before="100"/>
        <w:ind w:left="170" w:right="170"/>
        <w:rPr>
          <w:rFonts w:ascii="Arial" w:eastAsia="Times New Roman" w:hAnsi="Arial" w:cs="Arial"/>
          <w:color w:val="1F1F1F"/>
          <w:kern w:val="0"/>
          <w:sz w:val="24"/>
          <w:szCs w:val="24"/>
          <w:lang w:eastAsia="tr-TR"/>
          <w14:ligatures w14:val="none"/>
        </w:rPr>
        <w:shd w:fill="EEF2F5"/>
        <w:pBdr>
          <w:top w:val="single" w:sz="6" w:space="5" w:color="B8C1C8"/>
          <w:left w:val="single" w:sz="6" w:space="5" w:color="B8C1C8"/>
          <w:bottom w:val="single" w:sz="6" w:space="5" w:color="B8C1C8"/>
          <w:right w:val="single" w:sz="6" w:space="5" w:color="B8C1C8"/>
        </w:pBdr>
        <w:shd w:fill="F3F5F6"/>
        <w:pBdr>
          <w:bottom w:val="single" w:sz="8" w:space="1" w:color="AEB5BA"/>
        </w:pBdr>
      </w:pPr>
      <w:r>
        <w:rPr>
          <w:rFonts w:ascii="Arial" w:hAnsi="Arial"/>
          <w:b/>
          <w:sz w:val="17"/>
        </w:rPr>
        <w:t xml:space="preserve">UYGULAMA SINIRI — </w:t>
      </w:r>
      <w:r>
        <w:rPr>
          <w:rFonts w:ascii="Arial" w:hAnsi="Arial"/>
          <w:sz w:val="17"/>
        </w:rPr>
        <w:t>Bu dokümandaki sayısal proses değerleri, kaynak saha verisi veya örnek proses parametresi niteliğindedir. Makine modeli, kumaş konstrüksiyonu, liquor ratio (LR), boyarmadde/yardımcı kimyasal TDS'si ve laboratuvar denemesiyle doğrulanmadan normatif Cupro standardı olarak kullanılmamalıdır.</w:t>
      </w:r>
    </w:p>
    <w:p w14:paraId="05FE9E98" w14:textId="77777777">
      <w:pPr>
        <w:widowControl/>
        <w:spacing w:after="100" w:line="269" w:lineRule="auto"/>
        <w:rPr>
          <w:rFonts w:ascii="Arial" w:eastAsia="Times New Roman" w:hAnsi="Arial" w:cs="Arial"/>
          <w:color w:val="1F1F1F"/>
          <w:kern w:val="0"/>
          <w:sz w:val="24"/>
          <w:szCs w:val="24"/>
          <w:lang w:eastAsia="tr-TR"/>
          <w14:ligatures w14:val="none"/>
        </w:rPr>
      </w:pPr>
      <w:r>
        <w:t>Bu çalışma; %100 Cupro ve karışımlarının endüstriyel proseslerinde düşük mekanik gerilim yaklaşımı, banyo/akış yönetimi, boyarmadde seçimi, iletkenlik kontrolü ve 20 ton/gün kapasiteli bir tesis için senaryo bazlı operasyonel maliyet dinamiğini uçtan uca ele almaktadır.</w:t>
      </w:r>
    </w:p>
    <w:p w14:paraId="1416DF0D" w14:textId="77777777">
      <w:pPr>
        <w:widowControl/>
        <w:spacing w:after="100" w:line="269" w:lineRule="auto"/>
        <w:rPr>
          <w:rFonts w:ascii="Arial" w:eastAsia="Times New Roman" w:hAnsi="Arial" w:cs="Arial"/>
          <w:color w:val="1F1F1F"/>
          <w:kern w:val="0"/>
          <w:sz w:val="24"/>
          <w:szCs w:val="24"/>
          <w:lang w:eastAsia="tr-TR"/>
          <w14:ligatures w14:val="none"/>
        </w:rPr>
      </w:pPr>
      <w:r>
        <w:rPr>
          <w:rFonts w:ascii="Arial" w:eastAsia="Arial" w:hAnsi="Arial" w:cs="Arial"/>
          <w:color w:val="1F1F1F"/>
          <w:kern w:val="0"/>
          <w:sz w:val="24"/>
          <w:szCs w:val="24"/>
          <w:lang w:eastAsia="tr-TR"/>
          <w14:ligatures w14:val="none"/>
        </w:rPr>
        <w:br/>
      </w:r>
    </w:p>
    <w:p w14:paraId="4C77A12E" w14:textId="77777777">
      <w:pPr>
        <w:pStyle w:val="Balk1"/>
        <w:keepNext/>
        <w:spacing w:after="100" w:line="240" w:lineRule="auto" w:before="260"/>
        <w:outlineLvl w:val="1"/>
        <w:rPr>
          <w:rFonts w:ascii="Arial" w:eastAsia="Times New Roman" w:hAnsi="Arial" w:cs="Arial"/>
          <w:b/>
          <w:bCs/>
          <w:color w:val="1F1F1F"/>
          <w:kern w:val="0"/>
          <w:sz w:val="36"/>
          <w:szCs w:val="36"/>
          <w:lang w:eastAsia="tr-TR"/>
          <w14:ligatures w14:val="none"/>
        </w:rPr>
      </w:pPr>
      <w:r>
        <w:rPr>
          <w:rFonts w:ascii="Arial" w:eastAsia="Arial" w:hAnsi="Arial" w:cs="Arial"/>
          <w:b/>
          <w:bCs/>
          <w:color w:val="1F1F1F"/>
          <w:kern w:val="0"/>
          <w:sz w:val="36"/>
          <w:szCs w:val="36"/>
          <w:lang w:eastAsia="tr-TR"/>
          <w14:ligatures w14:val="none"/>
        </w:rPr>
        <w:t>1. Cupro (Kupramonyum Rayon) Kumaşın Yapısal Kimyası</w:t>
      </w:r>
    </w:p>
    <w:p w14:paraId="246F490A" w14:textId="77777777">
      <w:pPr>
        <w:widowControl/>
        <w:spacing w:after="100" w:line="269" w:lineRule="auto"/>
        <w:rPr>
          <w:rFonts w:ascii="Arial" w:eastAsia="Times New Roman" w:hAnsi="Arial" w:cs="Arial"/>
          <w:color w:val="1F1F1F"/>
          <w:kern w:val="0"/>
          <w:sz w:val="24"/>
          <w:szCs w:val="24"/>
          <w:lang w:eastAsia="tr-TR"/>
          <w14:ligatures w14:val="none"/>
        </w:rPr>
      </w:pPr>
      <w:r>
        <w:t>Cupro, pamuk linterinden kupramonyum prosesiyle elde edilen rejenere bir selüloz elyafıdır. Üretici ve literatür kaynaklarında enine kesitinin neredeyse dairesel ve pürüzsüz olduğu; boya alımının hızlı gerçekleşebildiği belirtilmektedir. Polimerizasyon derecesi (DP) için literatürde örnek değerler bulunmakla birlikte tek bir evrensel Cupro aralığı kabul edilmemelidir.</w:t>
      </w:r>
    </w:p>
    <w:p w14:paraId="5C51CA9D" w14:textId="77777777">
      <w:pPr>
        <w:widowControl/>
        <w:spacing w:after="100" w:line="269" w:lineRule="auto"/>
        <w:rPr>
          <w:rFonts w:ascii="Arial" w:eastAsia="Times New Roman" w:hAnsi="Arial" w:cs="Arial"/>
          <w:color w:val="1F1F1F"/>
          <w:kern w:val="0"/>
          <w:sz w:val="24"/>
          <w:szCs w:val="24"/>
          <w:lang w:eastAsia="tr-TR"/>
          <w14:ligatures w14:val="none"/>
        </w:rPr>
      </w:pPr>
      <w:r>
        <w:rPr>
          <w:rFonts w:ascii="Arial" w:eastAsia="Arial" w:hAnsi="Arial" w:cs="Arial"/>
          <w:color w:val="1F1F1F"/>
          <w:kern w:val="0"/>
          <w:sz w:val="24"/>
          <w:szCs w:val="24"/>
          <w:lang w:eastAsia="tr-TR"/>
          <w14:ligatures w14:val="none"/>
        </w:rPr>
        <w:br/>
      </w:r>
    </w:p>
    <w:p w14:paraId="48D6DBE6" w14:textId="77777777">
      <w:pPr>
        <w:pStyle w:val="BBTableCaption"/>
        <w:keepNext/>
        <w:spacing w:after="0" w:line="240" w:lineRule="auto"/>
        <w:outlineLvl w:val="2"/>
        <w:rPr>
          <w:rFonts w:ascii="Arial" w:eastAsia="Times New Roman" w:hAnsi="Arial" w:cs="Arial"/>
          <w:b/>
          <w:bCs/>
          <w:color w:val="1F1F1F"/>
          <w:kern w:val="0"/>
          <w:sz w:val="27"/>
          <w:szCs w:val="27"/>
          <w:lang w:eastAsia="tr-TR"/>
          <w14:ligatures w14:val="none"/>
        </w:rPr>
      </w:pPr>
      <w:r>
        <w:rPr>
          <w:rFonts w:ascii="Arial" w:eastAsia="Arial" w:hAnsi="Arial" w:cs="Arial"/>
          <w:b/>
          <w:bCs/>
          <w:color w:val="1F1F1F"/>
          <w:kern w:val="0"/>
          <w:sz w:val="27"/>
          <w:szCs w:val="27"/>
          <w:lang w:eastAsia="tr-TR"/>
          <w14:ligatures w14:val="none"/>
        </w:rPr>
        <w:t>Diğer Rejenere Selüloz Elyaf Gruplarıyla Karşılaştırmalı Analiz</w:t>
      </w:r>
    </w:p>
    <w:tbl>
      <w:tblPr>
        <w:tblW w:w="0" w:type="auto"/>
        <w:tblCellSpacing w:w="15" w:type="dxa"/>
        <w:tblLayout w:type="autofit"/>
        <w:tblCellMar>
          <w:left w:w="0" w:type="dxa"/>
          <w:right w:w="0" w:type="dxa"/>
        </w:tblCellMar>
        <w:tblLook w:val="04A0" w:firstRow="1" w:lastRow="0" w:firstColumn="1" w:lastColumn="0" w:noHBand="0" w:noVBand="1"/>
        <w:tblBorders>
          <w:top w:val="single" w:sz="5" w:space="0" w:color="B7BDC3"/>
          <w:left w:val="single" w:sz="5" w:space="0" w:color="B7BDC3"/>
          <w:bottom w:val="single" w:sz="5" w:space="0" w:color="B7BDC3"/>
          <w:right w:val="single" w:sz="5" w:space="0" w:color="B7BDC3"/>
          <w:insideH w:val="single" w:sz="5" w:space="0" w:color="B7BDC3"/>
          <w:insideV w:val="single" w:sz="5" w:space="0" w:color="B7BDC3"/>
        </w:tblBorders>
      </w:tblPr>
      <w:tblGrid>
        <w:gridCol w:w="1158"/>
        <w:gridCol w:w="1682"/>
        <w:gridCol w:w="1284"/>
        <w:gridCol w:w="1844"/>
        <w:gridCol w:w="1423"/>
        <w:gridCol w:w="1665"/>
      </w:tblGrid>
      <w:tr w14:paraId="3B55711E" w14:textId="77777777">
        <w:trPr>
          <w:tblHeader w:val="true"/>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Elyaf Tipi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Hammadde &amp; Üretim Prosesi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Enine Kesit Şekli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Polimerizasyon Derecesi (DP)</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Boyama Davranışı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Fiziksel &amp; Mekanik Karakteristik</w:t>
            </w:r>
          </w:p>
        </w:tc>
      </w:tr>
      <w:tr w14:paraId="6A6BD8F6"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Cupro</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Pamuk linteri / Kupramonyum prosesi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Neredeyse dairesel, pürüzsüz</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≈400 (örnek literatür değeri; evrensel değildir)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Hızlı boya alımı / yüksek substantivite riski; boyarmadde sınıfına bağlı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İpeksi döküm, yüksek nem transferi; yaş mekanik dayanım ürün konstrüksiyonu ve teste bağlı olarak düşebilir.</w:t>
            </w:r>
          </w:p>
        </w:tc>
      </w:tr>
      <w:tr w14:paraId="698327FC"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Viskon (Rayon)</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Odun hamuru / Karbon disülfür (Xanthate)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Tırtıklı, girintili çıkıntılı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250 - 300 (kaynak karşılaştırma değeri)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Orta - yüksek</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Düşük yaş mukavemet; ıslak halde deformasyona açık.</w:t>
            </w:r>
          </w:p>
        </w:tc>
      </w:tr>
      <w:tr w14:paraId="76F8FDC9"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Modal</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Yüksek kalite odun hamuru / Modifiye viskon</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Kısmen pürüzsüz, hafif fasulye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300 - 400 (kaynak karşılaştırma değeri)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Yüksek</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Yüksek yaş mukavemet (HWM), iyi boyutsal stabilite.</w:t>
            </w:r>
          </w:p>
        </w:tc>
      </w:tr>
      <w:tr w14:paraId="30BFAA01"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Lyocell (Tencel vb.)</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Odun hamuru / NMMO (organik çözücü)</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Yaklaşık dairesel / pürüzsüz</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500 - 600 (kaynak karşılaştırma değeri)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Yüksek; fibrilasyon davranışı prosese bağlıdır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Yüksek kuru ve yaş mukavemet; mekanik yüzey etkilerine duyarlılık gösterebilir.</w:t>
            </w:r>
          </w:p>
        </w:tc>
      </w:tr>
    </w:tbl>
    <w:p w14:paraId="43E9C640" w14:textId="77777777">
      <w:pPr>
        <w:pStyle w:val="Balk1"/>
        <w:keepNext/>
        <w:spacing w:after="100" w:line="240" w:lineRule="auto" w:before="260"/>
        <w:outlineLvl w:val="1"/>
        <w:rPr>
          <w:rFonts w:ascii="Arial" w:eastAsia="Times New Roman" w:hAnsi="Arial" w:cs="Arial"/>
          <w:b/>
          <w:bCs/>
          <w:color w:val="1F1F1F"/>
          <w:kern w:val="0"/>
          <w:sz w:val="36"/>
          <w:szCs w:val="36"/>
          <w:lang w:eastAsia="tr-TR"/>
          <w14:ligatures w14:val="none"/>
        </w:rPr>
      </w:pPr>
      <w:r>
        <w:rPr>
          <w:rFonts w:ascii="Arial" w:eastAsia="Arial" w:hAnsi="Arial" w:cs="Arial"/>
          <w:b/>
          <w:bCs/>
          <w:color w:val="1F1F1F"/>
          <w:kern w:val="0"/>
          <w:sz w:val="36"/>
          <w:szCs w:val="36"/>
          <w:lang w:eastAsia="tr-TR"/>
          <w14:ligatures w14:val="none"/>
        </w:rPr>
        <w:t>2. Cupro ve Karışımları İçin Ön İşlem (Pre-Treatment) Protokolleri</w:t>
      </w:r>
    </w:p>
    <w:p w14:paraId="7A674F93" w14:textId="77777777">
      <w:pPr>
        <w:widowControl/>
        <w:spacing w:after="100" w:line="269" w:lineRule="auto"/>
        <w:rPr>
          <w:rFonts w:ascii="Arial" w:eastAsia="Times New Roman" w:hAnsi="Arial" w:cs="Arial"/>
          <w:color w:val="1F1F1F"/>
          <w:kern w:val="0"/>
          <w:sz w:val="24"/>
          <w:szCs w:val="24"/>
          <w:lang w:eastAsia="tr-TR"/>
          <w14:ligatures w14:val="none"/>
        </w:rPr>
      </w:pPr>
      <w:r>
        <w:t>Yanlış ön işlem, elyafın mekanik olarak yıpranmasına ve boyama aşamasında düzgünsüzlüklere (abraj) yol açabilir. Güçlü alkaliye gereksiz veya uzun süreli maruziyetten kaçınılmalı; alkali tipi ve dozajı kullanılan ürün TDS'si, kumaş konstrüksiyonu ve laboratuvar denemesiyle belirlenmelidir. Enzimatik veya ılımlı alkali sistemler, uygunluk doğrulaması yapıldığında değerlendirilebilir.</w:t>
      </w:r>
    </w:p>
    <w:p w14:paraId="6864C1CC" w14:textId="77777777">
      <w:pPr>
        <w:widowControl/>
        <w:spacing w:after="100" w:line="269" w:lineRule="auto"/>
        <w:rPr>
          <w:rFonts w:ascii="Arial" w:eastAsia="Times New Roman" w:hAnsi="Arial" w:cs="Arial"/>
          <w:color w:val="1F1F1F"/>
          <w:kern w:val="0"/>
          <w:sz w:val="24"/>
          <w:szCs w:val="24"/>
          <w:lang w:eastAsia="tr-TR"/>
          <w14:ligatures w14:val="none"/>
        </w:rPr>
      </w:pPr>
      <w:r>
        <w:rPr>
          <w:rFonts w:ascii="Arial" w:eastAsia="Arial" w:hAnsi="Arial" w:cs="Arial"/>
          <w:color w:val="1F1F1F"/>
          <w:kern w:val="0"/>
          <w:sz w:val="24"/>
          <w:szCs w:val="24"/>
          <w:lang w:eastAsia="tr-TR"/>
          <w14:ligatures w14:val="none"/>
        </w:rPr>
        <w:br/>
      </w:r>
    </w:p>
    <w:p w14:paraId="7C6B91A3" w14:textId="77777777">
      <w:pPr>
        <w:pStyle w:val="BBTableCaption"/>
        <w:keepNext/>
        <w:spacing w:after="0" w:line="240" w:lineRule="auto"/>
        <w:outlineLvl w:val="2"/>
        <w:rPr>
          <w:rFonts w:ascii="Arial" w:eastAsia="Times New Roman" w:hAnsi="Arial" w:cs="Arial"/>
          <w:b/>
          <w:bCs/>
          <w:color w:val="1F1F1F"/>
          <w:kern w:val="0"/>
          <w:sz w:val="27"/>
          <w:szCs w:val="27"/>
          <w:lang w:eastAsia="tr-TR"/>
          <w14:ligatures w14:val="none"/>
        </w:rPr>
      </w:pPr>
      <w:r>
        <w:t>Karışımlara Göre Ön İşlem — Kaynak Saha Aralıkları ve Doğrulama Statüsü</w:t>
      </w:r>
    </w:p>
    <w:p w14:paraId="12A3920F" w14:textId="7C0399CF">
      <w:pPr>
        <w:pStyle w:val="BBFigureCaption"/>
        <w:keepNext/>
        <w:keepLines/>
        <w:spacing w:after="0" w:line="240" w:lineRule="auto"/>
        <w:ind w:left="170" w:right="170"/>
        <w:jc w:val="left"/>
        <w:outlineLvl w:val="2"/>
        <w:rPr>
          <w:rFonts w:ascii="Arial" w:eastAsia="Times New Roman" w:hAnsi="Arial" w:cs="Arial"/>
          <w:b/>
          <w:bCs/>
          <w:color w:val="1F1F1F"/>
          <w:kern w:val="0"/>
          <w:sz w:val="27"/>
          <w:szCs w:val="27"/>
          <w:lang w:eastAsia="tr-TR"/>
          <w14:ligatures w14:val="none"/>
        </w:rPr>
      </w:pPr>
      <w:r>
        <w:t>Şekil 1. Ön işlem parametreleri — kaynak saha aralıkları ve doğrulama matrisi.</w:t>
      </w:r>
    </w:p>
    <w:p>
      <w:pPr>
        <w:jc w:val="center"/>
      </w:pPr>
      <w:r>
        <w:drawing>
          <wp:inline xmlns:a="http://schemas.openxmlformats.org/drawingml/2006/main" xmlns:pic="http://schemas.openxmlformats.org/drawingml/2006/picture">
            <wp:extent cx="5832000" cy="2768665"/>
            <wp:docPr id="1" name="Picture 1" descr="Şekil 1. Ön işlem parametreleri — kaynak saha aralıkları ve doğrulama matrisi." title="Şekil 1. Ön işlem parametreleri — kaynak saha aralıkları ve doğrulama matrisi."/>
            <wp:cNvGraphicFramePr>
              <a:graphicFrameLocks noChangeAspect="1"/>
            </wp:cNvGraphicFramePr>
            <a:graphic>
              <a:graphicData uri="http://schemas.openxmlformats.org/drawingml/2006/picture">
                <pic:pic>
                  <pic:nvPicPr>
                    <pic:cNvPr id="0" name="G01_On_Islem_Dogrulama_Matrisi.png"/>
                    <pic:cNvPicPr/>
                  </pic:nvPicPr>
                  <pic:blipFill>
                    <a:blip r:embed="rId15"/>
                    <a:stretch>
                      <a:fillRect/>
                    </a:stretch>
                  </pic:blipFill>
                  <pic:spPr>
                    <a:xfrm>
                      <a:off x="0" y="0"/>
                      <a:ext cx="5832000" cy="2768665"/>
                    </a:xfrm>
                    <a:prstGeom prst="rect"/>
                  </pic:spPr>
                </pic:pic>
              </a:graphicData>
            </a:graphic>
          </wp:inline>
        </w:drawing>
      </w:r>
    </w:p>
    <w:p>
      <w:pPr>
        <w:pStyle w:val="BBFigureNote"/>
        <w:keepLines/>
      </w:pPr>
      <w:r>
        <w:t>Sayısal aralıklar kaynak saha verisidir; TDS/laboratuvar teyidi olmadan normatif reçete değildir.</w:t>
      </w:r>
    </w:p>
    <w:p/>
    <w:tbl>
      <w:tblPr>
        <w:tblW w:w="0" w:type="auto"/>
        <w:tblCellSpacing w:w="15" w:type="dxa"/>
        <w:tblLayout w:type="autofit"/>
        <w:tblCellMar>
          <w:left w:w="0" w:type="dxa"/>
          <w:right w:w="0" w:type="dxa"/>
        </w:tblCellMar>
        <w:tblLook w:val="04A0" w:firstRow="1" w:lastRow="0" w:firstColumn="1" w:lastColumn="0" w:noHBand="0" w:noVBand="1"/>
        <w:tblBorders>
          <w:top w:val="single" w:sz="5" w:space="0" w:color="B7BDC3"/>
          <w:left w:val="single" w:sz="5" w:space="0" w:color="B7BDC3"/>
          <w:bottom w:val="single" w:sz="5" w:space="0" w:color="B7BDC3"/>
          <w:right w:val="single" w:sz="5" w:space="0" w:color="B7BDC3"/>
          <w:insideH w:val="single" w:sz="5" w:space="0" w:color="B7BDC3"/>
          <w:insideV w:val="single" w:sz="5" w:space="0" w:color="B7BDC3"/>
        </w:tblBorders>
      </w:tblPr>
      <w:tblGrid>
        <w:gridCol w:w="1422"/>
        <w:gridCol w:w="1382"/>
        <w:gridCol w:w="1309"/>
        <w:gridCol w:w="1651"/>
        <w:gridCol w:w="1687"/>
        <w:gridCol w:w="1605"/>
      </w:tblGrid>
      <w:tr w14:paraId="366C473C" w14:textId="77777777">
        <w:trPr>
          <w:tblHeader w:val="true"/>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Kumaş Karışımı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Kaynak pH Aralığı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Kaynak Sıcaklık Aralığı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Ana Kimyasal Yaklaşımı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jc w:val="left"/>
            </w:pPr>
            <w:r>
              <w:rPr>
                <w:rFonts w:ascii="Arial" w:hAnsi="Arial"/>
                <w:sz w:val="14"/>
              </w:rPr>
              <w:t>Teknik Kullanım</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Termofikse / Isıl İşlem</w:t>
            </w:r>
          </w:p>
        </w:tc>
      </w:tr>
      <w:tr w14:paraId="7CFA839F"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%100 Cupro</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t>8.0 - 9.5 / TDS-lab teyidi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t>60 - 70°C / TDS-lab teyidi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Enzim / alkali / non-iyonik ıslatıcı; ürün TDS’sine göre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Düşük mekanik gerilim, kumaş dolaşımı ve banyo hareketi birlikte doğrulanmalı.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Genellikle gerekli olmayabilir; finish amacı ve kumaş testiyle karar verilir.</w:t>
            </w:r>
          </w:p>
        </w:tc>
      </w:tr>
      <w:tr w14:paraId="451BCE1A"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Cupro / Elastan</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t>8.5 - 9.5 / TDS-lab teyidi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t>70 - 80°C / TDS-lab teyidi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Yağ sökücü / emülgatör; elastan uyumluluğu TDS ile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Relaksasyon düşük gerilimde; elastan hasarı ve kalıcı deformasyon kontrol edilir.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Elastan üreticisinin fiksaj şartı + Cupro kumaş testi + dwell time birlikte doğrulanır.</w:t>
            </w:r>
          </w:p>
        </w:tc>
      </w:tr>
      <w:tr w14:paraId="24AB40D1"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Cupro / Polyester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t>8.5 - 9.5 / TDS-lab teyidi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t>70 - 85°C / TDS-lab teyidi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Non-iyonik yıkayıcı / dispergatör; PES boya sistemiyle uyumlu</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Isıtma-soğutma rampası ve mekanik gerilim makine/konstrüksiyona göre ayarlanır.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Polyesterin fiksaj şartı + Cupro kumaş testi + dwell time birlikte doğrulanır.</w:t>
            </w:r>
          </w:p>
        </w:tc>
      </w:tr>
      <w:tr w14:paraId="3439723D"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Cupro / Keten</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t>9.0 - 10.0 / TDS-lab teyidi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t>80 - 90°C / TDS-lab teyidi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Pektinaz; oksidan/alkali sistemi ancak TDS + lab doğrulamasıyla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Keten kaynaklı sürtünme ve Cupro mekanik hasarı birlikte izlenir.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Kumaş yapısı ve finish hedefi bazında doğrulanır.</w:t>
            </w:r>
          </w:p>
        </w:tc>
      </w:tr>
    </w:tbl>
    <w:p w14:paraId="1AE06322" w14:textId="77777777">
      <w:pPr>
        <w:pStyle w:val="Balk1"/>
        <w:keepNext/>
        <w:spacing w:after="100" w:line="240" w:lineRule="auto" w:before="260"/>
        <w:outlineLvl w:val="1"/>
        <w:rPr>
          <w:rFonts w:ascii="Arial" w:eastAsia="Times New Roman" w:hAnsi="Arial" w:cs="Arial"/>
          <w:b/>
          <w:bCs/>
          <w:color w:val="1F1F1F"/>
          <w:kern w:val="0"/>
          <w:sz w:val="36"/>
          <w:szCs w:val="36"/>
          <w:lang w:eastAsia="tr-TR"/>
          <w14:ligatures w14:val="none"/>
        </w:rPr>
      </w:pPr>
      <w:r>
        <w:t>3. Ağartma (Kasar) Prosesinde Kontrollü Kimyasal Seçimi ve Doğrulama</w:t>
      </w:r>
    </w:p>
    <w:p w14:paraId="2D47C214" w14:textId="77777777">
      <w:pPr>
        <w:widowControl/>
        <w:spacing w:after="100" w:line="269" w:lineRule="auto"/>
        <w:rPr>
          <w:rFonts w:ascii="Arial" w:eastAsia="Times New Roman" w:hAnsi="Arial" w:cs="Arial"/>
          <w:color w:val="1F1F1F"/>
          <w:kern w:val="0"/>
          <w:sz w:val="24"/>
          <w:szCs w:val="24"/>
          <w:lang w:eastAsia="tr-TR"/>
          <w14:ligatures w14:val="none"/>
        </w:rPr>
      </w:pPr>
      <w:r>
        <w:t>Cupro için peroksitli ağartma reçetesi tek bir genel standart olarak verilmemelidir. Hidrojen peroksit/alkali uyumluluğu; kumaş konstrüksiyonu, yardımcı kimyasal sistemi ve tedarikçi TDS'leriyle birlikte laboratuvar ölçeğinde doğrulanmalıdır. Güçlü alkali maruziyeti sınırlandırılmalı; alkali tipi, pH hedefi, oksidan konsantrasyonu ve dozaj profili yalnız doğrulanmış reçetede kesinleştirilmelidir.</w:t>
      </w:r>
    </w:p>
    <w:p w14:paraId="34ED51FB" w14:textId="77777777">
      <w:pPr>
        <w:widowControl/>
        <w:spacing w:after="100" w:line="269" w:lineRule="auto"/>
        <w:rPr>
          <w:rFonts w:ascii="Arial" w:eastAsia="Times New Roman" w:hAnsi="Arial" w:cs="Arial"/>
          <w:color w:val="1F1F1F"/>
          <w:kern w:val="0"/>
          <w:sz w:val="24"/>
          <w:szCs w:val="24"/>
          <w:lang w:eastAsia="tr-TR"/>
          <w14:ligatures w14:val="none"/>
        </w:rPr>
      </w:pPr>
      <w:r>
        <w:rPr>
          <w:rFonts w:ascii="Arial" w:eastAsia="Arial" w:hAnsi="Arial" w:cs="Arial"/>
          <w:color w:val="1F1F1F"/>
          <w:kern w:val="0"/>
          <w:sz w:val="24"/>
          <w:szCs w:val="24"/>
          <w:lang w:eastAsia="tr-TR"/>
          <w14:ligatures w14:val="none"/>
        </w:rPr>
        <w:br/>
      </w:r>
    </w:p>
    <w:p w14:paraId="0F6EE66C" w14:textId="77777777">
      <w:pPr>
        <w:pStyle w:val="BBTableCaption"/>
        <w:keepNext/>
        <w:spacing w:after="0" w:line="240" w:lineRule="auto"/>
        <w:outlineLvl w:val="2"/>
        <w:rPr>
          <w:rFonts w:ascii="Arial" w:eastAsia="Times New Roman" w:hAnsi="Arial" w:cs="Arial"/>
          <w:b/>
          <w:bCs/>
          <w:color w:val="1F1F1F"/>
          <w:kern w:val="0"/>
          <w:sz w:val="27"/>
          <w:szCs w:val="27"/>
          <w:lang w:eastAsia="tr-TR"/>
          <w14:ligatures w14:val="none"/>
        </w:rPr>
      </w:pPr>
      <w:r>
        <w:t>Cupro Ağartma (Kasar) — Kimyasal İşlevler ve Doğrulama Statüsü</w:t>
      </w:r>
    </w:p>
    <w:p w14:paraId="30557687" w14:textId="32E364FA">
      <w:pPr>
        <w:pStyle w:val="BBFigureCaption"/>
        <w:keepNext/>
        <w:keepLines/>
        <w:spacing w:after="0" w:line="240" w:lineRule="auto"/>
        <w:ind w:left="170" w:right="170"/>
        <w:jc w:val="left"/>
        <w:outlineLvl w:val="2"/>
        <w:rPr>
          <w:rFonts w:ascii="Arial" w:eastAsia="Times New Roman" w:hAnsi="Arial" w:cs="Arial"/>
          <w:b/>
          <w:bCs/>
          <w:color w:val="1F1F1F"/>
          <w:kern w:val="0"/>
          <w:sz w:val="27"/>
          <w:szCs w:val="27"/>
          <w:lang w:eastAsia="tr-TR"/>
          <w14:ligatures w14:val="none"/>
        </w:rPr>
      </w:pPr>
      <w:r>
        <w:t>Şekil 2. Cupro ağartma (kasar) — reçete doğrulama akışı.</w:t>
      </w:r>
    </w:p>
    <w:p>
      <w:pPr>
        <w:jc w:val="center"/>
      </w:pPr>
      <w:r>
        <w:drawing>
          <wp:inline xmlns:a="http://schemas.openxmlformats.org/drawingml/2006/main" xmlns:pic="http://schemas.openxmlformats.org/drawingml/2006/picture">
            <wp:extent cx="5832000" cy="2721600"/>
            <wp:docPr id="2" name="Picture 2" descr="Şekil 2. Cupro ağartma (kasar) — reçete doğrulama akışı." title="Şekil 2. Cupro ağartma (kasar) — reçete doğrulama akışı."/>
            <wp:cNvGraphicFramePr>
              <a:graphicFrameLocks noChangeAspect="1"/>
            </wp:cNvGraphicFramePr>
            <a:graphic>
              <a:graphicData uri="http://schemas.openxmlformats.org/drawingml/2006/picture">
                <pic:pic>
                  <pic:nvPicPr>
                    <pic:cNvPr id="0" name="G02_Kasar_Recete_Dogrulama_Akisi.png"/>
                    <pic:cNvPicPr/>
                  </pic:nvPicPr>
                  <pic:blipFill>
                    <a:blip r:embed="rId16"/>
                    <a:stretch>
                      <a:fillRect/>
                    </a:stretch>
                  </pic:blipFill>
                  <pic:spPr>
                    <a:xfrm>
                      <a:off x="0" y="0"/>
                      <a:ext cx="5832000" cy="2721600"/>
                    </a:xfrm>
                    <a:prstGeom prst="rect"/>
                  </pic:spPr>
                </pic:pic>
              </a:graphicData>
            </a:graphic>
          </wp:inline>
        </w:drawing>
      </w:r>
    </w:p>
    <w:p>
      <w:pPr>
        <w:pStyle w:val="BBFigureNote"/>
        <w:keepLines/>
      </w:pPr>
      <w:r>
        <w:t>Sayısal ağartma reçetesi, TDS ve laboratuvar doğrulaması tamamlanmadan üretilmez.</w:t>
      </w:r>
    </w:p>
    <w:p/>
    <w:tbl>
      <w:tblPr>
        <w:tblW w:w="0" w:type="auto"/>
        <w:tblCellSpacing w:w="15" w:type="dxa"/>
        <w:tblLayout w:type="autofit"/>
        <w:tblCellMar>
          <w:left w:w="0" w:type="dxa"/>
          <w:right w:w="0" w:type="dxa"/>
        </w:tblCellMar>
        <w:tblLook w:val="04A0" w:firstRow="1" w:lastRow="0" w:firstColumn="1" w:lastColumn="0" w:noHBand="0" w:noVBand="1"/>
        <w:tblBorders>
          <w:top w:val="single" w:sz="5" w:space="0" w:color="B7BDC3"/>
          <w:left w:val="single" w:sz="5" w:space="0" w:color="B7BDC3"/>
          <w:bottom w:val="single" w:sz="5" w:space="0" w:color="B7BDC3"/>
          <w:right w:val="single" w:sz="5" w:space="0" w:color="B7BDC3"/>
          <w:insideH w:val="single" w:sz="5" w:space="0" w:color="B7BDC3"/>
          <w:insideV w:val="single" w:sz="5" w:space="0" w:color="B7BDC3"/>
        </w:tblBorders>
      </w:tblPr>
      <w:tblGrid>
        <w:gridCol w:w="2653"/>
        <w:gridCol w:w="4092"/>
        <w:gridCol w:w="2311"/>
      </w:tblGrid>
      <w:tr w14:paraId="3F75CD68" w14:textId="77777777">
        <w:trPr>
          <w:tblHeader w:val="true"/>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Kimyasal Madde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Proses İçindeki İşlevi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jc w:val="left"/>
            </w:pPr>
            <w:r>
              <w:rPr>
                <w:rFonts w:ascii="Arial" w:hAnsi="Arial"/>
                <w:sz w:val="14"/>
              </w:rPr>
              <w:t>Teknik Statü / Dozaj Kararı</w:t>
            </w:r>
          </w:p>
        </w:tc>
      </w:tr>
      <w:tr w14:paraId="3EDFF5BB"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Hidrojen Peroksit (H₂O₂)</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Oksidatif ağartma ajanı.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Konsantrasyon ve g/L değeri doğrulanmadan yayımlanmaz; Cupro/auxiliary TDS + lab trial zorunlu.</w:t>
            </w:r>
          </w:p>
        </w:tc>
      </w:tr>
      <w:tr w14:paraId="4F10840E"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Alkali (ör. Na₂CO₃ veya uygun sistem)</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pH/aktivasyon kontrolü.</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“Sadece soda” kuralı kullanılmaz. Alkali türü, pH ve dozaj reçete/TDS + lab sonucu ile seçilir.</w:t>
            </w:r>
          </w:p>
        </w:tc>
      </w:tr>
      <w:tr w14:paraId="0FF8CD2F"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Peroksit Stabilizatörü</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Oksidan parçalanma hızını kontrol etmeye yardımcı olur.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Kimyasal tipi ve dozajı kullanılan peroksit sistemi ve üretici TDS’sine bağlanır.</w:t>
            </w:r>
          </w:p>
        </w:tc>
      </w:tr>
      <w:tr w14:paraId="2048A037"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Kırık Önleyici / Lubrikant</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Mekanik sürtünme ve kat izi riskini azaltmaya yardımcı olur.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Ürün tipi ve dozajı makine, LR, kumaş yükü ve TDS’ye göre doğrulanır.</w:t>
            </w:r>
          </w:p>
        </w:tc>
      </w:tr>
      <w:tr w14:paraId="67B57C81"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Non-iyonik Yıkayıcı / Islatıcı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Islanma ve homojen kimyasal transferini destekler.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Ürün tipi, iyonik uyumluluk ve dozaj TDS/lab ile doğrulanır.</w:t>
            </w:r>
          </w:p>
        </w:tc>
      </w:tr>
    </w:tbl>
    <w:p w14:paraId="38765D2C" w14:textId="77777777">
      <w:pPr>
        <w:pStyle w:val="Balk1"/>
        <w:keepNext/>
        <w:spacing w:after="100" w:line="240" w:lineRule="auto" w:before="260"/>
        <w:outlineLvl w:val="1"/>
        <w:rPr>
          <w:rFonts w:ascii="Arial" w:eastAsia="Times New Roman" w:hAnsi="Arial" w:cs="Arial"/>
          <w:b/>
          <w:bCs/>
          <w:color w:val="1F1F1F"/>
          <w:kern w:val="0"/>
          <w:sz w:val="36"/>
          <w:szCs w:val="36"/>
          <w:lang w:eastAsia="tr-TR"/>
          <w14:ligatures w14:val="none"/>
        </w:rPr>
      </w:pPr>
      <w:r>
        <w:rPr>
          <w:rFonts w:ascii="Arial" w:eastAsia="Arial" w:hAnsi="Arial" w:cs="Arial"/>
          <w:b/>
          <w:bCs/>
          <w:color w:val="1F1F1F"/>
          <w:kern w:val="0"/>
          <w:sz w:val="36"/>
          <w:szCs w:val="36"/>
          <w:lang w:eastAsia="tr-TR"/>
          <w14:ligatures w14:val="none"/>
        </w:rPr>
        <w:t>4. Makine İçi Düze Mekaniği ve Akışkanlar Dinamiği</w:t>
      </w:r>
    </w:p>
    <w:p w14:paraId="2FE12193" w14:textId="77777777">
      <w:pPr>
        <w:widowControl/>
        <w:spacing w:after="100" w:line="269" w:lineRule="auto"/>
        <w:rPr>
          <w:rFonts w:ascii="Arial" w:eastAsia="Times New Roman" w:hAnsi="Arial" w:cs="Arial"/>
          <w:color w:val="1F1F1F"/>
          <w:kern w:val="0"/>
          <w:sz w:val="24"/>
          <w:szCs w:val="24"/>
          <w:lang w:eastAsia="tr-TR"/>
          <w14:ligatures w14:val="none"/>
        </w:rPr>
      </w:pPr>
      <w:r>
        <w:t>Cupro, ıslak işlem sırasında mekanik gerilim ve sürtünmeye duyarlı davranabilir. Jet/overflow sisteminde amaç; kumaşı gereksiz yüksek mekanik darbeye maruz bırakmadan yeterli banyo hareketi, düzgün rope turnover ve kararlı dolaşım sağlamaktır. Düze geometrisi, basınç, kumaş hızı ve tur süresi makine modeline ve kumaş konstrüksiyonuna göre birlikte ayarlanmalıdır.</w:t>
      </w:r>
    </w:p>
    <w:p w14:paraId="6AD1CDE8" w14:textId="77777777">
      <w:pPr>
        <w:widowControl/>
        <w:spacing w:after="100" w:line="269" w:lineRule="auto"/>
        <w:rPr>
          <w:rFonts w:ascii="Arial" w:eastAsia="Times New Roman" w:hAnsi="Arial" w:cs="Arial"/>
          <w:color w:val="1F1F1F"/>
          <w:kern w:val="0"/>
          <w:sz w:val="24"/>
          <w:szCs w:val="24"/>
          <w:lang w:eastAsia="tr-TR"/>
          <w14:ligatures w14:val="none"/>
        </w:rPr>
      </w:pPr>
      <w:r>
        <w:rPr>
          <w:rFonts w:ascii="Arial" w:eastAsia="Arial" w:hAnsi="Arial" w:cs="Arial"/>
          <w:color w:val="1F1F1F"/>
          <w:kern w:val="0"/>
          <w:sz w:val="24"/>
          <w:szCs w:val="24"/>
          <w:lang w:eastAsia="tr-TR"/>
          <w14:ligatures w14:val="none"/>
        </w:rPr>
        <w:br/>
      </w:r>
    </w:p>
    <w:p w14:paraId="0DD51E64" w14:textId="77777777">
      <w:pPr>
        <w:pStyle w:val="BBTableCaption"/>
        <w:keepNext/>
        <w:spacing w:after="0" w:line="240" w:lineRule="auto"/>
        <w:outlineLvl w:val="2"/>
        <w:rPr>
          <w:rFonts w:ascii="Arial" w:eastAsia="Times New Roman" w:hAnsi="Arial" w:cs="Arial"/>
          <w:b/>
          <w:bCs/>
          <w:color w:val="1F1F1F"/>
          <w:kern w:val="0"/>
          <w:sz w:val="27"/>
          <w:szCs w:val="27"/>
          <w:lang w:eastAsia="tr-TR"/>
          <w14:ligatures w14:val="none"/>
        </w:rPr>
      </w:pPr>
      <w:r>
        <w:t>Makineye Özel Başlangıç Setpointleri — Kaynak Saha Verisi (Normatif Değil)</w:t>
      </w:r>
    </w:p>
    <w:tbl>
      <w:tblPr>
        <w:tblW w:w="0" w:type="auto"/>
        <w:tblCellSpacing w:w="15" w:type="dxa"/>
        <w:tblLayout w:type="autofit"/>
        <w:tblCellMar>
          <w:left w:w="0" w:type="dxa"/>
          <w:right w:w="0" w:type="dxa"/>
        </w:tblCellMar>
        <w:tblLook w:val="04A0" w:firstRow="1" w:lastRow="0" w:firstColumn="1" w:lastColumn="0" w:noHBand="0" w:noVBand="1"/>
        <w:tblBorders>
          <w:top w:val="single" w:sz="5" w:space="0" w:color="B7BDC3"/>
          <w:left w:val="single" w:sz="5" w:space="0" w:color="B7BDC3"/>
          <w:bottom w:val="single" w:sz="5" w:space="0" w:color="B7BDC3"/>
          <w:right w:val="single" w:sz="5" w:space="0" w:color="B7BDC3"/>
          <w:insideH w:val="single" w:sz="5" w:space="0" w:color="B7BDC3"/>
          <w:insideV w:val="single" w:sz="5" w:space="0" w:color="B7BDC3"/>
        </w:tblBorders>
      </w:tblPr>
      <w:tblGrid>
        <w:gridCol w:w="1825"/>
        <w:gridCol w:w="1896"/>
        <w:gridCol w:w="5335"/>
      </w:tblGrid>
      <w:tr w14:paraId="05EB42CE" w14:textId="77777777">
        <w:trPr>
          <w:tblHeader w:val="true"/>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Parametre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Kaynak Saha Değeri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jc w:val="left"/>
            </w:pPr>
            <w:r>
              <w:rPr>
                <w:rFonts w:ascii="Arial" w:hAnsi="Arial"/>
                <w:sz w:val="14"/>
              </w:rPr>
              <w:t>Teknik Kullanım / Doğrulama</w:t>
            </w:r>
          </w:p>
        </w:tc>
      </w:tr>
      <w:tr w14:paraId="728A894F"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Düze Çapı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140 mm</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Yalnız ilgili makine/düze geometrisi için kaynak saha verisidir; kumaş eni, GSM, rope yükü ve makine üreticisiyle doğrulanır.</w:t>
            </w:r>
          </w:p>
        </w:tc>
      </w:tr>
      <w:tr w14:paraId="47EBF825"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Düze Açıklığı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4 - 6 mm</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Başlangıç saha aralığıdır; fibrilasyon/sürtünme ve dolaşım kararlılığı gözlenerek makineye özel ayarlanır.</w:t>
            </w:r>
          </w:p>
        </w:tc>
      </w:tr>
      <w:tr w14:paraId="296DF3BE"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Düze Basıncı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0.15 - 0.30 bar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Genel optimum değildir. Makine limitleri içinde en düşük etkili mekanik yük hedeflenir; kumaş hasarı ve dolaşım birlikte kontrol edilir.</w:t>
            </w:r>
          </w:p>
        </w:tc>
      </w:tr>
      <w:tr w14:paraId="2EE0FD23"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Kumaş Hızı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200 - 250 m/dk</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Makine/model, rope uzunluğu, yük ve kumaş konstrüksiyonuna göre doğrulanacak saha setpointidir.</w:t>
            </w:r>
          </w:p>
        </w:tc>
      </w:tr>
      <w:tr w14:paraId="2AE6E0C2"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Tur Süresi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1.5 - 2.0 dakika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Kaynak saha değeri; rope loading, hız, hazne geometrisi ve gerçek dolaşım ölçümüyle doğrulanır.</w:t>
            </w:r>
          </w:p>
        </w:tc>
      </w:tr>
    </w:tbl>
    <w:p>
      <w:pPr>
        <w:pStyle w:val="BBFigureCaption"/>
        <w:keepNext/>
        <w:keepLines/>
      </w:pPr>
      <w:r>
        <w:t>Şekil 3. Makine içi düze mekaniği — setpoint doğrulama haritası.</w:t>
      </w:r>
    </w:p>
    <w:p>
      <w:pPr>
        <w:jc w:val="center"/>
      </w:pPr>
      <w:r>
        <w:drawing>
          <wp:inline xmlns:a="http://schemas.openxmlformats.org/drawingml/2006/main" xmlns:pic="http://schemas.openxmlformats.org/drawingml/2006/picture">
            <wp:extent cx="5832000" cy="2768665"/>
            <wp:docPr id="6" name="Picture 6" descr="Şekil 3. Makine içi düze mekaniği setpoint doğrulama haritası." title="Şekil 3. Makine içi düze mekaniği setpoint doğrulama haritası."/>
            <wp:cNvGraphicFramePr>
              <a:graphicFrameLocks noChangeAspect="1"/>
            </wp:cNvGraphicFramePr>
            <a:graphic>
              <a:graphicData uri="http://schemas.openxmlformats.org/drawingml/2006/picture">
                <pic:pic>
                  <pic:nvPicPr>
                    <pic:cNvPr id="0" name="G03_Duze_Mekanigi_Setpoint_Dogrulama.png"/>
                    <pic:cNvPicPr/>
                  </pic:nvPicPr>
                  <pic:blipFill>
                    <a:blip r:embed="rId20"/>
                    <a:stretch>
                      <a:fillRect/>
                    </a:stretch>
                  </pic:blipFill>
                  <pic:spPr>
                    <a:xfrm>
                      <a:off x="0" y="0"/>
                      <a:ext cx="5832000" cy="2768665"/>
                    </a:xfrm>
                    <a:prstGeom prst="rect"/>
                  </pic:spPr>
                </pic:pic>
              </a:graphicData>
            </a:graphic>
          </wp:inline>
        </w:drawing>
      </w:r>
    </w:p>
    <w:p>
      <w:pPr>
        <w:pStyle w:val="BBFigureNote"/>
        <w:keepLines/>
      </w:pPr>
      <w:r>
        <w:t>Kaynak setpointler yalnız başlangıç saha referansıdır; makine ve kumaş bazında doğrulanır.</w:t>
      </w:r>
    </w:p>
    <w:p w14:paraId="76493BFA" w14:textId="77777777">
      <w:pPr>
        <w:pStyle w:val="Balk1"/>
        <w:keepNext/>
        <w:spacing w:after="100" w:line="240" w:lineRule="auto" w:before="260"/>
        <w:outlineLvl w:val="1"/>
        <w:rPr>
          <w:rFonts w:ascii="Arial" w:eastAsia="Times New Roman" w:hAnsi="Arial" w:cs="Arial"/>
          <w:b/>
          <w:bCs/>
          <w:color w:val="1F1F1F"/>
          <w:kern w:val="0"/>
          <w:sz w:val="36"/>
          <w:szCs w:val="36"/>
          <w:lang w:eastAsia="tr-TR"/>
          <w14:ligatures w14:val="none"/>
        </w:rPr>
      </w:pPr>
      <w:r>
        <w:rPr>
          <w:rFonts w:ascii="Arial" w:hAnsi="Arial"/>
          <w:b/>
          <w:i w:val="0"/>
          <w:sz w:val="28"/>
        </w:rPr>
        <w:t>5. Boyarmadde Seçimi ve İletkenlik/pH Uyumu</w:t>
      </w:r>
    </w:p>
    <w:p w14:paraId="728EED4A" w14:textId="77777777">
      <w:pPr>
        <w:widowControl/>
        <w:spacing w:after="100" w:line="269" w:lineRule="auto"/>
        <w:rPr>
          <w:rFonts w:ascii="Arial" w:eastAsia="Times New Roman" w:hAnsi="Arial" w:cs="Arial"/>
          <w:color w:val="1F1F1F"/>
          <w:kern w:val="0"/>
          <w:sz w:val="24"/>
          <w:szCs w:val="24"/>
          <w:lang w:eastAsia="tr-TR"/>
          <w14:ligatures w14:val="none"/>
        </w:rPr>
      </w:pPr>
      <w:r>
        <w:t>Cupro'nun hızlı boya alımı, dozaj ve banyo kontrolü yetersiz olduğunda düzgünsüzlük riskini artırabilir. Boyarmadde seçimi; reaktif grup kimyası, substantivite, migrasyon, fiksaj ve wash-off davranışı birlikte değerlendirilerek, shade-by-shade TDS ve laboratuvar boyamasıyla doğrulanmalıdır.</w:t>
      </w:r>
    </w:p>
    <w:p w14:paraId="7032194E" w14:textId="77777777">
      <w:pPr>
        <w:widowControl/>
        <w:spacing w:after="100" w:line="269" w:lineRule="auto"/>
        <w:rPr>
          <w:rFonts w:ascii="Arial" w:eastAsia="Times New Roman" w:hAnsi="Arial" w:cs="Arial"/>
          <w:color w:val="1F1F1F"/>
          <w:kern w:val="0"/>
          <w:sz w:val="24"/>
          <w:szCs w:val="24"/>
          <w:lang w:eastAsia="tr-TR"/>
          <w14:ligatures w14:val="none"/>
        </w:rPr>
      </w:pPr>
      <w:r>
        <w:rPr>
          <w:rFonts w:ascii="Arial" w:eastAsia="Arial" w:hAnsi="Arial" w:cs="Arial"/>
          <w:color w:val="1F1F1F"/>
          <w:kern w:val="0"/>
          <w:sz w:val="24"/>
          <w:szCs w:val="24"/>
          <w:lang w:eastAsia="tr-TR"/>
          <w14:ligatures w14:val="none"/>
        </w:rPr>
        <w:lastRenderedPageBreak/>
        <w:br/>
      </w:r>
    </w:p>
    <w:p w14:paraId="4D01B50E" w14:textId="77777777">
      <w:pPr>
        <w:pStyle w:val="Balk2"/>
        <w:keepNext/>
        <w:spacing w:after="80" w:line="240" w:lineRule="auto" w:before="160"/>
        <w:outlineLvl w:val="2"/>
        <w:rPr>
          <w:rFonts w:ascii="Arial" w:eastAsia="Times New Roman" w:hAnsi="Arial" w:cs="Arial"/>
          <w:b/>
          <w:bCs/>
          <w:color w:val="1F1F1F"/>
          <w:kern w:val="0"/>
          <w:sz w:val="27"/>
          <w:szCs w:val="27"/>
          <w:lang w:eastAsia="tr-TR"/>
          <w14:ligatures w14:val="none"/>
        </w:rPr>
      </w:pPr>
      <w:r>
        <w:rPr>
          <w:rFonts w:ascii="Arial" w:hAnsi="Arial"/>
          <w:b/>
          <w:i w:val="0"/>
          <w:sz w:val="23"/>
        </w:rPr>
        <w:t>Önerilen Boyarmadde Grupları</w:t>
      </w:r>
    </w:p>
    <w:p w14:paraId="558BAD55" w14:textId="77777777">
      <w:pPr>
        <w:widowControl/>
        <w:numPr>
          <w:ilvl w:val="0"/>
          <w:numId w:val="1"/>
        </w:numPr>
        <w:spacing w:after="100" w:line="269" w:lineRule="auto"/>
        <w:ind w:left="227" w:hanging="170"/>
        <w:rPr>
          <w:rFonts w:ascii="Arial" w:eastAsia="Times New Roman" w:hAnsi="Arial" w:cs="Arial"/>
          <w:color w:val="1F1F1F"/>
          <w:kern w:val="0"/>
          <w:sz w:val="24"/>
          <w:szCs w:val="24"/>
          <w:lang w:eastAsia="tr-TR"/>
          <w14:ligatures w14:val="none"/>
        </w:rPr>
      </w:pPr>
      <w:r>
        <w:rPr>
          <w:b/>
        </w:rPr>
        <w:t xml:space="preserve">%100 Cupro İçin (Bifonksiyonel Reaktifler): </w:t>
      </w:r>
      <w:r>
        <w:t>Bifonksiyonel reaktif boyarmaddeler uygun aday gruplar arasında değerlendirilebilir; ancak ürün aileleri tek bir kimyasal yapı gibi genellenmemelidir. Novacron FN literatürde mono-fluorotriazine + sulfatoethylsulfone fonksiyonelliğiyle tanımlanır; MCT + VS olarak yazılmamalıdır. Nihai seçim TDS, lab-dip, exhaustion/fixation ve wash-off sonuçlarına göre yapılmalıdır.</w:t>
      </w:r>
    </w:p>
    <w:p w14:paraId="6A856826" w14:textId="77777777">
      <w:pPr>
        <w:widowControl/>
        <w:spacing w:after="100" w:line="269" w:lineRule="auto"/>
        <w:ind w:left="720"/>
        <w:rPr>
          <w:rFonts w:ascii="Arial" w:eastAsia="Times New Roman" w:hAnsi="Arial" w:cs="Arial"/>
          <w:color w:val="1F1F1F"/>
          <w:kern w:val="0"/>
          <w:sz w:val="24"/>
          <w:szCs w:val="24"/>
          <w:lang w:eastAsia="tr-TR"/>
          <w14:ligatures w14:val="none"/>
        </w:rPr>
      </w:pPr>
    </w:p>
    <w:p w14:paraId="1AF96495" w14:textId="77777777">
      <w:pPr>
        <w:widowControl/>
        <w:numPr>
          <w:ilvl w:val="0"/>
          <w:numId w:val="1"/>
        </w:numPr>
        <w:spacing w:after="100" w:line="269" w:lineRule="auto"/>
        <w:ind w:left="227" w:hanging="170"/>
        <w:rPr>
          <w:rFonts w:ascii="Arial" w:eastAsia="Times New Roman" w:hAnsi="Arial" w:cs="Arial"/>
          <w:color w:val="1F1F1F"/>
          <w:kern w:val="0"/>
          <w:sz w:val="24"/>
          <w:szCs w:val="24"/>
          <w:lang w:eastAsia="tr-TR"/>
          <w14:ligatures w14:val="none"/>
        </w:rPr>
      </w:pPr>
      <w:r>
        <w:rPr>
          <w:b/>
        </w:rPr>
        <w:t xml:space="preserve">Cupro / Polyester Karışımları İçin (Alkali-Clearable Dispers): </w:t>
      </w:r>
      <w:r>
        <w:t>Alkali ile temizlenebilir/hidrolize edilebilir disperse boyarmaddeler, uygun ürün sisteminde klasik alkali + sodyum ditiyonit reduction clearing ihtiyacını azaltmak için değerlendirilebilir. “Alkalide redükte olan” terminolojisi kullanılmamalıdır. Konvansiyonel reduction clearing koşulları Cupro tarafında hasar riski oluşturabileceğinden blend prosesi ürün TDS'si ve laboratuvar testiyle doğrulanmalıdır.</w:t>
      </w:r>
    </w:p>
    <w:p w14:paraId="6C945562" w14:textId="77777777">
      <w:pPr>
        <w:widowControl/>
        <w:spacing w:after="100" w:line="269" w:lineRule="auto"/>
        <w:ind w:left="720"/>
        <w:rPr>
          <w:rFonts w:ascii="Arial" w:eastAsia="Times New Roman" w:hAnsi="Arial" w:cs="Arial"/>
          <w:color w:val="1F1F1F"/>
          <w:kern w:val="0"/>
          <w:sz w:val="24"/>
          <w:szCs w:val="24"/>
          <w:lang w:eastAsia="tr-TR"/>
          <w14:ligatures w14:val="none"/>
        </w:rPr>
      </w:pPr>
    </w:p>
    <w:p w14:paraId="119C85B8" w14:textId="77777777">
      <w:pPr>
        <w:widowControl/>
        <w:numPr>
          <w:ilvl w:val="0"/>
          <w:numId w:val="1"/>
        </w:numPr>
        <w:spacing w:after="100" w:line="269" w:lineRule="auto"/>
        <w:ind w:left="227" w:hanging="170"/>
        <w:rPr>
          <w:rFonts w:ascii="Arial" w:eastAsia="Times New Roman" w:hAnsi="Arial" w:cs="Arial"/>
          <w:color w:val="1F1F1F"/>
          <w:kern w:val="0"/>
          <w:sz w:val="24"/>
          <w:szCs w:val="24"/>
          <w:lang w:eastAsia="tr-TR"/>
          <w14:ligatures w14:val="none"/>
        </w:rPr>
      </w:pPr>
      <w:r>
        <w:rPr>
          <w:b/>
        </w:rPr>
        <w:t xml:space="preserve">Cupro / Elastan Karışımları İçin: </w:t>
      </w:r>
      <w:r>
        <w:t>Reaktif boyarmaddenin elastan üzerinde lekelenme (staining) riski; boyarmadde seçimi, yardımcı kimyasal sistemi ve wash-off prosesiyle kontrol edilmelidir. Agresif sabunlama varsayılan çözüm olarak kabul edilmemeli; elastan ve Cupro mekanik/kimyasal dayanımı dikkate alınarak TDS ve laboratuvar sonuçlarına göre ayarlanmalıdır.</w:t>
      </w:r>
    </w:p>
    <w:p w14:paraId="3CC293B9" w14:textId="77777777">
      <w:pPr>
        <w:widowControl/>
        <w:spacing w:after="100" w:line="269" w:lineRule="auto"/>
        <w:ind w:left="720"/>
        <w:rPr>
          <w:rFonts w:ascii="Arial" w:eastAsia="Times New Roman" w:hAnsi="Arial" w:cs="Arial"/>
          <w:color w:val="1F1F1F"/>
          <w:kern w:val="0"/>
          <w:sz w:val="24"/>
          <w:szCs w:val="24"/>
          <w:lang w:eastAsia="tr-TR"/>
          <w14:ligatures w14:val="none"/>
        </w:rPr>
      </w:pPr>
    </w:p>
    <w:p w14:paraId="0FA9FCAC" w14:textId="77777777">
      <w:pPr>
        <w:pStyle w:val="BBTableCaption"/>
        <w:keepNext/>
        <w:spacing w:after="0" w:line="240" w:lineRule="auto"/>
        <w:outlineLvl w:val="2"/>
        <w:rPr>
          <w:rFonts w:ascii="Arial" w:eastAsia="Times New Roman" w:hAnsi="Arial" w:cs="Arial"/>
          <w:b/>
          <w:bCs/>
          <w:color w:val="1F1F1F"/>
          <w:kern w:val="0"/>
          <w:sz w:val="27"/>
          <w:szCs w:val="27"/>
          <w:lang w:eastAsia="tr-TR"/>
          <w14:ligatures w14:val="none"/>
        </w:rPr>
      </w:pPr>
      <w:r>
        <w:t>Cupro Reaktif Boyama — Fabrika İletkenlik / Reçete Kalibrasyon Tablosu</w:t>
      </w:r>
    </w:p>
    <w:p w14:paraId="074F0B82" w14:textId="77777777">
      <w:pPr>
        <w:widowControl/>
        <w:spacing w:after="100" w:line="269" w:lineRule="auto"/>
        <w:rPr>
          <w:rFonts w:ascii="Arial" w:eastAsia="Times New Roman" w:hAnsi="Arial" w:cs="Arial"/>
          <w:color w:val="1F1F1F"/>
          <w:kern w:val="0"/>
          <w:sz w:val="24"/>
          <w:szCs w:val="24"/>
          <w:lang w:eastAsia="tr-TR"/>
          <w14:ligatures w14:val="none"/>
        </w:rPr>
      </w:pPr>
      <w:r>
        <w:t>Banyo iletkenliği, tuz konsantrasyonunun tek başına evrensel karşılığı değildir. Elektrolit türü (ör. NaCl/Na₂SO₄), banyo sıcaklığı, başlangıç suyu iletkenliği, diğer iyonlar, liquor ratio, cihaz/ATC ayarı ve kullanılan boyarmadde sistemi sonucu etkiler. Bu nedenle “pamuğa göre %20–30 daha düşük” veya g/L ↔ mS/cm şeklinde sabit genel eşleşme kullanılmamalıdır.</w:t>
      </w:r>
    </w:p>
    <w:p w14:paraId="7E793677" w14:textId="77777777">
      <w:pPr>
        <w:widowControl/>
        <w:spacing w:after="100" w:line="269" w:lineRule="auto"/>
        <w:rPr>
          <w:rFonts w:ascii="Arial" w:eastAsia="Times New Roman" w:hAnsi="Arial" w:cs="Arial"/>
          <w:color w:val="1F1F1F"/>
          <w:kern w:val="0"/>
          <w:sz w:val="24"/>
          <w:szCs w:val="24"/>
          <w:lang w:eastAsia="tr-TR"/>
          <w14:ligatures w14:val="none"/>
        </w:rPr>
      </w:pPr>
    </w:p>
    <w:tbl>
      <w:tblPr>
        <w:tblW w:w="0" w:type="auto"/>
        <w:tblCellSpacing w:w="15" w:type="dxa"/>
        <w:tblLayout w:type="autofit"/>
        <w:tblCellMar>
          <w:left w:w="0" w:type="dxa"/>
          <w:right w:w="0" w:type="dxa"/>
        </w:tblCellMar>
        <w:tblLook w:val="04A0" w:firstRow="1" w:lastRow="0" w:firstColumn="1" w:lastColumn="0" w:noHBand="0" w:noVBand="1"/>
        <w:tblBorders>
          <w:top w:val="single" w:sz="5" w:space="0" w:color="B7BDC3"/>
          <w:left w:val="single" w:sz="5" w:space="0" w:color="B7BDC3"/>
          <w:bottom w:val="single" w:sz="5" w:space="0" w:color="B7BDC3"/>
          <w:right w:val="single" w:sz="5" w:space="0" w:color="B7BDC3"/>
          <w:insideH w:val="single" w:sz="5" w:space="0" w:color="B7BDC3"/>
          <w:insideV w:val="single" w:sz="5" w:space="0" w:color="B7BDC3"/>
        </w:tblBorders>
      </w:tblPr>
      <w:tblGrid>
        <w:gridCol w:w="1468"/>
        <w:gridCol w:w="1827"/>
        <w:gridCol w:w="1672"/>
        <w:gridCol w:w="1491"/>
        <w:gridCol w:w="1143"/>
        <w:gridCol w:w="1455"/>
      </w:tblGrid>
      <w:tr w14:paraId="638BC414" w14:textId="77777777">
        <w:trPr>
          <w:tblHeader w:val="true"/>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Renk Derinliği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Boyarmadde Oranı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Elektrolit Türü / Dozaj</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Hedef Banyo İletkenliği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Alkali Sistemi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Fikse pH</w:t>
            </w:r>
          </w:p>
        </w:tc>
      </w:tr>
      <w:tr w14:paraId="123979F6"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Açık (Light)</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%0.1 - %1.0</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Fabrika reçetesi + boya TDS’siyle kalibre edilir.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Başlangıç EC + hedef EC, sıcaklık referansı/ATC belirtilerek kaydedilir.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TDS/lab ile belirlenir.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Boya TDS’sine göre.</w:t>
            </w:r>
          </w:p>
        </w:tc>
      </w:tr>
      <w:tr w14:paraId="430204AC"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Orta (Medium)</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%1.0 - %3.0</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Fabrika reçetesi + boya TDS’siyle kalibre edilir.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Başlangıç EC + hedef EC, sıcaklık referansı/ATC belirtilerek kaydedilir.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TDS/lab ile belirlenir.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Boya TDS’sine göre.</w:t>
            </w:r>
          </w:p>
        </w:tc>
      </w:tr>
      <w:tr w14:paraId="0BF32A02"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Koyu (Dark)</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%3.0 - %5.0</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Fabrika reçetesi + boya TDS’siyle kalibre edilir.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Başlangıç EC + hedef EC, sıcaklık referansı/ATC belirtilerek kaydedilir.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TDS/lab ile belirlenir.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Boya TDS’sine göre.</w:t>
            </w:r>
          </w:p>
        </w:tc>
      </w:tr>
      <w:tr w14:paraId="3E25009D"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Özel Koyu</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&gt;%5.0</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Fabrika reçetesi + boya TDS’siyle kalibre edilir.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Başlangıç EC + hedef EC, sıcaklık referansı/ATC belirtilerek kaydedilir.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TDS/lab ile belirlenir.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Boya TDS’sine göre.</w:t>
            </w:r>
          </w:p>
        </w:tc>
      </w:tr>
    </w:tbl>
    <w:p w14:paraId="2C95606D" w14:textId="77777777">
      <w:pPr>
        <w:pStyle w:val="Balk1"/>
        <w:keepNext/>
        <w:spacing w:after="100" w:line="240" w:lineRule="auto" w:before="260"/>
        <w:outlineLvl w:val="1"/>
        <w:rPr>
          <w:rFonts w:ascii="Arial" w:eastAsia="Times New Roman" w:hAnsi="Arial" w:cs="Arial"/>
          <w:b/>
          <w:bCs/>
          <w:color w:val="1F1F1F"/>
          <w:kern w:val="0"/>
          <w:sz w:val="36"/>
          <w:szCs w:val="36"/>
          <w:lang w:eastAsia="tr-TR"/>
          <w14:ligatures w14:val="none"/>
        </w:rPr>
      </w:pPr>
      <w:r>
        <w:rPr>
          <w:rFonts w:ascii="Arial" w:eastAsia="Arial" w:hAnsi="Arial" w:cs="Arial"/>
          <w:b/>
          <w:bCs/>
          <w:color w:val="1F1F1F"/>
          <w:kern w:val="0"/>
          <w:sz w:val="36"/>
          <w:szCs w:val="36"/>
          <w:lang w:eastAsia="tr-TR"/>
          <w14:ligatures w14:val="none"/>
        </w:rPr>
        <w:t>6. Endüstriyel Proses Eğrileri (Sıcaklık ve Zaman Grafikleri)</w:t>
      </w:r>
    </w:p>
    <w:p w14:paraId="79A103D2" w14:textId="77777777">
      <w:pPr>
        <w:widowControl/>
        <w:spacing w:after="100" w:line="269" w:lineRule="auto"/>
        <w:rPr>
          <w:rFonts w:ascii="Arial" w:eastAsia="Times New Roman" w:hAnsi="Arial" w:cs="Arial"/>
          <w:color w:val="1F1F1F"/>
          <w:kern w:val="0"/>
          <w:sz w:val="24"/>
          <w:szCs w:val="24"/>
          <w:lang w:eastAsia="tr-TR"/>
          <w14:ligatures w14:val="none"/>
        </w:rPr>
      </w:pPr>
      <w:r>
        <w:t>Proses eğrilerinde kontrollü dozaj, kademeli sıcaklık değişimi ve kararlı kumaş dolaşımı temel prensiplerdir. Aşağıdaki sıcaklık/süre değerleri kaynak saha örneği olarak korunmuştur; boyarmadde ailesi, TDS, liquor ratio, makine yükü ve laboratuvar sonuçlarıyla doğrulanmadan üretim standardı olarak kullanılmamalıdır.</w:t>
      </w:r>
    </w:p>
    <w:p w14:paraId="311C8168" w14:textId="77777777">
      <w:pPr>
        <w:widowControl/>
        <w:spacing w:after="100" w:line="269" w:lineRule="auto"/>
        <w:rPr>
          <w:rFonts w:ascii="Arial" w:eastAsia="Times New Roman" w:hAnsi="Arial" w:cs="Arial"/>
          <w:color w:val="1F1F1F"/>
          <w:kern w:val="0"/>
          <w:sz w:val="24"/>
          <w:szCs w:val="24"/>
          <w:lang w:eastAsia="tr-TR"/>
          <w14:ligatures w14:val="none"/>
        </w:rPr>
      </w:pPr>
      <w:r>
        <w:rPr>
          <w:rFonts w:ascii="Arial" w:eastAsia="Arial" w:hAnsi="Arial" w:cs="Arial"/>
          <w:color w:val="1F1F1F"/>
          <w:kern w:val="0"/>
          <w:sz w:val="24"/>
          <w:szCs w:val="24"/>
          <w:lang w:eastAsia="tr-TR"/>
          <w14:ligatures w14:val="none"/>
        </w:rPr>
        <w:br/>
      </w:r>
    </w:p>
    <w:p w14:paraId="2D9D3ED6" w14:textId="1FAFDFA2">
      <w:pPr>
        <w:pStyle w:val="Balk2"/>
        <w:keepNext/>
        <w:spacing w:after="80" w:line="240" w:lineRule="auto" w:before="160"/>
        <w:outlineLvl w:val="2"/>
        <w:rPr>
          <w:rFonts w:ascii="Arial" w:eastAsia="Times New Roman" w:hAnsi="Arial" w:cs="Arial"/>
          <w:b/>
          <w:bCs/>
          <w:color w:val="1F1F1F"/>
          <w:kern w:val="0"/>
          <w:sz w:val="27"/>
          <w:szCs w:val="27"/>
          <w:lang w:eastAsia="tr-TR"/>
          <w14:ligatures w14:val="none"/>
        </w:rPr>
      </w:pPr>
      <w:r>
        <w:rPr>
          <w:rFonts w:ascii="Arial" w:hAnsi="Arial" w:eastAsia="Arial"/>
        </w:rPr>
        <w:t>A. Ön İşlem (Kasar / Yıkama) Proses Eğrisi</w:t>
      </w:r>
    </w:p>
    <w:p>
      <w:pPr>
        <w:pStyle w:val="BBFigureCaption"/>
        <w:keepNext/>
        <w:keepLines/>
        <w:ind w:left="170" w:right="170"/>
        <w:jc w:val="left"/>
      </w:pPr>
      <w:r>
        <w:t>Şekil 4. Örnek proses — ön işlem (kasar/yıkama) sıcaklık-zaman eğrisi.</w:t>
      </w:r>
    </w:p>
    <w:p>
      <w:pPr>
        <w:jc w:val="center"/>
      </w:pPr>
      <w:r>
        <w:drawing>
          <wp:inline xmlns:a="http://schemas.openxmlformats.org/drawingml/2006/main" xmlns:pic="http://schemas.openxmlformats.org/drawingml/2006/picture">
            <wp:extent cx="5832000" cy="2499429"/>
            <wp:docPr id="3" name="Picture 3" descr="Şekil 4. Örnek proses — ön işlem (kasar/yıkama) sıcaklık-zaman eğrisi." title="Şekil 4. Örnek proses — ön işlem (kasar/yıkama) sıcaklık-zaman eğrisi."/>
            <wp:cNvGraphicFramePr>
              <a:graphicFrameLocks noChangeAspect="1"/>
            </wp:cNvGraphicFramePr>
            <a:graphic>
              <a:graphicData uri="http://schemas.openxmlformats.org/drawingml/2006/picture">
                <pic:pic>
                  <pic:nvPicPr>
                    <pic:cNvPr id="0" name="G04_On_Islem_Proses_Egrisi.png"/>
                    <pic:cNvPicPr/>
                  </pic:nvPicPr>
                  <pic:blipFill>
                    <a:blip r:embed="rId17"/>
                    <a:stretch>
                      <a:fillRect/>
                    </a:stretch>
                  </pic:blipFill>
                  <pic:spPr>
                    <a:xfrm>
                      <a:off x="0" y="0"/>
                      <a:ext cx="5832000" cy="2499429"/>
                    </a:xfrm>
                    <a:prstGeom prst="rect"/>
                  </pic:spPr>
                </pic:pic>
              </a:graphicData>
            </a:graphic>
          </wp:inline>
        </w:drawing>
      </w:r>
    </w:p>
    <w:p>
      <w:pPr>
        <w:pStyle w:val="BBFigureNote"/>
        <w:keepLines/>
      </w:pPr>
      <w:r>
        <w:t>Kaynak saha profili; makine, TDS ve laboratuvar sonuçlarına göre uyarlanır.</w:t>
      </w:r>
    </w:p>
    <w:p/>
    <w:p w14:paraId="6690AEB8" w14:textId="77777777">
      <w:pPr>
        <w:widowControl/>
        <w:spacing w:after="100" w:line="269" w:lineRule="auto"/>
        <w:outlineLvl w:val="2"/>
        <w:rPr>
          <w:rFonts w:ascii="Arial" w:eastAsia="Times New Roman" w:hAnsi="Arial" w:cs="Arial"/>
          <w:b/>
          <w:bCs/>
          <w:color w:val="1F1F1F"/>
          <w:kern w:val="0"/>
          <w:sz w:val="27"/>
          <w:szCs w:val="27"/>
          <w:lang w:eastAsia="tr-TR"/>
          <w14:ligatures w14:val="none"/>
        </w:rPr>
      </w:pPr>
    </w:p>
    <w:tbl>
      <w:tblPr>
        <w:tblW w:w="0" w:type="auto"/>
        <w:tblCellSpacing w:w="15" w:type="dxa"/>
        <w:tblLayout w:type="autofit"/>
        <w:tblCellMar>
          <w:left w:w="0" w:type="dxa"/>
          <w:right w:w="0" w:type="dxa"/>
        </w:tblCellMar>
        <w:tblLook w:val="04A0" w:firstRow="1" w:lastRow="0" w:firstColumn="1" w:lastColumn="0" w:noHBand="0" w:noVBand="1"/>
        <w:tblBorders>
          <w:top w:val="single" w:sz="5" w:space="0" w:color="B7BDC3"/>
          <w:left w:val="single" w:sz="5" w:space="0" w:color="B7BDC3"/>
          <w:bottom w:val="single" w:sz="5" w:space="0" w:color="B7BDC3"/>
          <w:right w:val="single" w:sz="5" w:space="0" w:color="B7BDC3"/>
          <w:insideH w:val="single" w:sz="5" w:space="0" w:color="B7BDC3"/>
          <w:insideV w:val="single" w:sz="5" w:space="0" w:color="B7BDC3"/>
        </w:tblBorders>
      </w:tblPr>
      <w:tblGrid>
        <w:gridCol w:w="1675"/>
        <w:gridCol w:w="1560"/>
        <w:gridCol w:w="1953"/>
        <w:gridCol w:w="1520"/>
        <w:gridCol w:w="2348"/>
      </w:tblGrid>
      <w:tr w14:paraId="7A219759" w14:textId="77777777">
        <w:trPr>
          <w:tblHeader w:val="true"/>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14:paraId="0480593C"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242A30"/>
                <w:kern w:val="0"/>
                <w:sz w:val="14"/>
                <w:szCs w:val="24"/>
                <w:bdr w:val="none" w:sz="0" w:space="0" w:color="auto" w:frame="1"/>
                <w:lang w:eastAsia="tr-TR"/>
                <w14:ligatures w14:val="none"/>
              </w:rPr>
              <w:t>İşlem Adımı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%100 Cupro Sıcaklık — Örnek</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Cupro Karışımları Sıcaklık — Örnek</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Süre / Gradyan — Örnek</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14:paraId="05D2916C" w14:textId="77777777">
            <w:pPr>
              <w:spacing w:after="30" w:line="240" w:lineRule="auto" w:before="0"/>
              <w:jc w:val="left"/>
              <w:rPr>
                <w:rFonts w:ascii="Arial" w:eastAsia="Times New Roman" w:hAnsi="Arial" w:cs="Arial"/>
                <w:color w:val="1F1F1F"/>
                <w:kern w:val="0"/>
                <w:sz w:val="24"/>
                <w:szCs w:val="24"/>
                <w:lang w:eastAsia="tr-TR"/>
                <w14:ligatures w14:val="none"/>
              </w:rPr>
            </w:pPr>
            <w:r>
              <w:rPr>
                <w:rFonts w:ascii="Arial" w:hAnsi="Arial"/>
                <w:sz w:val="14"/>
              </w:rPr>
              <w:t>İşlem / Kimyasal Ekleme</w:t>
            </w:r>
          </w:p>
        </w:tc>
      </w:tr>
      <w:tr w14:paraId="1CFCD0FB"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75B83D98"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4"/>
                <w:szCs w:val="24"/>
                <w:bdr w:val="none" w:sz="0" w:space="0" w:color="auto" w:frame="1"/>
                <w:lang w:eastAsia="tr-TR"/>
                <w14:ligatures w14:val="none"/>
              </w:rPr>
              <w:t>Başlangıç</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381FF19F"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40°C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3C852EEA"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40°C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5C658BCA"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10 Dakika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3EB0BAD8"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Su Alma, Kırık Önleyici ve Islatıcı ilavesi.</w:t>
            </w:r>
          </w:p>
        </w:tc>
      </w:tr>
      <w:tr w14:paraId="3E24C7B5"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29E9DEDD"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4"/>
                <w:szCs w:val="24"/>
                <w:bdr w:val="none" w:sz="0" w:space="0" w:color="auto" w:frame="1"/>
                <w:lang w:eastAsia="tr-TR"/>
                <w14:ligatures w14:val="none"/>
              </w:rPr>
              <w:t>Isıtma Eğrisi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0C17882C"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 xml:space="preserve">40°C </w:t>
            </w:r>
            <m:oMath>
              <m:r>
                <w:rPr>
                  <w:rFonts w:ascii="Cambria Math" w:eastAsia="Times New Roman" w:hAnsi="Cambria Math" w:cs="Arial"/>
                  <w:color w:val="1F1F1F"/>
                  <w:kern w:val="0"/>
                  <w:sz w:val="24"/>
                  <w:szCs w:val="24"/>
                  <w:lang w:eastAsia="tr-TR"/>
                  <w14:ligatures w14:val="none"/>
                </w:rPr>
                <m:t>→</m:t>
              </m:r>
            </m:oMath>
            <w:r>
              <w:rPr>
                <w:rFonts w:ascii="Arial" w:eastAsia="Arial" w:hAnsi="Arial" w:cs="Arial"/>
                <w:b w:val="0"/>
                <w:color w:val="1F1F1F"/>
                <w:kern w:val="0"/>
                <w:sz w:val="14"/>
                <w:szCs w:val="24"/>
                <w:bdr w:val="none" w:sz="0" w:space="0" w:color="auto" w:frame="1"/>
                <w:lang w:eastAsia="tr-TR"/>
                <w14:ligatures w14:val="none"/>
              </w:rPr>
              <w:t xml:space="preserve"> 70°C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7DCFC930"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 xml:space="preserve">40°C </w:t>
            </w:r>
            <m:oMath>
              <m:r>
                <w:rPr>
                  <w:rFonts w:ascii="Cambria Math" w:eastAsia="Times New Roman" w:hAnsi="Cambria Math" w:cs="Arial"/>
                  <w:color w:val="1F1F1F"/>
                  <w:kern w:val="0"/>
                  <w:sz w:val="24"/>
                  <w:szCs w:val="24"/>
                  <w:lang w:eastAsia="tr-TR"/>
                  <w14:ligatures w14:val="none"/>
                </w:rPr>
                <m:t>→</m:t>
              </m:r>
            </m:oMath>
            <w:r>
              <w:rPr>
                <w:rFonts w:ascii="Arial" w:eastAsia="Arial" w:hAnsi="Arial" w:cs="Arial"/>
                <w:b w:val="0"/>
                <w:color w:val="1F1F1F"/>
                <w:kern w:val="0"/>
                <w:sz w:val="14"/>
                <w:szCs w:val="24"/>
                <w:bdr w:val="none" w:sz="0" w:space="0" w:color="auto" w:frame="1"/>
                <w:lang w:eastAsia="tr-TR"/>
                <w14:ligatures w14:val="none"/>
              </w:rPr>
              <w:t xml:space="preserve"> 80°C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27662209"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bCs/>
                <w:color w:val="1F1F1F"/>
                <w:kern w:val="0"/>
                <w:sz w:val="14"/>
                <w:szCs w:val="24"/>
                <w:bdr w:val="none" w:sz="0" w:space="0" w:color="auto" w:frame="1"/>
                <w:lang w:eastAsia="tr-TR"/>
                <w14:ligatures w14:val="none"/>
              </w:rPr>
              <w:t>1.5 °C / Dakika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143486D1"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Yumuşak rampa ile ısıtma.</w:t>
            </w:r>
          </w:p>
        </w:tc>
      </w:tr>
      <w:tr w14:paraId="22A6A73D"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240E450B"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4"/>
                <w:szCs w:val="24"/>
                <w:bdr w:val="none" w:sz="0" w:space="0" w:color="auto" w:frame="1"/>
                <w:lang w:eastAsia="tr-TR"/>
                <w14:ligatures w14:val="none"/>
              </w:rPr>
              <w:t>Bekleme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527B8C1D"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70°C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68BB1B8F"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80°C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6D1D33C8"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30 Dakika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Enzim/alkali/stabilizatör yalnız doğrulanmış reçeteye göre; süre ve pH TDS/lab ile teyit edilir.</w:t>
            </w:r>
          </w:p>
        </w:tc>
      </w:tr>
      <w:tr w14:paraId="4DA0BD52"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6E6A9BE2"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4"/>
                <w:szCs w:val="24"/>
                <w:bdr w:val="none" w:sz="0" w:space="0" w:color="auto" w:frame="1"/>
                <w:lang w:eastAsia="tr-TR"/>
                <w14:ligatures w14:val="none"/>
              </w:rPr>
              <w:t>Soğutma Eğrisi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0AEB2D4F"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 xml:space="preserve">70°C </w:t>
            </w:r>
            <m:oMath>
              <m:r>
                <w:rPr>
                  <w:rFonts w:ascii="Cambria Math" w:eastAsia="Times New Roman" w:hAnsi="Cambria Math" w:cs="Arial"/>
                  <w:color w:val="1F1F1F"/>
                  <w:kern w:val="0"/>
                  <w:sz w:val="24"/>
                  <w:szCs w:val="24"/>
                  <w:lang w:eastAsia="tr-TR"/>
                  <w14:ligatures w14:val="none"/>
                </w:rPr>
                <m:t>→</m:t>
              </m:r>
            </m:oMath>
            <w:r>
              <w:rPr>
                <w:rFonts w:ascii="Arial" w:eastAsia="Arial" w:hAnsi="Arial" w:cs="Arial"/>
                <w:b w:val="0"/>
                <w:color w:val="1F1F1F"/>
                <w:kern w:val="0"/>
                <w:sz w:val="14"/>
                <w:szCs w:val="24"/>
                <w:bdr w:val="none" w:sz="0" w:space="0" w:color="auto" w:frame="1"/>
                <w:lang w:eastAsia="tr-TR"/>
                <w14:ligatures w14:val="none"/>
              </w:rPr>
              <w:t xml:space="preserve"> 50°C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7B35DB14"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 xml:space="preserve">80°C </w:t>
            </w:r>
            <m:oMath>
              <m:r>
                <w:rPr>
                  <w:rFonts w:ascii="Cambria Math" w:eastAsia="Times New Roman" w:hAnsi="Cambria Math" w:cs="Arial"/>
                  <w:color w:val="1F1F1F"/>
                  <w:kern w:val="0"/>
                  <w:sz w:val="24"/>
                  <w:szCs w:val="24"/>
                  <w:lang w:eastAsia="tr-TR"/>
                  <w14:ligatures w14:val="none"/>
                </w:rPr>
                <m:t>→</m:t>
              </m:r>
            </m:oMath>
            <w:r>
              <w:rPr>
                <w:rFonts w:ascii="Arial" w:eastAsia="Arial" w:hAnsi="Arial" w:cs="Arial"/>
                <w:b w:val="0"/>
                <w:color w:val="1F1F1F"/>
                <w:kern w:val="0"/>
                <w:sz w:val="14"/>
                <w:szCs w:val="24"/>
                <w:bdr w:val="none" w:sz="0" w:space="0" w:color="auto" w:frame="1"/>
                <w:lang w:eastAsia="tr-TR"/>
                <w14:ligatures w14:val="none"/>
              </w:rPr>
              <w:t xml:space="preserve"> 60°C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5C2294FC"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bCs/>
                <w:color w:val="1F1F1F"/>
                <w:kern w:val="0"/>
                <w:sz w:val="14"/>
                <w:szCs w:val="24"/>
                <w:bdr w:val="none" w:sz="0" w:space="0" w:color="auto" w:frame="1"/>
                <w:lang w:eastAsia="tr-TR"/>
                <w14:ligatures w14:val="none"/>
              </w:rPr>
              <w:t>-2.0 °C / Dakika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35BA782A"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Şok soğutmadan kaçınılarak kademeli düşüş.</w:t>
            </w:r>
          </w:p>
        </w:tc>
      </w:tr>
      <w:tr w14:paraId="756ACFE4"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2A8BD95E"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4"/>
                <w:szCs w:val="24"/>
                <w:bdr w:val="none" w:sz="0" w:space="0" w:color="auto" w:frame="1"/>
                <w:lang w:eastAsia="tr-TR"/>
                <w14:ligatures w14:val="none"/>
              </w:rPr>
              <w:t>Bitiş</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521EB82D"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50°C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7F8C65B1"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60°C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48264537"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5 Dakika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7F3A2A04"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4"/>
                <w:szCs w:val="24"/>
                <w:bdr w:val="none" w:sz="0" w:space="0" w:color="auto" w:frame="1"/>
                <w:lang w:eastAsia="tr-TR"/>
                <w14:ligatures w14:val="none"/>
              </w:rPr>
              <w:t>Banyo boşaltma (Drop).</w:t>
            </w:r>
          </w:p>
        </w:tc>
      </w:tr>
    </w:tbl>
    <w:p w14:paraId="1DB64229" w14:textId="77777777">
      <w:pPr>
        <w:pStyle w:val="Balk2"/>
        <w:keepNext/>
        <w:spacing w:after="80" w:line="240" w:lineRule="auto" w:before="160"/>
        <w:outlineLvl w:val="2"/>
        <w:rPr>
          <w:rFonts w:ascii="Arial" w:eastAsia="Times New Roman" w:hAnsi="Arial" w:cs="Arial"/>
          <w:b/>
          <w:bCs/>
          <w:color w:val="1F1F1F"/>
          <w:kern w:val="0"/>
          <w:sz w:val="27"/>
          <w:szCs w:val="27"/>
          <w:lang w:eastAsia="tr-TR"/>
          <w14:ligatures w14:val="none"/>
        </w:rPr>
      </w:pPr>
      <w:r>
        <w:rPr>
          <w:rFonts w:ascii="Arial" w:eastAsia="Arial" w:hAnsi="Arial" w:cs="Arial"/>
          <w:b/>
          <w:bCs/>
          <w:color w:val="1F1F1F"/>
          <w:kern w:val="0"/>
          <w:sz w:val="27"/>
          <w:szCs w:val="27"/>
          <w:lang w:eastAsia="tr-TR"/>
          <w14:ligatures w14:val="none"/>
        </w:rPr>
        <w:t>B. Reaktif Boyama Proses Eğrisi (İletkenlik ve Dozaj Optimizasyonu)</w:t>
      </w:r>
    </w:p>
    <w:p w14:paraId="111AB1A3" w14:textId="3634C613">
      <w:pPr>
        <w:pStyle w:val="BBFigureCaption"/>
        <w:keepNext/>
        <w:keepLines/>
        <w:spacing w:after="0" w:line="240" w:lineRule="auto"/>
        <w:ind w:left="170" w:right="170"/>
        <w:jc w:val="left"/>
        <w:outlineLvl w:val="2"/>
        <w:rPr>
          <w:rFonts w:ascii="Arial" w:eastAsia="Times New Roman" w:hAnsi="Arial" w:cs="Arial"/>
          <w:b/>
          <w:bCs/>
          <w:color w:val="1F1F1F"/>
          <w:kern w:val="0"/>
          <w:sz w:val="27"/>
          <w:szCs w:val="27"/>
          <w:lang w:eastAsia="tr-TR"/>
          <w14:ligatures w14:val="none"/>
        </w:rPr>
      </w:pPr>
      <w:r>
        <w:t>Şekil 5. Örnek proses — reaktif boyama sıcaklık-zaman eğrisi.</w:t>
      </w:r>
    </w:p>
    <w:p>
      <w:pPr>
        <w:jc w:val="center"/>
      </w:pPr>
      <w:r>
        <w:drawing>
          <wp:inline xmlns:a="http://schemas.openxmlformats.org/drawingml/2006/main" xmlns:pic="http://schemas.openxmlformats.org/drawingml/2006/picture">
            <wp:extent cx="5832000" cy="2497798"/>
            <wp:docPr id="4" name="Picture 4" descr="Şekil 5. Örnek proses — reaktif boyama sıcaklık-zaman eğrisi." title="Şekil 5. Örnek proses — reaktif boyama sıcaklık-zaman eğrisi."/>
            <wp:cNvGraphicFramePr>
              <a:graphicFrameLocks noChangeAspect="1"/>
            </wp:cNvGraphicFramePr>
            <a:graphic>
              <a:graphicData uri="http://schemas.openxmlformats.org/drawingml/2006/picture">
                <pic:pic>
                  <pic:nvPicPr>
                    <pic:cNvPr id="0" name="G05_Reaktif_Boyama_Proses_Egrisi.png"/>
                    <pic:cNvPicPr/>
                  </pic:nvPicPr>
                  <pic:blipFill>
                    <a:blip r:embed="rId18"/>
                    <a:stretch>
                      <a:fillRect/>
                    </a:stretch>
                  </pic:blipFill>
                  <pic:spPr>
                    <a:xfrm>
                      <a:off x="0" y="0"/>
                      <a:ext cx="5832000" cy="2497798"/>
                    </a:xfrm>
                    <a:prstGeom prst="rect"/>
                  </pic:spPr>
                </pic:pic>
              </a:graphicData>
            </a:graphic>
          </wp:inline>
        </w:drawing>
      </w:r>
    </w:p>
    <w:p>
      <w:pPr>
        <w:pStyle w:val="BBFigureNote"/>
        <w:keepLines/>
      </w:pPr>
      <w:r>
        <w:t>Elektrolit/alkali miktarı ve pH hedefleri ürün TDS’si ve fabrika EC kalibrasyonuyla belirlenir.</w:t>
      </w:r>
    </w:p>
    <w:p/>
    <w:tbl>
      <w:tblPr>
        <w:tblW w:w="0" w:type="auto"/>
        <w:tblCellSpacing w:w="15" w:type="dxa"/>
        <w:tblLayout w:type="autofit"/>
        <w:tblCellMar>
          <w:left w:w="0" w:type="dxa"/>
          <w:right w:w="0" w:type="dxa"/>
        </w:tblCellMar>
        <w:tblLook w:val="04A0" w:firstRow="1" w:lastRow="0" w:firstColumn="1" w:lastColumn="0" w:noHBand="0" w:noVBand="1"/>
        <w:tblBorders>
          <w:top w:val="single" w:sz="5" w:space="0" w:color="B7BDC3"/>
          <w:left w:val="single" w:sz="5" w:space="0" w:color="B7BDC3"/>
          <w:bottom w:val="single" w:sz="5" w:space="0" w:color="B7BDC3"/>
          <w:right w:val="single" w:sz="5" w:space="0" w:color="B7BDC3"/>
          <w:insideH w:val="single" w:sz="5" w:space="0" w:color="B7BDC3"/>
          <w:insideV w:val="single" w:sz="5" w:space="0" w:color="B7BDC3"/>
        </w:tblBorders>
      </w:tblPr>
      <w:tblGrid>
        <w:gridCol w:w="1769"/>
        <w:gridCol w:w="1559"/>
        <w:gridCol w:w="1643"/>
        <w:gridCol w:w="4085"/>
      </w:tblGrid>
      <w:tr w14:paraId="6C43545D" w14:textId="77777777">
        <w:trPr>
          <w:tblHeader w:val="true"/>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14:paraId="7414DAC2"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242A30"/>
                <w:kern w:val="0"/>
                <w:sz w:val="15"/>
                <w:szCs w:val="24"/>
                <w:bdr w:val="none" w:sz="0" w:space="0" w:color="auto" w:frame="1"/>
                <w:lang w:eastAsia="tr-TR"/>
                <w14:ligatures w14:val="none"/>
              </w:rPr>
              <w:t>İşlem Adımı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Hedef Sıcaklık — Örnek</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Süre / Gradyan — Örnek</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14:paraId="28A565E9" w14:textId="77777777">
            <w:pPr>
              <w:spacing w:after="30" w:line="240" w:lineRule="auto" w:before="0"/>
              <w:jc w:val="left"/>
              <w:rPr>
                <w:rFonts w:ascii="Arial" w:eastAsia="Times New Roman" w:hAnsi="Arial" w:cs="Arial"/>
                <w:color w:val="1F1F1F"/>
                <w:kern w:val="0"/>
                <w:sz w:val="24"/>
                <w:szCs w:val="24"/>
                <w:lang w:eastAsia="tr-TR"/>
                <w14:ligatures w14:val="none"/>
              </w:rPr>
            </w:pPr>
            <w:r>
              <w:rPr>
                <w:rFonts w:ascii="Arial" w:hAnsi="Arial"/>
                <w:sz w:val="14"/>
              </w:rPr>
              <w:t>İşlem / Kimyasal Dozajlama</w:t>
            </w:r>
          </w:p>
        </w:tc>
      </w:tr>
      <w:tr w14:paraId="6615AE0B"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6E0860E1"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5"/>
                <w:szCs w:val="24"/>
                <w:bdr w:val="none" w:sz="0" w:space="0" w:color="auto" w:frame="1"/>
                <w:lang w:eastAsia="tr-TR"/>
                <w14:ligatures w14:val="none"/>
              </w:rPr>
              <w:t>Başlangıç</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5279838F"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30°C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1AB8ED7A"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15 Dakika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437B23B5"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 xml:space="preserve">Kırık önleyici, Egalizatör ve </w:t>
            </w:r>
            <w:r>
              <w:rPr>
                <w:rFonts w:ascii="Arial" w:eastAsia="Arial" w:hAnsi="Arial" w:cs="Arial"/>
                <w:b w:val="0"/>
                <w:bCs/>
                <w:color w:val="1F1F1F"/>
                <w:kern w:val="0"/>
                <w:sz w:val="15"/>
                <w:szCs w:val="24"/>
                <w:bdr w:val="none" w:sz="0" w:space="0" w:color="auto" w:frame="1"/>
                <w:lang w:eastAsia="tr-TR"/>
                <w14:ligatures w14:val="none"/>
              </w:rPr>
              <w:t>Reaktif Boya</w:t>
            </w:r>
            <w:r>
              <w:rPr>
                <w:rFonts w:ascii="Arial" w:eastAsia="Arial" w:hAnsi="Arial" w:cs="Arial"/>
                <w:b w:val="0"/>
                <w:color w:val="1F1F1F"/>
                <w:kern w:val="0"/>
                <w:sz w:val="15"/>
                <w:szCs w:val="24"/>
                <w:bdr w:val="none" w:sz="0" w:space="0" w:color="auto" w:frame="1"/>
                <w:lang w:eastAsia="tr-TR"/>
                <w14:ligatures w14:val="none"/>
              </w:rPr>
              <w:t xml:space="preserve"> ilavesi.</w:t>
            </w:r>
          </w:p>
        </w:tc>
      </w:tr>
      <w:tr w14:paraId="4EDB2EE7"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68C2CD49"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5"/>
                <w:szCs w:val="24"/>
                <w:bdr w:val="none" w:sz="0" w:space="0" w:color="auto" w:frame="1"/>
                <w:lang w:eastAsia="tr-TR"/>
                <w14:ligatures w14:val="none"/>
              </w:rPr>
              <w:t>Tuz Dozajı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144A5BF0"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30°C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25 dk — kaynak örnek; TDS/lab ile ayarlanır.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Elektrolit kontrollü/progresif dozajlanır; EC-zaman eğrisi fabrika kalibrasyonuyla izlenir.</w:t>
            </w:r>
          </w:p>
        </w:tc>
      </w:tr>
      <w:tr w14:paraId="1F972EF9"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49A341D6"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5"/>
                <w:szCs w:val="24"/>
                <w:bdr w:val="none" w:sz="0" w:space="0" w:color="auto" w:frame="1"/>
                <w:lang w:eastAsia="tr-TR"/>
                <w14:ligatures w14:val="none"/>
              </w:rPr>
              <w:t>Isıtma Eğrisi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17219A7E"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 xml:space="preserve">30°C </w:t>
            </w:r>
            <m:oMath>
              <m:r>
                <w:rPr>
                  <w:rFonts w:ascii="Cambria Math" w:eastAsia="Times New Roman" w:hAnsi="Cambria Math" w:cs="Arial"/>
                  <w:color w:val="1F1F1F"/>
                  <w:kern w:val="0"/>
                  <w:sz w:val="24"/>
                  <w:szCs w:val="24"/>
                  <w:lang w:eastAsia="tr-TR"/>
                  <w14:ligatures w14:val="none"/>
                </w:rPr>
                <m:t>→</m:t>
              </m:r>
            </m:oMath>
            <w:r>
              <w:rPr>
                <w:rFonts w:ascii="Arial" w:eastAsia="Arial" w:hAnsi="Arial" w:cs="Arial"/>
                <w:b w:val="0"/>
                <w:color w:val="1F1F1F"/>
                <w:kern w:val="0"/>
                <w:sz w:val="15"/>
                <w:szCs w:val="24"/>
                <w:bdr w:val="none" w:sz="0" w:space="0" w:color="auto" w:frame="1"/>
                <w:lang w:eastAsia="tr-TR"/>
                <w14:ligatures w14:val="none"/>
              </w:rPr>
              <w:t xml:space="preserve"> 60°C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7F308EE3"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bCs/>
                <w:color w:val="1F1F1F"/>
                <w:kern w:val="0"/>
                <w:sz w:val="15"/>
                <w:szCs w:val="24"/>
                <w:bdr w:val="none" w:sz="0" w:space="0" w:color="auto" w:frame="1"/>
                <w:lang w:eastAsia="tr-TR"/>
                <w14:ligatures w14:val="none"/>
              </w:rPr>
              <w:t>1.0 °C / Dakika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04E6A6BC"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Boyanın lif içine homojen göç etmesi (migration) için yavaş rampa.</w:t>
            </w:r>
          </w:p>
        </w:tc>
      </w:tr>
      <w:tr w14:paraId="0AE6EBD1"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05F1D489"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5"/>
                <w:szCs w:val="24"/>
                <w:bdr w:val="none" w:sz="0" w:space="0" w:color="auto" w:frame="1"/>
                <w:lang w:eastAsia="tr-TR"/>
                <w14:ligatures w14:val="none"/>
              </w:rPr>
              <w:t>Alkali Dozajı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29734996"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60°C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35 dk — kaynak örnek; TDS/lab ile ayarlanır.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Alkali sistemi ve dozaj profili boyarmadde TDS’sine göre progresif uygulanır.</w:t>
            </w:r>
          </w:p>
        </w:tc>
      </w:tr>
      <w:tr w14:paraId="7CDD9324"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57F1630D"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5"/>
                <w:szCs w:val="24"/>
                <w:bdr w:val="none" w:sz="0" w:space="0" w:color="auto" w:frame="1"/>
                <w:lang w:eastAsia="tr-TR"/>
                <w14:ligatures w14:val="none"/>
              </w:rPr>
              <w:t>İzotermik Fikse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6271D76A"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60°C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45 - 60 dk — kaynak örnek; TDS’ye göre doğrulanır.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7DDC05F5"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Reaktif boyanın kovalent bağ kurması için bekleme süresi.</w:t>
            </w:r>
          </w:p>
        </w:tc>
      </w:tr>
      <w:tr w14:paraId="03BF49FD"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5B62D81E"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5"/>
                <w:szCs w:val="24"/>
                <w:bdr w:val="none" w:sz="0" w:space="0" w:color="auto" w:frame="1"/>
                <w:lang w:eastAsia="tr-TR"/>
                <w14:ligatures w14:val="none"/>
              </w:rPr>
              <w:t>Bitiş</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7A09E377"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 xml:space="preserve">60°C </w:t>
            </w:r>
            <m:oMath>
              <m:r>
                <w:rPr>
                  <w:rFonts w:ascii="Cambria Math" w:eastAsia="Times New Roman" w:hAnsi="Cambria Math" w:cs="Arial"/>
                  <w:color w:val="1F1F1F"/>
                  <w:kern w:val="0"/>
                  <w:sz w:val="24"/>
                  <w:szCs w:val="24"/>
                  <w:lang w:eastAsia="tr-TR"/>
                  <w14:ligatures w14:val="none"/>
                </w:rPr>
                <m:t>→</m:t>
              </m:r>
            </m:oMath>
            <w:r>
              <w:rPr>
                <w:rFonts w:ascii="Arial" w:eastAsia="Arial" w:hAnsi="Arial" w:cs="Arial"/>
                <w:b w:val="0"/>
                <w:color w:val="1F1F1F"/>
                <w:kern w:val="0"/>
                <w:sz w:val="15"/>
                <w:szCs w:val="24"/>
                <w:bdr w:val="none" w:sz="0" w:space="0" w:color="auto" w:frame="1"/>
                <w:lang w:eastAsia="tr-TR"/>
                <w14:ligatures w14:val="none"/>
              </w:rPr>
              <w:t xml:space="preserve"> 50°C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68685400"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bCs/>
                <w:color w:val="1F1F1F"/>
                <w:kern w:val="0"/>
                <w:sz w:val="15"/>
                <w:szCs w:val="24"/>
                <w:bdr w:val="none" w:sz="0" w:space="0" w:color="auto" w:frame="1"/>
                <w:lang w:eastAsia="tr-TR"/>
                <w14:ligatures w14:val="none"/>
              </w:rPr>
              <w:t>-2.0 °C / Dakika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056B62F0"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Hafif soğutma ve boşaltma.</w:t>
            </w:r>
          </w:p>
        </w:tc>
      </w:tr>
    </w:tbl>
    <w:p w14:paraId="5C86163F" w14:textId="77777777">
      <w:pPr>
        <w:pStyle w:val="Balk2"/>
        <w:keepNext/>
        <w:spacing w:after="80" w:line="240" w:lineRule="auto" w:before="160"/>
        <w:outlineLvl w:val="2"/>
        <w:rPr>
          <w:rFonts w:ascii="Arial" w:eastAsia="Times New Roman" w:hAnsi="Arial" w:cs="Arial"/>
          <w:b/>
          <w:bCs/>
          <w:color w:val="1F1F1F"/>
          <w:kern w:val="0"/>
          <w:sz w:val="27"/>
          <w:szCs w:val="27"/>
          <w:lang w:eastAsia="tr-TR"/>
          <w14:ligatures w14:val="none"/>
        </w:rPr>
      </w:pPr>
      <w:r>
        <w:rPr>
          <w:rFonts w:ascii="Arial" w:eastAsia="Arial" w:hAnsi="Arial" w:cs="Arial"/>
          <w:b/>
          <w:bCs/>
          <w:color w:val="1F1F1F"/>
          <w:kern w:val="0"/>
          <w:sz w:val="27"/>
          <w:szCs w:val="27"/>
          <w:lang w:eastAsia="tr-TR"/>
          <w14:ligatures w14:val="none"/>
        </w:rPr>
        <w:lastRenderedPageBreak/>
        <w:t>C. Boya Sonrası Yıkama (Soaping) Proses Eğrisi</w:t>
      </w:r>
    </w:p>
    <w:p w14:paraId="010C4B8C" w14:textId="7AB22CF7">
      <w:pPr>
        <w:pStyle w:val="BBFigureCaption"/>
        <w:keepNext/>
        <w:keepLines/>
        <w:spacing w:after="0" w:line="240" w:lineRule="auto"/>
        <w:ind w:left="170" w:right="170"/>
        <w:jc w:val="left"/>
        <w:outlineLvl w:val="2"/>
        <w:rPr>
          <w:rFonts w:ascii="Arial" w:eastAsia="Times New Roman" w:hAnsi="Arial" w:cs="Arial"/>
          <w:b/>
          <w:bCs/>
          <w:color w:val="1F1F1F"/>
          <w:kern w:val="0"/>
          <w:sz w:val="27"/>
          <w:szCs w:val="27"/>
          <w:lang w:eastAsia="tr-TR"/>
          <w14:ligatures w14:val="none"/>
        </w:rPr>
      </w:pPr>
      <w:r>
        <w:t>Şekil 6. Örnek proses — boya sonrası yıkama (soaping) eğrisi.</w:t>
      </w:r>
    </w:p>
    <w:p>
      <w:pPr>
        <w:jc w:val="center"/>
      </w:pPr>
      <w:r>
        <w:drawing>
          <wp:inline xmlns:a="http://schemas.openxmlformats.org/drawingml/2006/main" xmlns:pic="http://schemas.openxmlformats.org/drawingml/2006/picture">
            <wp:extent cx="5832000" cy="2497798"/>
            <wp:docPr id="5" name="Picture 5" descr="Şekil 6. Örnek proses — boya sonrası yıkama (soaping) eğrisi." title="Şekil 6. Örnek proses — boya sonrası yıkama (soaping) eğrisi."/>
            <wp:cNvGraphicFramePr>
              <a:graphicFrameLocks noChangeAspect="1"/>
            </wp:cNvGraphicFramePr>
            <a:graphic>
              <a:graphicData uri="http://schemas.openxmlformats.org/drawingml/2006/picture">
                <pic:pic>
                  <pic:nvPicPr>
                    <pic:cNvPr id="0" name="G06_Soaping_Proses_Egrisi.png"/>
                    <pic:cNvPicPr/>
                  </pic:nvPicPr>
                  <pic:blipFill>
                    <a:blip r:embed="rId19"/>
                    <a:stretch>
                      <a:fillRect/>
                    </a:stretch>
                  </pic:blipFill>
                  <pic:spPr>
                    <a:xfrm>
                      <a:off x="0" y="0"/>
                      <a:ext cx="5832000" cy="2497798"/>
                    </a:xfrm>
                    <a:prstGeom prst="rect"/>
                  </pic:spPr>
                </pic:pic>
              </a:graphicData>
            </a:graphic>
          </wp:inline>
        </w:drawing>
      </w:r>
    </w:p>
    <w:p>
      <w:pPr>
        <w:pStyle w:val="BBFigureNote"/>
        <w:keepLines/>
      </w:pPr>
      <w:r>
        <w:t>Geçiş süresi kaynakta tanımlanmayan bölümlerde x ekseni işlem sırasını gösterir.</w:t>
      </w:r>
    </w:p>
    <w:p/>
    <w:tbl>
      <w:tblPr>
        <w:tblW w:w="0" w:type="auto"/>
        <w:tblCellSpacing w:w="15" w:type="dxa"/>
        <w:tblLayout w:type="autofit"/>
        <w:tblCellMar>
          <w:left w:w="0" w:type="dxa"/>
          <w:right w:w="0" w:type="dxa"/>
        </w:tblCellMar>
        <w:tblLook w:val="04A0" w:firstRow="1" w:lastRow="0" w:firstColumn="1" w:lastColumn="0" w:noHBand="0" w:noVBand="1"/>
        <w:tblBorders>
          <w:top w:val="single" w:sz="5" w:space="0" w:color="B7BDC3"/>
          <w:left w:val="single" w:sz="5" w:space="0" w:color="B7BDC3"/>
          <w:bottom w:val="single" w:sz="5" w:space="0" w:color="B7BDC3"/>
          <w:right w:val="single" w:sz="5" w:space="0" w:color="B7BDC3"/>
          <w:insideH w:val="single" w:sz="5" w:space="0" w:color="B7BDC3"/>
          <w:insideV w:val="single" w:sz="5" w:space="0" w:color="B7BDC3"/>
        </w:tblBorders>
      </w:tblPr>
      <w:tblGrid>
        <w:gridCol w:w="2153"/>
        <w:gridCol w:w="1494"/>
        <w:gridCol w:w="1498"/>
        <w:gridCol w:w="3911"/>
      </w:tblGrid>
      <w:tr w14:paraId="385E27D0" w14:textId="77777777">
        <w:trPr>
          <w:tblHeader w:val="true"/>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14:paraId="1F105697"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242A30"/>
                <w:kern w:val="0"/>
                <w:sz w:val="15"/>
                <w:szCs w:val="24"/>
                <w:bdr w:val="none" w:sz="0" w:space="0" w:color="auto" w:frame="1"/>
                <w:lang w:eastAsia="tr-TR"/>
                <w14:ligatures w14:val="none"/>
              </w:rPr>
              <w:t>İşlem Adımı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Sıcaklık — Örnek</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Süre — Örnek</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14:paraId="35C3ECBF" w14:textId="77777777">
            <w:pPr>
              <w:spacing w:after="30" w:line="240" w:lineRule="auto" w:before="0"/>
              <w:jc w:val="left"/>
              <w:rPr>
                <w:rFonts w:ascii="Arial" w:eastAsia="Times New Roman" w:hAnsi="Arial" w:cs="Arial"/>
                <w:color w:val="1F1F1F"/>
                <w:kern w:val="0"/>
                <w:sz w:val="24"/>
                <w:szCs w:val="24"/>
                <w:lang w:eastAsia="tr-TR"/>
                <w14:ligatures w14:val="none"/>
              </w:rPr>
            </w:pPr>
            <w:r>
              <w:rPr>
                <w:rFonts w:ascii="Arial" w:hAnsi="Arial"/>
                <w:sz w:val="14"/>
              </w:rPr>
              <w:t>İşlem / Kimyasal</w:t>
            </w:r>
          </w:p>
        </w:tc>
      </w:tr>
      <w:tr w14:paraId="03950B73"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0F2A3AE5"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5"/>
                <w:szCs w:val="24"/>
                <w:bdr w:val="none" w:sz="0" w:space="0" w:color="auto" w:frame="1"/>
                <w:lang w:eastAsia="tr-TR"/>
                <w14:ligatures w14:val="none"/>
              </w:rPr>
              <w:t>Soğuk Çalkalama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62221EFC"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30°C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520B8170"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10 Dakika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1E718200"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Kaba boya artığı ve tuzun uzaklaştırılması.</w:t>
            </w:r>
          </w:p>
        </w:tc>
      </w:tr>
      <w:tr w14:paraId="0F55F188"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07E4FF44"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5"/>
                <w:szCs w:val="24"/>
                <w:bdr w:val="none" w:sz="0" w:space="0" w:color="auto" w:frame="1"/>
                <w:lang w:eastAsia="tr-TR"/>
                <w14:ligatures w14:val="none"/>
              </w:rPr>
              <w:t>Nötralizasyon</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772187ED"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50°C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5C688017"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10 Dakika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Asetik asit ile pH 6.0 - 6.5 hedeflenebilir; kullanılan çözeltinin konsantrasyonu ve dozajı TDS/saha verisiyle doğrulanmalıdır.</w:t>
            </w:r>
          </w:p>
        </w:tc>
      </w:tr>
      <w:tr w14:paraId="28CE9256"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6F1F96F1"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5"/>
                <w:szCs w:val="24"/>
                <w:bdr w:val="none" w:sz="0" w:space="0" w:color="auto" w:frame="1"/>
                <w:lang w:eastAsia="tr-TR"/>
                <w14:ligatures w14:val="none"/>
              </w:rPr>
              <w:t>Isıtma Eğrisi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29EE7FA8"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 xml:space="preserve">50°C </w:t>
            </w:r>
            <m:oMath>
              <m:r>
                <w:rPr>
                  <w:rFonts w:ascii="Cambria Math" w:eastAsia="Times New Roman" w:hAnsi="Cambria Math" w:cs="Arial"/>
                  <w:color w:val="1F1F1F"/>
                  <w:kern w:val="0"/>
                  <w:sz w:val="24"/>
                  <w:szCs w:val="24"/>
                  <w:lang w:eastAsia="tr-TR"/>
                  <w14:ligatures w14:val="none"/>
                </w:rPr>
                <m:t>→</m:t>
              </m:r>
            </m:oMath>
            <w:r>
              <w:rPr>
                <w:rFonts w:ascii="Arial" w:eastAsia="Arial" w:hAnsi="Arial" w:cs="Arial"/>
                <w:b w:val="0"/>
                <w:color w:val="1F1F1F"/>
                <w:kern w:val="0"/>
                <w:sz w:val="15"/>
                <w:szCs w:val="24"/>
                <w:bdr w:val="none" w:sz="0" w:space="0" w:color="auto" w:frame="1"/>
                <w:lang w:eastAsia="tr-TR"/>
                <w14:ligatures w14:val="none"/>
              </w:rPr>
              <w:t xml:space="preserve"> 85°C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3DA41D48"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bCs/>
                <w:color w:val="1F1F1F"/>
                <w:kern w:val="0"/>
                <w:sz w:val="15"/>
                <w:szCs w:val="24"/>
                <w:bdr w:val="none" w:sz="0" w:space="0" w:color="auto" w:frame="1"/>
                <w:lang w:eastAsia="tr-TR"/>
                <w14:ligatures w14:val="none"/>
              </w:rPr>
              <w:t>2.0 °C / Dakika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5C043769"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Sabunlama sıcaklığına çıkış.</w:t>
            </w:r>
          </w:p>
        </w:tc>
      </w:tr>
      <w:tr w14:paraId="7589F29D"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17D0A2E5"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5"/>
                <w:szCs w:val="24"/>
                <w:bdr w:val="none" w:sz="0" w:space="0" w:color="auto" w:frame="1"/>
                <w:lang w:eastAsia="tr-TR"/>
                <w14:ligatures w14:val="none"/>
              </w:rPr>
              <w:t>Sıcak Sabunlama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3A05E0C4"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bCs/>
                <w:color w:val="1F1F1F"/>
                <w:kern w:val="0"/>
                <w:sz w:val="15"/>
                <w:szCs w:val="24"/>
                <w:bdr w:val="none" w:sz="0" w:space="0" w:color="auto" w:frame="1"/>
                <w:lang w:eastAsia="tr-TR"/>
                <w14:ligatures w14:val="none"/>
              </w:rPr>
              <w:t>85°C</w:t>
            </w:r>
            <w:r>
              <w:rPr>
                <w:rFonts w:ascii="Arial" w:eastAsia="Arial" w:hAnsi="Arial" w:cs="Arial"/>
                <w:b w:val="0"/>
                <w:color w:val="1F1F1F"/>
                <w:kern w:val="0"/>
                <w:sz w:val="15"/>
                <w:szCs w:val="24"/>
                <w:bdr w:val="none" w:sz="0" w:space="0" w:color="auto" w:frame="1"/>
                <w:lang w:eastAsia="tr-TR"/>
                <w14:ligatures w14:val="none"/>
              </w:rPr>
              <w:t xml:space="preserve"> (Tepe)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0E8C942D"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20 Dakika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Sabunlama ürünü, sıcaklık ve süre boyarmadde/yardımcı kimyasal TDS’sine göre seçilir; hidrolize boya uzaklaştırılması doğrulanır.</w:t>
            </w:r>
          </w:p>
        </w:tc>
      </w:tr>
      <w:tr w14:paraId="2B848883"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482D73A3"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5"/>
                <w:szCs w:val="24"/>
                <w:bdr w:val="none" w:sz="0" w:space="0" w:color="auto" w:frame="1"/>
                <w:lang w:eastAsia="tr-TR"/>
                <w14:ligatures w14:val="none"/>
              </w:rPr>
              <w:t>Ilık Durulama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12B9FEC6"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60°C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046F9B25"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10 Dakika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489F8A2C"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Çözünen boyaların kumaştan atılması.</w:t>
            </w:r>
          </w:p>
        </w:tc>
      </w:tr>
      <w:tr w14:paraId="5BC04C78"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1675CADB"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5"/>
                <w:szCs w:val="24"/>
                <w:bdr w:val="none" w:sz="0" w:space="0" w:color="auto" w:frame="1"/>
                <w:lang w:eastAsia="tr-TR"/>
                <w14:ligatures w14:val="none"/>
              </w:rPr>
              <w:t>Soğuk Bitiş</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3FF3EF0D"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30°C</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0C26A81B"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10 Dakika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420BDA3E"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Kumaşı soğutma, yumuşatıcı/asit ilavesi ve proses sonu.</w:t>
            </w:r>
          </w:p>
        </w:tc>
      </w:tr>
    </w:tbl>
    <w:p w14:paraId="7B429086" w14:textId="77777777">
      <w:pPr>
        <w:pStyle w:val="Balk1"/>
        <w:keepNext/>
        <w:spacing w:after="100" w:line="240" w:lineRule="auto" w:before="260"/>
        <w:outlineLvl w:val="1"/>
        <w:rPr>
          <w:rFonts w:ascii="Arial" w:eastAsia="Times New Roman" w:hAnsi="Arial" w:cs="Arial"/>
          <w:b/>
          <w:bCs/>
          <w:color w:val="1F1F1F"/>
          <w:kern w:val="0"/>
          <w:sz w:val="36"/>
          <w:szCs w:val="36"/>
          <w:lang w:eastAsia="tr-TR"/>
          <w14:ligatures w14:val="none"/>
        </w:rPr>
      </w:pPr>
      <w:r>
        <w:rPr>
          <w:rFonts w:ascii="Arial" w:eastAsia="Arial" w:hAnsi="Arial" w:cs="Arial"/>
          <w:b/>
          <w:bCs/>
          <w:color w:val="1F1F1F"/>
          <w:kern w:val="0"/>
          <w:sz w:val="36"/>
          <w:szCs w:val="36"/>
          <w:lang w:eastAsia="tr-TR"/>
          <w14:ligatures w14:val="none"/>
        </w:rPr>
        <w:t>7. Termal İşlemler: Ramöz (Stenter) ve Finish Ayarları</w:t>
      </w:r>
    </w:p>
    <w:p w14:paraId="43AF6B53" w14:textId="77777777">
      <w:pPr>
        <w:widowControl/>
        <w:spacing w:after="100" w:line="269" w:lineRule="auto"/>
        <w:rPr>
          <w:rFonts w:ascii="Arial" w:eastAsia="Times New Roman" w:hAnsi="Arial" w:cs="Arial"/>
          <w:color w:val="1F1F1F"/>
          <w:kern w:val="0"/>
          <w:sz w:val="24"/>
          <w:szCs w:val="24"/>
          <w:lang w:eastAsia="tr-TR"/>
          <w14:ligatures w14:val="none"/>
        </w:rPr>
      </w:pPr>
      <w:r>
        <w:t>Termal işlemlerde Cupro'nun ısı hassasiyeti ile elastan/polyester gibi karışım elyaflarının fiksaj gereksinimleri birlikte değerlendirilmelidir. Tek bir 180–185°C aralığı veya “optimum” sıcaklık genel Cupro standardı olarak kullanılmamalıdır. Sıcaklık, dwell time, kumaş nemi, overfeed/avans ve blend bileşen üreticisinin fiksaj şartları kumaş testiyle birlikte doğrulanmalıdır.</w:t>
      </w:r>
    </w:p>
    <w:p w14:paraId="3BB538BA" w14:textId="77777777">
      <w:pPr>
        <w:widowControl/>
        <w:spacing w:after="100" w:line="269" w:lineRule="auto"/>
        <w:rPr>
          <w:rFonts w:ascii="Arial" w:eastAsia="Times New Roman" w:hAnsi="Arial" w:cs="Arial"/>
          <w:color w:val="1F1F1F"/>
          <w:kern w:val="0"/>
          <w:sz w:val="24"/>
          <w:szCs w:val="24"/>
          <w:lang w:eastAsia="tr-TR"/>
          <w14:ligatures w14:val="none"/>
        </w:rPr>
      </w:pPr>
      <w:r>
        <w:rPr>
          <w:rFonts w:ascii="Arial" w:eastAsia="Arial" w:hAnsi="Arial" w:cs="Arial"/>
          <w:color w:val="1F1F1F"/>
          <w:kern w:val="0"/>
          <w:sz w:val="24"/>
          <w:szCs w:val="24"/>
          <w:lang w:eastAsia="tr-TR"/>
          <w14:ligatures w14:val="none"/>
        </w:rPr>
        <w:br/>
      </w:r>
    </w:p>
    <w:p w14:paraId="324E0ECA" w14:textId="77777777">
      <w:pPr>
        <w:pStyle w:val="BBTableCaption"/>
        <w:keepNext/>
        <w:spacing w:after="0" w:line="240" w:lineRule="auto"/>
        <w:outlineLvl w:val="2"/>
        <w:rPr>
          <w:rFonts w:ascii="Arial" w:eastAsia="Times New Roman" w:hAnsi="Arial" w:cs="Arial"/>
          <w:b/>
          <w:bCs/>
          <w:color w:val="1F1F1F"/>
          <w:kern w:val="0"/>
          <w:sz w:val="27"/>
          <w:szCs w:val="27"/>
          <w:lang w:eastAsia="tr-TR"/>
          <w14:ligatures w14:val="none"/>
        </w:rPr>
      </w:pPr>
      <w:r>
        <w:t>Cupro ve Karışımları İçin Ramöz / Finish — Teknik Karar Matrisi</w:t>
      </w:r>
    </w:p>
    <w:tbl>
      <w:tblPr>
        <w:tblW w:w="0" w:type="auto"/>
        <w:tblCellSpacing w:w="15" w:type="dxa"/>
        <w:tblLayout w:type="autofit"/>
        <w:tblCellMar>
          <w:left w:w="0" w:type="dxa"/>
          <w:right w:w="0" w:type="dxa"/>
        </w:tblCellMar>
        <w:tblLook w:val="04A0" w:firstRow="1" w:lastRow="0" w:firstColumn="1" w:lastColumn="0" w:noHBand="0" w:noVBand="1"/>
        <w:tblBorders>
          <w:top w:val="single" w:sz="5" w:space="0" w:color="B7BDC3"/>
          <w:left w:val="single" w:sz="5" w:space="0" w:color="B7BDC3"/>
          <w:bottom w:val="single" w:sz="5" w:space="0" w:color="B7BDC3"/>
          <w:right w:val="single" w:sz="5" w:space="0" w:color="B7BDC3"/>
          <w:insideH w:val="single" w:sz="5" w:space="0" w:color="B7BDC3"/>
          <w:insideV w:val="single" w:sz="5" w:space="0" w:color="B7BDC3"/>
        </w:tblBorders>
      </w:tblPr>
      <w:tblGrid>
        <w:gridCol w:w="1543"/>
        <w:gridCol w:w="1582"/>
        <w:gridCol w:w="1214"/>
        <w:gridCol w:w="1435"/>
        <w:gridCol w:w="1249"/>
        <w:gridCol w:w="2033"/>
      </w:tblGrid>
      <w:tr w14:paraId="64A61C64" w14:textId="77777777">
        <w:trPr>
          <w:tblHeader w:val="true"/>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Kumaş Karışımı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Ön Fikse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Dwell / Avans</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Finish Ram</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Pr>
                <w:sz w:val="15"/>
              </w:rPr>
            </w:r>
            <w:r>
              <w:rPr>
                <w:b/>
                <w:sz w:val="15"/>
              </w:rPr>
              <w:t>Finish Avansı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r>
              <w:t>Finish Ram — Fular Kimyasal Sistemi</w:t>
            </w:r>
          </w:p>
        </w:tc>
      </w:tr>
      <w:tr w14:paraId="0715B62B"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%100 Cupro</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Genellikle gerekli olmayabilir; gerekiyorsa kumaş testiyle belirlenir.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Makine ve konstrüksiyona göre.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Sıcaklık ve süre kumaş testiyle doğrulanır; genel “150°C standardı” kabul edilmez.</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Hedef en/GSM ve çekmezlik testine göre.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30" w:before="0" w:line="240" w:lineRule="auto"/>
            </w:pPr>
            <w:r>
              <w:rPr>
                <w:b/>
                <w:sz w:val="15"/>
              </w:rPr>
              <w:t>Ana yumuşatıcı:</w:t>
            </w:r>
            <w:r>
              <w:rPr>
                <w:sz w:val="15"/>
              </w:rPr>
              <w:t xml:space="preserve"> Düşük sararma eğilimli amino-fonksiyonel silikon mikro/nano emülsiyon.</w:t>
            </w:r>
          </w:p>
          <w:p>
            <w:pPr>
              <w:spacing w:after="30" w:before="0" w:line="240" w:lineRule="auto"/>
            </w:pPr>
            <w:r>
              <w:rPr>
                <w:b/>
                <w:sz w:val="15"/>
              </w:rPr>
              <w:t>Alternatif:</w:t>
            </w:r>
            <w:r>
              <w:rPr>
                <w:sz w:val="15"/>
              </w:rPr>
              <w:t xml:space="preserve"> Hidrofilik silikon; nem alma/ıslanabilirlik korunacak ürünlerde tercih edilir.</w:t>
            </w:r>
          </w:p>
          <w:p>
            <w:pPr>
              <w:spacing w:after="30" w:before="0" w:line="240" w:lineRule="auto"/>
            </w:pPr>
            <w:r>
              <w:rPr>
                <w:b/>
                <w:sz w:val="15"/>
              </w:rPr>
              <w:t>Opsiyonel performans:</w:t>
            </w:r>
            <w:r>
              <w:rPr>
                <w:sz w:val="15"/>
              </w:rPr>
              <w:t xml:space="preserve"> PU dispersiyon / poliüretan finisaj ajanı; gövde, yüzey dayanımı veya daha kalıcı tutum gerektiğinde.</w:t>
            </w:r>
          </w:p>
          <w:p>
            <w:pPr>
              <w:spacing w:after="30" w:before="0" w:line="240" w:lineRule="auto"/>
            </w:pPr>
            <w:r>
              <w:rPr>
                <w:b/>
                <w:sz w:val="15"/>
              </w:rPr>
              <w:t>pH düzenleme:</w:t>
            </w:r>
            <w:r>
              <w:rPr>
                <w:sz w:val="15"/>
              </w:rPr>
              <w:t xml:space="preserve"> Asetik asit; fular banyosu zayıf asidik bölgede ürün TDS’sine göre ayarlanır.</w:t>
            </w:r>
          </w:p>
          <w:p>
            <w:pPr>
              <w:spacing w:after="30" w:before="0" w:line="240" w:lineRule="auto"/>
            </w:pPr>
            <w:r>
              <w:rPr>
                <w:b/>
                <w:sz w:val="15"/>
              </w:rPr>
              <w:t>Yardımcı:</w:t>
            </w:r>
            <w:r>
              <w:rPr>
                <w:sz w:val="15"/>
              </w:rPr>
              <w:t xml:space="preserve"> Köpük kesici yalnız proses gerektiriyorsa.</w:t>
            </w:r>
          </w:p>
          <w:p>
            <w:pPr>
              <w:spacing w:after="30" w:before="0" w:line="240" w:lineRule="auto"/>
            </w:pPr>
            <w:r>
              <w:rPr>
                <w:b/>
                <w:sz w:val="15"/>
              </w:rPr>
              <w:t>Kural:</w:t>
            </w:r>
            <w:r>
              <w:rPr>
                <w:sz w:val="15"/>
              </w:rPr>
              <w:t xml:space="preserve"> Kesin g/L, aktif madde, pickup ve kurutma/curing şartı kullanılan ürün TDS’si + laboratuvar denemesiyle belirlenir.</w:t>
            </w:r>
          </w:p>
        </w:tc>
      </w:tr>
      <w:tr w14:paraId="0AB60042"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Cupro / Elastan</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Elastan üreticisinin fiksaj şartı + Cupro hasar testi birlikte belirler.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Dwell time ve avans makine/kumaşa göre doğrulanır.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t>Cupro sararma/dayanım ve elastan performansı birlikte test edilir.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Boyutsal hedeflere göre.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30" w:before="0" w:line="240" w:lineRule="auto"/>
            </w:pPr>
            <w:r>
              <w:rPr>
                <w:b/>
                <w:sz w:val="15"/>
              </w:rPr>
              <w:t>Ana yumuşatıcı:</w:t>
            </w:r>
            <w:r>
              <w:rPr>
                <w:sz w:val="15"/>
              </w:rPr>
              <w:t xml:space="preserve"> Düşük sararma eğilimli, elastan uyumlu amino-silikon veya hidrofilik silikon mikroemülsiyon.</w:t>
            </w:r>
          </w:p>
          <w:p>
            <w:pPr>
              <w:spacing w:after="30" w:before="0" w:line="240" w:lineRule="auto"/>
            </w:pPr>
            <w:r>
              <w:rPr>
                <w:b/>
                <w:sz w:val="15"/>
              </w:rPr>
              <w:t>Opsiyonel performans:</w:t>
            </w:r>
            <w:r>
              <w:rPr>
                <w:sz w:val="15"/>
              </w:rPr>
              <w:t xml:space="preserve"> Elastomerik PU dispersiyon; toparlanma, esneklik ve yıkama dayanımı hedefleniyorsa.</w:t>
            </w:r>
          </w:p>
          <w:p>
            <w:pPr>
              <w:spacing w:after="30" w:before="0" w:line="240" w:lineRule="auto"/>
            </w:pPr>
            <w:r>
              <w:rPr>
                <w:b/>
                <w:sz w:val="15"/>
              </w:rPr>
              <w:t>pH düzenleme:</w:t>
            </w:r>
            <w:r>
              <w:rPr>
                <w:sz w:val="15"/>
              </w:rPr>
              <w:t xml:space="preserve"> Asetik asit; ürün TDS’sindeki zayıf asidik çalışma aralığına göre.</w:t>
            </w:r>
          </w:p>
          <w:p>
            <w:pPr>
              <w:spacing w:after="30" w:before="0" w:line="240" w:lineRule="auto"/>
            </w:pPr>
            <w:r>
              <w:rPr>
                <w:b/>
                <w:sz w:val="15"/>
              </w:rPr>
              <w:t>Yardımcı:</w:t>
            </w:r>
            <w:r>
              <w:rPr>
                <w:sz w:val="15"/>
              </w:rPr>
              <w:t xml:space="preserve"> Köpük kesici yalnız gerekiyorsa.</w:t>
            </w:r>
          </w:p>
          <w:p>
            <w:pPr>
              <w:spacing w:after="30" w:before="0" w:line="240" w:lineRule="auto"/>
            </w:pPr>
            <w:r>
              <w:rPr>
                <w:b/>
                <w:sz w:val="15"/>
              </w:rPr>
              <w:t>Kritik not:</w:t>
            </w:r>
            <w:r>
              <w:rPr>
                <w:sz w:val="15"/>
              </w:rPr>
              <w:t xml:space="preserve"> Kırışmazlık/crosslink reçinesi standart Finish Ram kimyasalı değildir; yalnız özel performans talebinde elastan geri dönüşü, sararma ve mukavemet testleriyle kullanılabilir.</w:t>
            </w:r>
          </w:p>
          <w:p>
            <w:pPr>
              <w:spacing w:after="30" w:before="0" w:line="240" w:lineRule="auto"/>
            </w:pPr>
            <w:r>
              <w:rPr>
                <w:b/>
                <w:sz w:val="15"/>
              </w:rPr>
              <w:t>Kural:</w:t>
            </w:r>
            <w:r>
              <w:rPr>
                <w:sz w:val="15"/>
              </w:rPr>
              <w:t xml:space="preserve"> Dozaj, pickup ve curing elastan üreticisi limiti + kimyasal TDS + kumaş testi birlikte doğrulanır.</w:t>
            </w:r>
          </w:p>
        </w:tc>
      </w:tr>
      <w:tr w14:paraId="1E4FFA2F"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Cupro / Polyester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Polyester fiksaj şartı + Cupro kumaş testi birlikte belirler.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t>Dwell ve avans makine/kumaşa göre doğrulanır.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t>“180°C optimum” kaldırılmıştır; sıcaklık-süre kumaş ve ürün testine göre seçilir.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Pr>
                <w:sz w:val="15"/>
              </w:rPr>
            </w:r>
            <w:r>
              <w:rPr>
                <w:b w:val="0"/>
                <w:sz w:val="15"/>
              </w:rPr>
              <w:t>Boyutsal hedeflere göre.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30" w:before="0" w:line="240" w:lineRule="auto"/>
            </w:pPr>
            <w:r>
              <w:rPr>
                <w:b/>
                <w:sz w:val="15"/>
              </w:rPr>
              <w:t>Ana yumuşatıcı:</w:t>
            </w:r>
            <w:r>
              <w:rPr>
                <w:sz w:val="15"/>
              </w:rPr>
              <w:t xml:space="preserve"> Düşük sararma eğilimli amino-silikon veya hidrofilik silikon mikroemülsiyon.</w:t>
            </w:r>
          </w:p>
          <w:p>
            <w:pPr>
              <w:spacing w:after="30" w:before="0" w:line="240" w:lineRule="auto"/>
            </w:pPr>
            <w:r>
              <w:rPr>
                <w:b/>
                <w:sz w:val="15"/>
              </w:rPr>
              <w:t>Opsiyonel antistatik:</w:t>
            </w:r>
            <w:r>
              <w:rPr>
                <w:sz w:val="15"/>
              </w:rPr>
              <w:t xml:space="preserve"> PES oranı ve nihai performans ihtiyacına göre uyumlu antistatik ajan.</w:t>
            </w:r>
          </w:p>
          <w:p>
            <w:pPr>
              <w:spacing w:after="30" w:before="0" w:line="240" w:lineRule="auto"/>
            </w:pPr>
            <w:r>
              <w:rPr>
                <w:b/>
                <w:sz w:val="15"/>
              </w:rPr>
              <w:t>Opsiyonel performans:</w:t>
            </w:r>
            <w:r>
              <w:rPr>
                <w:sz w:val="15"/>
              </w:rPr>
              <w:t xml:space="preserve"> PU dispersiyon; tutum, yüzey dayanımı veya fonksiyonel film etkisi gerektiğinde.</w:t>
            </w:r>
          </w:p>
          <w:p>
            <w:pPr>
              <w:spacing w:after="30" w:before="0" w:line="240" w:lineRule="auto"/>
            </w:pPr>
            <w:r>
              <w:rPr>
                <w:b/>
                <w:sz w:val="15"/>
              </w:rPr>
              <w:t>pH düzenleme:</w:t>
            </w:r>
            <w:r>
              <w:rPr>
                <w:sz w:val="15"/>
              </w:rPr>
              <w:t xml:space="preserve"> Asetik asit; ürün TDS’sindeki zayıf asidik çalışma aralığına göre.</w:t>
            </w:r>
          </w:p>
          <w:p>
            <w:pPr>
              <w:spacing w:after="30" w:before="0" w:line="240" w:lineRule="auto"/>
            </w:pPr>
            <w:r>
              <w:rPr>
                <w:b/>
                <w:sz w:val="15"/>
              </w:rPr>
              <w:t>Yardımcı:</w:t>
            </w:r>
            <w:r>
              <w:rPr>
                <w:sz w:val="15"/>
              </w:rPr>
              <w:t xml:space="preserve"> Köpük kesici yalnız gerekiyorsa.</w:t>
            </w:r>
          </w:p>
          <w:p>
            <w:pPr>
              <w:spacing w:after="30" w:before="0" w:line="240" w:lineRule="auto"/>
            </w:pPr>
            <w:r>
              <w:rPr>
                <w:b/>
                <w:sz w:val="15"/>
              </w:rPr>
              <w:t>Kural:</w:t>
            </w:r>
            <w:r>
              <w:rPr>
                <w:sz w:val="15"/>
              </w:rPr>
              <w:t xml:space="preserve"> Kesin g/L, aktif madde, pickup ve kurutma/curing şartları kullanılan finish ürünlerinin TDS’sine göre doğrulanır.</w:t>
            </w:r>
          </w:p>
        </w:tc>
      </w:tr>
    </w:tbl>
    <w:p>
      <w:pPr>
        <w:pStyle w:val="Normal"/>
      </w:pPr>
      <w:r>
        <w:rPr>
          <w:b/>
          <w:sz w:val="17"/>
        </w:rPr>
        <w:t>Finish Ram kimyasal seçim kuralı: </w:t>
      </w:r>
      <w:r>
        <w:rPr>
          <w:sz w:val="17"/>
        </w:rPr>
        <w:t xml:space="preserve"> Cupro için silikon yumuşatıcı ana sistemdir. PU, antistatik ve diğer fonksiyonel ajanlar ürün hedefi ve karışım lifine göre opsiyoneldir. Asetik asit pH ayarı için kullanılır. Kesin dozaj ve curing şartları ticari ürün TDS’si, pickup ve kumaş denemesi olmadan standartlaştırılmaz.</w:t>
      </w:r>
    </w:p>
    <w:p w14:paraId="7D3DA095" w14:textId="77777777">
      <w:pPr>
        <w:pStyle w:val="Balk1"/>
        <w:keepNext/>
        <w:spacing w:after="100" w:line="240" w:lineRule="auto" w:before="260"/>
        <w:outlineLvl w:val="1"/>
        <w:rPr>
          <w:rFonts w:ascii="Arial" w:eastAsia="Times New Roman" w:hAnsi="Arial" w:cs="Arial"/>
          <w:b/>
          <w:bCs/>
          <w:color w:val="1F1F1F"/>
          <w:kern w:val="0"/>
          <w:sz w:val="36"/>
          <w:szCs w:val="36"/>
          <w:lang w:eastAsia="tr-TR"/>
          <w14:ligatures w14:val="none"/>
        </w:rPr>
      </w:pPr>
      <w:r>
        <w:rPr>
          <w:rFonts w:ascii="Arial" w:eastAsia="Arial" w:hAnsi="Arial" w:cs="Arial"/>
          <w:b/>
          <w:bCs/>
          <w:color w:val="1F1F1F"/>
          <w:kern w:val="0"/>
          <w:sz w:val="36"/>
          <w:szCs w:val="36"/>
          <w:lang w:eastAsia="tr-TR"/>
          <w14:ligatures w14:val="none"/>
        </w:rPr>
        <w:t>8. Sorun Giderme ve Müdahale Protokolü (Troubleshooting)</w:t>
      </w:r>
    </w:p>
    <w:p w14:paraId="40466738" w14:textId="77777777">
      <w:pPr>
        <w:widowControl/>
        <w:spacing w:after="100" w:line="269" w:lineRule="auto"/>
        <w:rPr>
          <w:rFonts w:ascii="Arial" w:eastAsia="Times New Roman" w:hAnsi="Arial" w:cs="Arial"/>
          <w:color w:val="1F1F1F"/>
          <w:kern w:val="0"/>
          <w:sz w:val="24"/>
          <w:szCs w:val="24"/>
          <w:lang w:eastAsia="tr-TR"/>
          <w14:ligatures w14:val="none"/>
        </w:rPr>
      </w:pPr>
      <w:r>
        <w:t>Sahada karşılaşılabilecek hatalar tek bir kök nedene bağlanmamalıdır. Aşağıdaki matrisler “olası kök nedenler → kontrol sırası → doğrulama ölçümü” yaklaşımıyla kullanılmalıdır:</w:t>
      </w:r>
    </w:p>
    <w:p w14:paraId="67F2A92E" w14:textId="77777777">
      <w:pPr>
        <w:widowControl/>
        <w:spacing w:after="100" w:line="269" w:lineRule="auto"/>
        <w:rPr>
          <w:rFonts w:ascii="Arial" w:eastAsia="Times New Roman" w:hAnsi="Arial" w:cs="Arial"/>
          <w:color w:val="1F1F1F"/>
          <w:kern w:val="0"/>
          <w:sz w:val="24"/>
          <w:szCs w:val="24"/>
          <w:lang w:eastAsia="tr-TR"/>
          <w14:ligatures w14:val="none"/>
        </w:rPr>
      </w:pPr>
      <w:r>
        <w:rPr>
          <w:rFonts w:ascii="Arial" w:eastAsia="Arial" w:hAnsi="Arial" w:cs="Arial"/>
          <w:color w:val="1F1F1F"/>
          <w:kern w:val="0"/>
          <w:sz w:val="24"/>
          <w:szCs w:val="24"/>
          <w:lang w:eastAsia="tr-TR"/>
          <w14:ligatures w14:val="none"/>
        </w:rPr>
        <w:br/>
      </w:r>
    </w:p>
    <w:p w14:paraId="635141BF" w14:textId="77777777">
      <w:pPr>
        <w:pStyle w:val="Balk2"/>
        <w:keepNext/>
        <w:spacing w:after="80" w:line="240" w:lineRule="auto" w:before="160"/>
        <w:outlineLvl w:val="2"/>
        <w:rPr>
          <w:rFonts w:ascii="Arial" w:eastAsia="Times New Roman" w:hAnsi="Arial" w:cs="Arial"/>
          <w:b/>
          <w:bCs/>
          <w:color w:val="1F1F1F"/>
          <w:kern w:val="0"/>
          <w:sz w:val="27"/>
          <w:szCs w:val="27"/>
          <w:lang w:eastAsia="tr-TR"/>
          <w14:ligatures w14:val="none"/>
        </w:rPr>
      </w:pPr>
      <w:r>
        <w:rPr>
          <w:rFonts w:ascii="Arial" w:eastAsia="Arial" w:hAnsi="Arial" w:cs="Arial"/>
          <w:b/>
          <w:bCs/>
          <w:color w:val="1F1F1F"/>
          <w:kern w:val="0"/>
          <w:sz w:val="27"/>
          <w:szCs w:val="27"/>
          <w:lang w:eastAsia="tr-TR"/>
          <w14:ligatures w14:val="none"/>
        </w:rPr>
        <w:t>A. Makine İçi Mekanik ve Akışkanlar Dinamiği Problemleri</w:t>
      </w:r>
    </w:p>
    <w:tbl>
      <w:tblPr>
        <w:tblW w:w="0" w:type="auto"/>
        <w:tblCellSpacing w:w="15" w:type="dxa"/>
        <w:tblLayout w:type="autofit"/>
        <w:tblCellMar>
          <w:left w:w="0" w:type="dxa"/>
          <w:right w:w="0" w:type="dxa"/>
        </w:tblCellMar>
        <w:tblLook w:val="04A0" w:firstRow="1" w:lastRow="0" w:firstColumn="1" w:lastColumn="0" w:noHBand="0" w:noVBand="1"/>
        <w:tblBorders>
          <w:top w:val="single" w:sz="5" w:space="0" w:color="B7BDC3"/>
          <w:left w:val="single" w:sz="5" w:space="0" w:color="B7BDC3"/>
          <w:bottom w:val="single" w:sz="5" w:space="0" w:color="B7BDC3"/>
          <w:right w:val="single" w:sz="5" w:space="0" w:color="B7BDC3"/>
          <w:insideH w:val="single" w:sz="5" w:space="0" w:color="B7BDC3"/>
          <w:insideV w:val="single" w:sz="5" w:space="0" w:color="B7BDC3"/>
        </w:tblBorders>
      </w:tblPr>
      <w:tblGrid>
        <w:gridCol w:w="2220"/>
        <w:gridCol w:w="3380"/>
        <w:gridCol w:w="3456"/>
      </w:tblGrid>
      <w:tr w14:paraId="3A331984" w14:textId="77777777">
        <w:trPr>
          <w:tblHeader w:val="true"/>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14:paraId="3F5415C7"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242A30"/>
                <w:kern w:val="0"/>
                <w:sz w:val="16"/>
                <w:szCs w:val="24"/>
                <w:bdr w:val="none" w:sz="0" w:space="0" w:color="auto" w:frame="1"/>
                <w:lang w:eastAsia="tr-TR"/>
                <w14:ligatures w14:val="none"/>
              </w:rPr>
              <w:t>Gözlemlenen Problem</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Olası Kök Nedenler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Kontrol Sırası / Müdahale</w:t>
            </w:r>
          </w:p>
        </w:tc>
      </w:tr>
      <w:tr w14:paraId="2353D8A1"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Kalıcı Kırık İzleri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Yüksek mekanik yük/düze etkisi; yetersiz banyo hareketi; rope yığılması; uygunsuz loading; uzun tur süresi.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Makine reçetesi ve üretici limitlerini kontrol et → rope turnover/tur süresi ölç → banyo debisi ve yükü doğrula → mekanik setpointleri yalnız onaylı aralık içinde kademeli azalt.</w:t>
            </w:r>
          </w:p>
        </w:tc>
      </w:tr>
      <w:tr w14:paraId="06074FD5"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Tüylenme (Fibrilasyon)</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Düze geometrisi; yüksek lokal hız/sürtünme; batur-akış senkronu; kumaş-kumaş/makine teması.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Yüzey hasarını lot başı numuneyle karşılaştır → düze/akış/batur senkronunu kontrol et → makineye özel açıklık ve basınç ayarını düşük mekanik stres hedefiyle doğrula.</w:t>
            </w:r>
          </w:p>
        </w:tc>
      </w:tr>
      <w:tr w14:paraId="1FF8FB84"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Mukavemet Kaybı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Alkali geçmişi; sıcaklık-süre yükü; oksidan kalıntısı; mekanik sürtünme; uygunsuz kurutma/termal işlem.</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pH/alkali/oksidan kayıtlarını doğrula → sıcaklık kalibrasyonunu kontrol et → kumaş mukavemet testi yap → reçeteyi TDS/lab sonuçlarına göre revize et.</w:t>
            </w:r>
          </w:p>
        </w:tc>
      </w:tr>
    </w:tbl>
    <w:p w14:paraId="2DD5BE83" w14:textId="77777777">
      <w:pPr>
        <w:pStyle w:val="Balk2"/>
        <w:keepNext/>
        <w:spacing w:after="80" w:line="240" w:lineRule="auto" w:before="160"/>
        <w:outlineLvl w:val="2"/>
        <w:rPr>
          <w:rFonts w:ascii="Arial" w:eastAsia="Times New Roman" w:hAnsi="Arial" w:cs="Arial"/>
          <w:b/>
          <w:bCs/>
          <w:color w:val="1F1F1F"/>
          <w:kern w:val="0"/>
          <w:sz w:val="27"/>
          <w:szCs w:val="27"/>
          <w:lang w:eastAsia="tr-TR"/>
          <w14:ligatures w14:val="none"/>
        </w:rPr>
      </w:pPr>
      <w:r>
        <w:rPr>
          <w:rFonts w:ascii="Arial" w:eastAsia="Arial" w:hAnsi="Arial" w:cs="Arial"/>
          <w:b/>
          <w:bCs/>
          <w:color w:val="1F1F1F"/>
          <w:kern w:val="0"/>
          <w:sz w:val="27"/>
          <w:szCs w:val="27"/>
          <w:lang w:eastAsia="tr-TR"/>
          <w14:ligatures w14:val="none"/>
        </w:rPr>
        <w:t>B. İletkenlik, Afinite ve Reaktif Boyama Problemleri</w:t>
      </w:r>
    </w:p>
    <w:tbl>
      <w:tblPr>
        <w:tblW w:w="0" w:type="auto"/>
        <w:tblCellSpacing w:w="15" w:type="dxa"/>
        <w:tblLayout w:type="autofit"/>
        <w:tblCellMar>
          <w:left w:w="0" w:type="dxa"/>
          <w:right w:w="0" w:type="dxa"/>
        </w:tblCellMar>
        <w:tblLook w:val="04A0" w:firstRow="1" w:lastRow="0" w:firstColumn="1" w:lastColumn="0" w:noHBand="0" w:noVBand="1"/>
        <w:tblBorders>
          <w:top w:val="single" w:sz="5" w:space="0" w:color="B7BDC3"/>
          <w:left w:val="single" w:sz="5" w:space="0" w:color="B7BDC3"/>
          <w:bottom w:val="single" w:sz="5" w:space="0" w:color="B7BDC3"/>
          <w:right w:val="single" w:sz="5" w:space="0" w:color="B7BDC3"/>
          <w:insideH w:val="single" w:sz="5" w:space="0" w:color="B7BDC3"/>
          <w:insideV w:val="single" w:sz="5" w:space="0" w:color="B7BDC3"/>
        </w:tblBorders>
      </w:tblPr>
      <w:tblGrid>
        <w:gridCol w:w="2296"/>
        <w:gridCol w:w="3438"/>
        <w:gridCol w:w="3322"/>
      </w:tblGrid>
      <w:tr w14:paraId="487B0B44" w14:textId="77777777">
        <w:trPr>
          <w:tblHeader w:val="true"/>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14:paraId="7BFA6CF8"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242A30"/>
                <w:kern w:val="0"/>
                <w:sz w:val="16"/>
                <w:szCs w:val="24"/>
                <w:bdr w:val="none" w:sz="0" w:space="0" w:color="auto" w:frame="1"/>
                <w:lang w:eastAsia="tr-TR"/>
                <w14:ligatures w14:val="none"/>
              </w:rPr>
              <w:t>Gözlemlenen Problem</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Olası Kök Nedenler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Kontrol Sırası / Müdahale</w:t>
            </w:r>
          </w:p>
        </w:tc>
      </w:tr>
      <w:tr w14:paraId="651C9854"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Abraj / Unlevelness</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Ani iletkenlik değişimi; hızlı elektrolit/alkali dozajı; sıcaklık farkı; yetersiz dolaşım; uygunsuz LR/loading; boya substantivitesi.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EC-zaman ve pH-zaman kayıtlarını incele → dozaj pompalarını/akışı doğrula → sıcaklık uniformitesini kontrol et → boya TDS’sine göre dozaj ve fikse profilini düzelt.</w:t>
            </w:r>
          </w:p>
        </w:tc>
      </w:tr>
      <w:tr w14:paraId="4843A71C"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Renk Veriminin Düşüklüğü</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Oksidan kalıntısı; uygunsuz pH/fikse; sıcaklık-süre sapması; elektrolit/alkali uyumsuzluğu; wash-off kaybı.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Varsa oksidan kalıntısını ölç → pH/sıcaklık/dozaj trendlerini TDS ile karşılaştır → peroksitli ağartma kullanılmışsa katalaz yalnız uygun TDS/reçete kapsamında değerlendir → lab-dip ile fiksaj/wash-off kontrolü yap.</w:t>
            </w:r>
          </w:p>
        </w:tc>
      </w:tr>
      <w:tr w14:paraId="4F5E7E2E"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Kenar - Orta - Kenar Farkı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Fular nip basıncı dengesizliği; pickup farkı; giriş nemi; ramöz hava akışı/sıcaklık dağılımı; en boyunca kimyasal transfer farkı.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En boyunca pickup/gramaj/nem ölç → nip basıncı ve silindir paralelliğini kontrol et → ramöz sıcaklık/hava dağılımını kalibre et → hedef pickup değerini ürün TDS’siyle doğrula.</w:t>
            </w:r>
          </w:p>
        </w:tc>
      </w:tr>
    </w:tbl>
    <w:p w14:paraId="771B83F3" w14:textId="77777777">
      <w:pPr>
        <w:pStyle w:val="Balk2"/>
        <w:keepNext/>
        <w:spacing w:after="80" w:line="240" w:lineRule="auto" w:before="160"/>
        <w:outlineLvl w:val="2"/>
        <w:rPr>
          <w:rFonts w:ascii="Arial" w:eastAsia="Times New Roman" w:hAnsi="Arial" w:cs="Arial"/>
          <w:b/>
          <w:bCs/>
          <w:color w:val="1F1F1F"/>
          <w:kern w:val="0"/>
          <w:sz w:val="27"/>
          <w:szCs w:val="27"/>
          <w:lang w:eastAsia="tr-TR"/>
          <w14:ligatures w14:val="none"/>
        </w:rPr>
      </w:pPr>
      <w:r>
        <w:rPr>
          <w:rFonts w:ascii="Arial" w:eastAsia="Arial" w:hAnsi="Arial" w:cs="Arial"/>
          <w:b/>
          <w:bCs/>
          <w:color w:val="1F1F1F"/>
          <w:kern w:val="0"/>
          <w:sz w:val="27"/>
          <w:szCs w:val="27"/>
          <w:lang w:eastAsia="tr-TR"/>
          <w14:ligatures w14:val="none"/>
        </w:rPr>
        <w:t>C. Termal İşlemler (Ramöz) Problemleri</w:t>
      </w:r>
    </w:p>
    <w:tbl>
      <w:tblPr>
        <w:tblW w:w="0" w:type="auto"/>
        <w:tblCellSpacing w:w="15" w:type="dxa"/>
        <w:tblLayout w:type="autofit"/>
        <w:tblCellMar>
          <w:left w:w="0" w:type="dxa"/>
          <w:right w:w="0" w:type="dxa"/>
        </w:tblCellMar>
        <w:tblLook w:val="04A0" w:firstRow="1" w:lastRow="0" w:firstColumn="1" w:lastColumn="0" w:noHBand="0" w:noVBand="1"/>
        <w:tblBorders>
          <w:top w:val="single" w:sz="5" w:space="0" w:color="B7BDC3"/>
          <w:left w:val="single" w:sz="5" w:space="0" w:color="B7BDC3"/>
          <w:bottom w:val="single" w:sz="5" w:space="0" w:color="B7BDC3"/>
          <w:right w:val="single" w:sz="5" w:space="0" w:color="B7BDC3"/>
          <w:insideH w:val="single" w:sz="5" w:space="0" w:color="B7BDC3"/>
          <w:insideV w:val="single" w:sz="5" w:space="0" w:color="B7BDC3"/>
        </w:tblBorders>
      </w:tblPr>
      <w:tblGrid>
        <w:gridCol w:w="2501"/>
        <w:gridCol w:w="3304"/>
        <w:gridCol w:w="3251"/>
      </w:tblGrid>
      <w:tr w14:paraId="27C93983" w14:textId="77777777">
        <w:trPr>
          <w:tblHeader w:val="true"/>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14:paraId="75A1E7ED"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242A30"/>
                <w:kern w:val="0"/>
                <w:sz w:val="16"/>
                <w:szCs w:val="24"/>
                <w:bdr w:val="none" w:sz="0" w:space="0" w:color="auto" w:frame="1"/>
                <w:lang w:eastAsia="tr-TR"/>
                <w14:ligatures w14:val="none"/>
              </w:rPr>
              <w:t>Gözlemlenen Problem</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Olası Kök Nedenler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Kontrol Sırası / Müdahale</w:t>
            </w:r>
          </w:p>
        </w:tc>
      </w:tr>
      <w:tr w14:paraId="387C0E15"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Kumaşta Sararma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Aşırı sıcaklık/dwell; residual kimyasal; finish/softener termal sararması; elastan/PES fiksaj yükü; sıcak sarım.</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Gerçek kumaş sıcaklığını ve dwell time’ı doğrula → beyazlık/renk farkı ölç → residual kimyasal ve finish uyumunu kontrol et → blend sağlayıcı şartları ve Cupro testine göre termal profili düşür/optimize et.</w:t>
            </w:r>
          </w:p>
        </w:tc>
      </w:tr>
      <w:tr w14:paraId="557B4816"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Sert ve Kağıtsı Tutum</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Aşırı kurutma/curing; fazla reçine veya yüksek pickup; uygunsuz pH; düşük nem; finish uyumsuzluğu.</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Pickup ve banyoyu analiz et → fular pH/katı maddeyi doğrula → kurutma/curing sıcaklık-süre kaydını kontrol et → daha düşük yükle laboratuvar finish denemesi yap.</w:t>
            </w:r>
          </w:p>
        </w:tc>
      </w:tr>
      <w:tr w14:paraId="20EF9217"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Boyuna Sünme/Daralma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Yetersiz/uygunsuz overfeed; giriş/çıkış gerilimi; termal relaksasyon; nem ve zincir ayarı; konstrüksiyon kaynaklı çekme.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Giriş-çıkış boy/en/GSM ölç → gerilim/overfeed/zincir ayarını kontrol et → hedef boyutsal stabiliteye göre kademeli düzeltme yap; sabit %15–25 avans standardı kullanma.</w:t>
            </w:r>
          </w:p>
        </w:tc>
      </w:tr>
    </w:tbl>
    <w:p w14:paraId="21C43F91" w14:textId="77777777">
      <w:pPr>
        <w:pStyle w:val="Balk1"/>
        <w:keepNext/>
        <w:spacing w:after="100" w:line="240" w:lineRule="auto" w:before="260"/>
        <w:outlineLvl w:val="1"/>
        <w:rPr>
          <w:rFonts w:ascii="Arial" w:eastAsia="Times New Roman" w:hAnsi="Arial" w:cs="Arial"/>
          <w:b/>
          <w:bCs/>
          <w:color w:val="1F1F1F"/>
          <w:kern w:val="0"/>
          <w:sz w:val="36"/>
          <w:szCs w:val="36"/>
          <w:lang w:eastAsia="tr-TR"/>
          <w14:ligatures w14:val="none"/>
        </w:rPr>
      </w:pPr>
      <w:r>
        <w:rPr>
          <w:rFonts w:ascii="Arial" w:hAnsi="Arial" w:eastAsia="Arial"/>
        </w:rPr>
        <w:t>9. 20.000 kg Kapasiteli İşletmeler İçin Başa Baş (Breakeven) Maliyet Analizi</w:t>
      </w:r>
    </w:p>
    <w:p w14:paraId="00C774E6" w14:textId="77777777">
      <w:pPr>
        <w:widowControl/>
        <w:spacing w:after="100" w:line="269" w:lineRule="auto"/>
        <w:rPr>
          <w:rFonts w:ascii="Arial" w:eastAsia="Times New Roman" w:hAnsi="Arial" w:cs="Arial"/>
          <w:color w:val="1F1F1F"/>
          <w:kern w:val="0"/>
          <w:sz w:val="24"/>
          <w:szCs w:val="24"/>
          <w:lang w:eastAsia="tr-TR"/>
          <w14:ligatures w14:val="none"/>
        </w:rPr>
      </w:pPr>
      <w:r>
        <w:t>Tekstil maliyet hesabında fire yalnızca hammadde kaybı değildir; o ana kadar tüketilen enerji, su ve kimyasalın da ekonomik kayba dönüşmesi anlamına gelir. Aşağıdaki model, 20.000 kg/gün kapasiteli bir işletme için 2026-08 tarihli senaryo girdileri kullanılarak oluşturulmuştur. Girdi rakamları güncel piyasa teklifi değildir; teklif/ERP verisiyle güncellenmelidir.</w:t>
      </w:r>
    </w:p>
    <w:p w14:paraId="7EDC3926" w14:textId="77777777">
      <w:pPr>
        <w:widowControl/>
        <w:spacing w:after="100" w:line="269" w:lineRule="auto"/>
        <w:rPr>
          <w:rFonts w:ascii="Arial" w:eastAsia="Times New Roman" w:hAnsi="Arial" w:cs="Arial"/>
          <w:color w:val="1F1F1F"/>
          <w:kern w:val="0"/>
          <w:sz w:val="24"/>
          <w:szCs w:val="24"/>
          <w:lang w:eastAsia="tr-TR"/>
          <w14:ligatures w14:val="none"/>
        </w:rPr>
      </w:pPr>
      <w:r>
        <w:rPr>
          <w:rFonts w:ascii="Arial" w:eastAsia="Arial" w:hAnsi="Arial" w:cs="Arial"/>
          <w:color w:val="1F1F1F"/>
          <w:kern w:val="0"/>
          <w:sz w:val="24"/>
          <w:szCs w:val="24"/>
          <w:lang w:eastAsia="tr-TR"/>
          <w14:ligatures w14:val="none"/>
        </w:rPr>
        <w:br/>
      </w:r>
    </w:p>
    <w:p w14:paraId="61895D57" w14:textId="77777777">
      <w:pPr>
        <w:pStyle w:val="BBTableCaption"/>
        <w:keepNext/>
        <w:spacing w:after="0" w:line="240" w:lineRule="auto"/>
        <w:outlineLvl w:val="2"/>
        <w:rPr>
          <w:rFonts w:ascii="Arial" w:eastAsia="Times New Roman" w:hAnsi="Arial" w:cs="Arial"/>
          <w:b/>
          <w:bCs/>
          <w:color w:val="1F1F1F"/>
          <w:kern w:val="0"/>
          <w:sz w:val="27"/>
          <w:szCs w:val="27"/>
          <w:lang w:eastAsia="tr-TR"/>
          <w14:ligatures w14:val="none"/>
        </w:rPr>
      </w:pPr>
      <w:r>
        <w:t>Girdi Parametreleri ve 2026-08 Senaryo Varsayımları (USD Bazlı)</w:t>
      </w:r>
    </w:p>
    <w:tbl>
      <w:tblPr>
        <w:tblW w:w="0" w:type="auto"/>
        <w:tblCellSpacing w:w="15" w:type="dxa"/>
        <w:tblLayout w:type="autofit"/>
        <w:tblCellMar>
          <w:left w:w="0" w:type="dxa"/>
          <w:right w:w="0" w:type="dxa"/>
        </w:tblCellMar>
        <w:tblLook w:val="04A0" w:firstRow="1" w:lastRow="0" w:firstColumn="1" w:lastColumn="0" w:noHBand="0" w:noVBand="1"/>
        <w:tblBorders>
          <w:top w:val="single" w:sz="5" w:space="0" w:color="B7BDC3"/>
          <w:left w:val="single" w:sz="5" w:space="0" w:color="B7BDC3"/>
          <w:bottom w:val="single" w:sz="5" w:space="0" w:color="B7BDC3"/>
          <w:right w:val="single" w:sz="5" w:space="0" w:color="B7BDC3"/>
          <w:insideH w:val="single" w:sz="5" w:space="0" w:color="B7BDC3"/>
          <w:insideV w:val="single" w:sz="5" w:space="0" w:color="B7BDC3"/>
        </w:tblBorders>
      </w:tblPr>
      <w:tblGrid>
        <w:gridCol w:w="1515"/>
        <w:gridCol w:w="1776"/>
        <w:gridCol w:w="1999"/>
        <w:gridCol w:w="3766"/>
      </w:tblGrid>
      <w:tr w14:paraId="74587587" w14:textId="77777777">
        <w:trPr>
          <w:tblHeader w:val="true"/>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14:paraId="6DCEC59E"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242A30"/>
                <w:kern w:val="0"/>
                <w:sz w:val="15"/>
                <w:szCs w:val="24"/>
                <w:bdr w:val="none" w:sz="0" w:space="0" w:color="auto" w:frame="1"/>
                <w:lang w:eastAsia="tr-TR"/>
                <w14:ligatures w14:val="none"/>
              </w:rPr>
              <w:t>Kategori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14:paraId="308037A2"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242A30"/>
                <w:kern w:val="0"/>
                <w:sz w:val="15"/>
                <w:szCs w:val="24"/>
                <w:bdr w:val="none" w:sz="0" w:space="0" w:color="auto" w:frame="1"/>
                <w:lang w:eastAsia="tr-TR"/>
                <w14:ligatures w14:val="none"/>
              </w:rPr>
              <w:t>Parametre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14:paraId="41E317CB"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242A30"/>
                <w:kern w:val="0"/>
                <w:sz w:val="15"/>
                <w:szCs w:val="24"/>
                <w:bdr w:val="none" w:sz="0" w:space="0" w:color="auto" w:frame="1"/>
                <w:lang w:eastAsia="tr-TR"/>
                <w14:ligatures w14:val="none"/>
              </w:rPr>
              <w:t>Simülasyon Değeri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shd w:fill="E9ECEF"/>
          </w:tcPr>
          <w:p>
            <w:pPr>
              <w:spacing w:after="0"/>
            </w:pPr>
            <w:r/>
            <w:r>
              <w:rPr>
                <w:b/>
              </w:rPr>
              <w:t>Senaryo Notu / Doğrulama</w:t>
            </w:r>
          </w:p>
        </w:tc>
      </w:tr>
      <w:tr w14:paraId="4B25BE23"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00A1C384"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5"/>
                <w:szCs w:val="24"/>
                <w:bdr w:val="none" w:sz="0" w:space="0" w:color="auto" w:frame="1"/>
                <w:lang w:eastAsia="tr-TR"/>
                <w14:ligatures w14:val="none"/>
              </w:rPr>
              <w:t>Ham Madde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58D66203"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İplik Fiyatı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337AFCBC"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bCs/>
                <w:color w:val="1F1F1F"/>
                <w:kern w:val="0"/>
                <w:sz w:val="15"/>
                <w:szCs w:val="24"/>
                <w:bdr w:val="none" w:sz="0" w:space="0" w:color="auto" w:frame="1"/>
                <w:lang w:eastAsia="tr-TR"/>
                <w14:ligatures w14:val="none"/>
              </w:rPr>
              <w:t>$8.00 / kg</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2026-08 senaryo girdisi; tedarikçi teklifi/ERP ile güncellenir.</w:t>
            </w:r>
          </w:p>
        </w:tc>
      </w:tr>
      <w:tr w14:paraId="7AF3717A"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01FC2287" w14:textId="77777777">
            <w:pPr>
              <w:spacing w:after="30" w:line="240" w:lineRule="auto" w:before="0"/>
              <w:rPr>
                <w:rFonts w:ascii="Arial" w:eastAsia="Times New Roman" w:hAnsi="Arial" w:cs="Arial"/>
                <w:color w:val="1F1F1F"/>
                <w:kern w:val="0"/>
                <w:sz w:val="24"/>
                <w:szCs w:val="24"/>
                <w:lang w:eastAsia="tr-TR"/>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40C55867"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Örme Fiyatı</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6DDD4C92"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bCs/>
                <w:color w:val="1F1F1F"/>
                <w:kern w:val="0"/>
                <w:sz w:val="15"/>
                <w:szCs w:val="24"/>
                <w:bdr w:val="none" w:sz="0" w:space="0" w:color="auto" w:frame="1"/>
                <w:lang w:eastAsia="tr-TR"/>
                <w14:ligatures w14:val="none"/>
              </w:rPr>
              <w:t>$0.40 / kg</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2026-08 senaryo girdisi; fason teklif ile güncellenir.</w:t>
            </w:r>
          </w:p>
        </w:tc>
      </w:tr>
      <w:tr w14:paraId="3DF3F508"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68555CF0" w14:textId="77777777">
            <w:pPr>
              <w:spacing w:after="30" w:line="240" w:lineRule="auto" w:before="0"/>
              <w:rPr>
                <w:rFonts w:ascii="Arial" w:eastAsia="Times New Roman" w:hAnsi="Arial" w:cs="Arial"/>
                <w:color w:val="1F1F1F"/>
                <w:kern w:val="0"/>
                <w:sz w:val="24"/>
                <w:szCs w:val="24"/>
                <w:lang w:eastAsia="tr-TR"/>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2DDB5AB3"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Örme Firesi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53335400"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bCs/>
                <w:color w:val="1F1F1F"/>
                <w:kern w:val="0"/>
                <w:sz w:val="15"/>
                <w:szCs w:val="24"/>
                <w:bdr w:val="none" w:sz="0" w:space="0" w:color="auto" w:frame="1"/>
                <w:lang w:eastAsia="tr-TR"/>
                <w14:ligatures w14:val="none"/>
              </w:rPr>
              <w:t>%3 (0.03)</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Kaynak senaryo fire varsayımı; gerçek üretim verisiyle doğrulanır.</w:t>
            </w:r>
          </w:p>
        </w:tc>
      </w:tr>
      <w:tr w14:paraId="008C85C5"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530C1889"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5"/>
                <w:szCs w:val="24"/>
                <w:bdr w:val="none" w:sz="0" w:space="0" w:color="auto" w:frame="1"/>
                <w:lang w:eastAsia="tr-TR"/>
                <w14:ligatures w14:val="none"/>
              </w:rPr>
              <w:lastRenderedPageBreak/>
              <w:t>Enerji &amp; Su</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12161770"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Elektrik</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748DEB17"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bCs/>
                <w:color w:val="1F1F1F"/>
                <w:kern w:val="0"/>
                <w:sz w:val="15"/>
                <w:szCs w:val="24"/>
                <w:bdr w:val="none" w:sz="0" w:space="0" w:color="auto" w:frame="1"/>
                <w:lang w:eastAsia="tr-TR"/>
                <w14:ligatures w14:val="none"/>
              </w:rPr>
              <w:t>$0.20 / kg</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2026-08 senaryo girdisi; sayaç/enerji maliyetiyle güncellenir.</w:t>
            </w:r>
          </w:p>
        </w:tc>
      </w:tr>
      <w:tr w14:paraId="1B7AF59E"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29F4955C" w14:textId="77777777">
            <w:pPr>
              <w:spacing w:after="30" w:line="240" w:lineRule="auto" w:before="0"/>
              <w:rPr>
                <w:rFonts w:ascii="Arial" w:eastAsia="Times New Roman" w:hAnsi="Arial" w:cs="Arial"/>
                <w:color w:val="1F1F1F"/>
                <w:kern w:val="0"/>
                <w:sz w:val="24"/>
                <w:szCs w:val="24"/>
                <w:lang w:eastAsia="tr-TR"/>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2712A625"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Buhar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117C8F81"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bCs/>
                <w:color w:val="1F1F1F"/>
                <w:kern w:val="0"/>
                <w:sz w:val="15"/>
                <w:szCs w:val="24"/>
                <w:bdr w:val="none" w:sz="0" w:space="0" w:color="auto" w:frame="1"/>
                <w:lang w:eastAsia="tr-TR"/>
                <w14:ligatures w14:val="none"/>
              </w:rPr>
              <w:t>$0.20 / kg</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2026-08 senaryo girdisi; gerçek yakıt/buhar maliyetiyle güncellenir.</w:t>
            </w:r>
          </w:p>
        </w:tc>
      </w:tr>
      <w:tr w14:paraId="3211924B"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572D6339" w14:textId="77777777">
            <w:pPr>
              <w:spacing w:after="30" w:line="240" w:lineRule="auto" w:before="0"/>
              <w:rPr>
                <w:rFonts w:ascii="Arial" w:eastAsia="Times New Roman" w:hAnsi="Arial" w:cs="Arial"/>
                <w:color w:val="1F1F1F"/>
                <w:kern w:val="0"/>
                <w:sz w:val="24"/>
                <w:szCs w:val="24"/>
                <w:lang w:eastAsia="tr-TR"/>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03445DB9"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Su ve Arıtma</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70CC37C7"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bCs/>
                <w:color w:val="1F1F1F"/>
                <w:kern w:val="0"/>
                <w:sz w:val="15"/>
                <w:szCs w:val="24"/>
                <w:bdr w:val="none" w:sz="0" w:space="0" w:color="auto" w:frame="1"/>
                <w:lang w:eastAsia="tr-TR"/>
                <w14:ligatures w14:val="none"/>
              </w:rPr>
              <w:t>$0.15 / kg</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2026-08 senaryo girdisi; su + arıtma faturalarıyla güncellenir.</w:t>
            </w:r>
          </w:p>
        </w:tc>
      </w:tr>
      <w:tr w14:paraId="4E80FECB"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67261DDC"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5"/>
                <w:szCs w:val="24"/>
                <w:bdr w:val="none" w:sz="0" w:space="0" w:color="auto" w:frame="1"/>
                <w:lang w:eastAsia="tr-TR"/>
                <w14:ligatures w14:val="none"/>
              </w:rPr>
              <w:t>İşletme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3C54803A"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Boya &amp; Kimyasal</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10C7FBDA"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bCs/>
                <w:color w:val="1F1F1F"/>
                <w:kern w:val="0"/>
                <w:sz w:val="15"/>
                <w:szCs w:val="24"/>
                <w:bdr w:val="none" w:sz="0" w:space="0" w:color="auto" w:frame="1"/>
                <w:lang w:eastAsia="tr-TR"/>
                <w14:ligatures w14:val="none"/>
              </w:rPr>
              <w:t>$0.60 / kg</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2026-08 senaryo girdisi; boya/kimyasal reçetesi ve satın alma fiyatıyla güncellenir.</w:t>
            </w:r>
          </w:p>
        </w:tc>
      </w:tr>
      <w:tr w14:paraId="4BE833FA"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45BB8165" w14:textId="77777777">
            <w:pPr>
              <w:spacing w:after="30" w:line="240" w:lineRule="auto" w:before="0"/>
              <w:rPr>
                <w:rFonts w:ascii="Arial" w:eastAsia="Times New Roman" w:hAnsi="Arial" w:cs="Arial"/>
                <w:color w:val="1F1F1F"/>
                <w:kern w:val="0"/>
                <w:sz w:val="24"/>
                <w:szCs w:val="24"/>
                <w:lang w:eastAsia="tr-TR"/>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455FDCC1"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İşçilik</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09A4A285"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bCs/>
                <w:color w:val="1F1F1F"/>
                <w:kern w:val="0"/>
                <w:sz w:val="15"/>
                <w:szCs w:val="24"/>
                <w:bdr w:val="none" w:sz="0" w:space="0" w:color="auto" w:frame="1"/>
                <w:lang w:eastAsia="tr-TR"/>
                <w14:ligatures w14:val="none"/>
              </w:rPr>
              <w:t>$0.13 / kg</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2026-08 senaryo girdisi; vardiya ve bordro verisiyle güncellenir.</w:t>
            </w:r>
          </w:p>
        </w:tc>
      </w:tr>
      <w:tr w14:paraId="1EBFEC44"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261ECB99" w14:textId="77777777">
            <w:pPr>
              <w:spacing w:after="30" w:line="240" w:lineRule="auto" w:before="0"/>
              <w:rPr>
                <w:rFonts w:ascii="Arial" w:eastAsia="Times New Roman" w:hAnsi="Arial" w:cs="Arial"/>
                <w:color w:val="1F1F1F"/>
                <w:kern w:val="0"/>
                <w:sz w:val="24"/>
                <w:szCs w:val="24"/>
                <w:lang w:eastAsia="tr-TR"/>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067574E4"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Genel Gider</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63120D2B"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bCs/>
                <w:color w:val="1F1F1F"/>
                <w:kern w:val="0"/>
                <w:sz w:val="15"/>
                <w:szCs w:val="24"/>
                <w:bdr w:val="none" w:sz="0" w:space="0" w:color="auto" w:frame="1"/>
                <w:lang w:eastAsia="tr-TR"/>
                <w14:ligatures w14:val="none"/>
              </w:rPr>
              <w:t>$0.15 / kg</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2026-08 senaryo girdisi; tesis muhasebe dağıtımıyla güncellenir.</w:t>
            </w:r>
          </w:p>
        </w:tc>
      </w:tr>
      <w:tr w14:paraId="320161A8" w14:textId="77777777">
        <w:trPr>
          <w:tblCellSpacing w:w="15" w:type="dxa"/>
          <w:cantSplit/>
        </w:trPr>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43D7A486"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bCs/>
                <w:color w:val="1F1F1F"/>
                <w:kern w:val="0"/>
                <w:sz w:val="15"/>
                <w:szCs w:val="24"/>
                <w:bdr w:val="none" w:sz="0" w:space="0" w:color="auto" w:frame="1"/>
                <w:lang w:eastAsia="tr-TR"/>
                <w14:ligatures w14:val="none"/>
              </w:rPr>
              <w:t>Fire</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42CF8EE2"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color w:val="1F1F1F"/>
                <w:kern w:val="0"/>
                <w:sz w:val="15"/>
                <w:szCs w:val="24"/>
                <w:bdr w:val="none" w:sz="0" w:space="0" w:color="auto" w:frame="1"/>
                <w:lang w:eastAsia="tr-TR"/>
                <w14:ligatures w14:val="none"/>
              </w:rPr>
              <w:t>Boya/Apre Firesi</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14:paraId="2FA944A7" w14:textId="77777777">
            <w:pPr>
              <w:spacing w:after="30" w:line="240" w:lineRule="auto" w:before="0"/>
              <w:rPr>
                <w:rFonts w:ascii="Arial" w:eastAsia="Times New Roman" w:hAnsi="Arial" w:cs="Arial"/>
                <w:color w:val="1F1F1F"/>
                <w:kern w:val="0"/>
                <w:sz w:val="24"/>
                <w:szCs w:val="24"/>
                <w:lang w:eastAsia="tr-TR"/>
                <w14:ligatures w14:val="none"/>
              </w:rPr>
            </w:pPr>
            <w:r>
              <w:rPr>
                <w:rFonts w:ascii="Arial" w:eastAsia="Arial" w:hAnsi="Arial" w:cs="Arial"/>
                <w:b w:val="0"/>
                <w:bCs/>
                <w:color w:val="1F1F1F"/>
                <w:kern w:val="0"/>
                <w:sz w:val="15"/>
                <w:szCs w:val="24"/>
                <w:bdr w:val="none" w:sz="0" w:space="0" w:color="auto" w:frame="1"/>
                <w:lang w:eastAsia="tr-TR"/>
                <w14:ligatures w14:val="none"/>
              </w:rPr>
              <w:t>%6 (0.06)</w:t>
            </w:r>
          </w:p>
        </w:tc>
        <w:tc>
          <w:tcPr>
            <w:tcW w:w="0" w:type="auto"/>
            <w:tcBorders>
              <w:top w:val="single" w:sz="6" w:space="0" w:color="C4C7C5"/>
              <w:left w:val="single" w:sz="6" w:space="0" w:color="C4C7C5"/>
              <w:bottom w:val="single" w:sz="6" w:space="0" w:color="C4C7C5"/>
              <w:right w:val="single" w:sz="6" w:space="0" w:color="C4C7C5"/>
            </w:tcBorders>
            <w:tcMar>
              <w:top w:w="70" w:type="dxa"/>
              <w:left w:w="180" w:type="dxa"/>
              <w:bottom w:w="70" w:type="dxa"/>
              <w:right w:w="180" w:type="dxa"/>
              <w:start w:w="80" w:type="dxa"/>
              <w:end w:w="80" w:type="dxa"/>
            </w:tcMar>
            <w:vAlign w:val="center"/>
            <w:hideMark/>
          </w:tcPr>
          <w:p>
            <w:pPr>
              <w:spacing w:after="0"/>
            </w:pPr>
            <w:r/>
            <w:r>
              <w:rPr>
                <w:b w:val="0"/>
              </w:rPr>
              <w:t>Kaynak senaryo fire varsayımı; gerçek kalite/üretim verisiyle doğrulanır.</w:t>
            </w:r>
          </w:p>
        </w:tc>
      </w:tr>
    </w:tbl>
    <w:p w14:paraId="7A0C3029" w14:textId="77777777">
      <w:pPr>
        <w:pStyle w:val="Balk2"/>
        <w:keepNext/>
        <w:spacing w:after="80" w:line="240" w:lineRule="auto" w:before="160"/>
        <w:outlineLvl w:val="2"/>
        <w:rPr>
          <w:rFonts w:ascii="Arial" w:eastAsia="Times New Roman" w:hAnsi="Arial" w:cs="Arial"/>
          <w:b/>
          <w:bCs/>
          <w:color w:val="1F1F1F"/>
          <w:kern w:val="0"/>
          <w:sz w:val="27"/>
          <w:szCs w:val="27"/>
          <w:lang w:eastAsia="tr-TR"/>
          <w14:ligatures w14:val="none"/>
        </w:rPr>
      </w:pPr>
      <w:r>
        <w:rPr>
          <w:rFonts w:ascii="Arial" w:eastAsia="Arial" w:hAnsi="Arial" w:cs="Arial"/>
          <w:b/>
          <w:bCs/>
          <w:color w:val="1F1F1F"/>
          <w:kern w:val="0"/>
          <w:sz w:val="27"/>
          <w:szCs w:val="27"/>
          <w:lang w:eastAsia="tr-TR"/>
          <w14:ligatures w14:val="none"/>
        </w:rPr>
        <w:t>Maliyetin Matematiksel Hesaplanması</w:t>
      </w:r>
    </w:p>
    <w:p w14:paraId="40A095B2" w14:textId="77777777">
      <w:pPr>
        <w:pStyle w:val="Balk3"/>
        <w:keepNext/>
        <w:spacing w:after="0" w:line="240" w:lineRule="auto"/>
        <w:rPr>
          <w:rFonts w:ascii="Arial" w:eastAsia="Times New Roman" w:hAnsi="Arial" w:cs="Arial"/>
          <w:color w:val="1F1F1F"/>
          <w:kern w:val="0"/>
          <w:sz w:val="24"/>
          <w:szCs w:val="24"/>
          <w:lang w:eastAsia="tr-TR"/>
          <w14:ligatures w14:val="none"/>
        </w:rPr>
      </w:pPr>
      <w:r>
        <w:rPr>
          <w:rFonts w:ascii="Arial" w:hAnsi="Arial" w:eastAsia="Arial"/>
        </w:rPr>
        <w:t>Faz 1: Ham Kumaş Maliyeti</w:t>
      </w:r>
    </w:p>
    <w:p w14:paraId="6B9BB0CB" w14:textId="77777777">
      <w:pPr>
        <w:widowControl/>
        <w:spacing w:after="100" w:line="269" w:lineRule="auto"/>
        <w:rPr>
          <w:rFonts w:ascii="Arial" w:eastAsia="Times New Roman" w:hAnsi="Arial" w:cs="Arial"/>
          <w:color w:val="1F1F1F"/>
          <w:kern w:val="0"/>
          <w:sz w:val="24"/>
          <w:szCs w:val="24"/>
          <w:lang w:eastAsia="tr-TR"/>
          <w14:ligatures w14:val="none"/>
        </w:rPr>
      </w:pPr>
      <w:r>
        <w:rPr>
          <w:rFonts w:ascii="Arial" w:eastAsia="Arial" w:hAnsi="Arial" w:cs="Arial"/>
          <w:color w:val="1F1F1F"/>
          <w:kern w:val="0"/>
          <w:sz w:val="24"/>
          <w:szCs w:val="24"/>
          <w:lang w:eastAsia="tr-TR"/>
          <w14:ligatures w14:val="none"/>
        </w:rPr>
        <w:t>İplik ve örme işleminin, örme firesi düşüldükten sonraki saf maliyeti:</w:t>
      </w:r>
    </w:p>
    <w:p w14:paraId="4EDA4180" w14:textId="77777777">
      <w:pPr>
        <w:widowControl/>
        <w:spacing w:after="100" w:line="269" w:lineRule="auto"/>
        <w:rPr>
          <w:rFonts w:ascii="Arial" w:eastAsia="Times New Roman" w:hAnsi="Arial" w:cs="Arial"/>
          <w:color w:val="1F1F1F"/>
          <w:kern w:val="0"/>
          <w:sz w:val="24"/>
          <w:szCs w:val="24"/>
          <w:lang w:eastAsia="tr-TR"/>
          <w14:ligatures w14:val="none"/>
        </w:rPr>
      </w:pPr>
    </w:p>
    <w:p w14:paraId="260F98C1" w14:textId="77777777">
      <w:pPr>
        <w:widowControl/>
        <w:spacing w:after="180" w:line="269" w:lineRule="auto" w:before="160"/>
        <w:jc w:val="center"/>
        <w:rPr>
          <w:rFonts w:ascii="Arial" w:eastAsia="Times New Roman" w:hAnsi="Arial" w:cs="Arial"/>
          <w:color w:val="1F1F1F"/>
          <w:kern w:val="0"/>
          <w:sz w:val="24"/>
          <w:szCs w:val="24"/>
          <w:lang w:eastAsia="tr-TR"/>
          <w14:ligatures w14:val="none"/>
        </w:rPr>
      </w:pPr>
      <w:r>
        <w:rPr>
          <w:rFonts w:ascii="Arial" w:hAnsi="Arial"/>
          <w:b w:val="0"/>
          <w:i/>
          <w:sz w:val="22"/>
        </w:rPr>
        <w:t>M</w:t>
      </w:r>
      <w:r>
        <w:rPr>
          <w:rFonts w:ascii="Arial" w:hAnsi="Arial"/>
          <w:b w:val="0"/>
          <w:i w:val="0"/>
          <w:sz w:val="22"/>
          <w:vertAlign w:val="subscript"/>
        </w:rPr>
        <w:t>ham</w:t>
      </w:r>
      <w:r>
        <w:rPr>
          <w:rFonts w:ascii="Arial" w:hAnsi="Arial"/>
          <w:b w:val="0"/>
          <w:i w:val="0"/>
          <w:sz w:val="22"/>
        </w:rPr>
        <w:t xml:space="preserve"> = (8.00 + 0.40) / (1 - 0.03) = 8.66 USD/kg</w:t>
      </w:r>
    </w:p>
    <w:p w14:paraId="3F63E201" w14:textId="77777777">
      <w:pPr>
        <w:pStyle w:val="Balk3"/>
        <w:keepNext/>
        <w:spacing w:after="0" w:line="240" w:lineRule="auto"/>
        <w:rPr>
          <w:rFonts w:ascii="Arial" w:eastAsia="Times New Roman" w:hAnsi="Arial" w:cs="Arial"/>
          <w:color w:val="1F1F1F"/>
          <w:kern w:val="0"/>
          <w:sz w:val="24"/>
          <w:szCs w:val="24"/>
          <w:lang w:eastAsia="tr-TR"/>
          <w14:ligatures w14:val="none"/>
        </w:rPr>
      </w:pPr>
      <w:r>
        <w:rPr>
          <w:rFonts w:ascii="Arial" w:hAnsi="Arial" w:eastAsia="Arial"/>
        </w:rPr>
        <w:t>Faz 2: Boyahane İşletme Maliyeti</w:t>
      </w:r>
    </w:p>
    <w:p w14:paraId="75E21B8C" w14:textId="77777777">
      <w:pPr>
        <w:widowControl/>
        <w:spacing w:after="100" w:line="269" w:lineRule="auto"/>
        <w:rPr>
          <w:rFonts w:ascii="Arial" w:eastAsia="Times New Roman" w:hAnsi="Arial" w:cs="Arial"/>
          <w:color w:val="1F1F1F"/>
          <w:kern w:val="0"/>
          <w:sz w:val="24"/>
          <w:szCs w:val="24"/>
          <w:lang w:eastAsia="tr-TR"/>
          <w14:ligatures w14:val="none"/>
        </w:rPr>
      </w:pPr>
      <w:r>
        <w:rPr>
          <w:rFonts w:ascii="Arial" w:eastAsia="Arial" w:hAnsi="Arial" w:cs="Arial"/>
          <w:color w:val="1F1F1F"/>
          <w:kern w:val="0"/>
          <w:sz w:val="24"/>
          <w:szCs w:val="24"/>
          <w:lang w:eastAsia="tr-TR"/>
          <w14:ligatures w14:val="none"/>
        </w:rPr>
        <w:t>1 kg kumaşı işlemek için harcanan operasyonel maliyet:</w:t>
      </w:r>
    </w:p>
    <w:p w14:paraId="7E47CC3B" w14:textId="77777777">
      <w:pPr>
        <w:widowControl/>
        <w:spacing w:after="100" w:line="269" w:lineRule="auto"/>
        <w:rPr>
          <w:rFonts w:ascii="Arial" w:eastAsia="Times New Roman" w:hAnsi="Arial" w:cs="Arial"/>
          <w:color w:val="1F1F1F"/>
          <w:kern w:val="0"/>
          <w:sz w:val="24"/>
          <w:szCs w:val="24"/>
          <w:lang w:eastAsia="tr-TR"/>
          <w14:ligatures w14:val="none"/>
        </w:rPr>
      </w:pPr>
    </w:p>
    <w:p w14:paraId="2372F5BC" w14:textId="77777777">
      <w:pPr>
        <w:widowControl/>
        <w:spacing w:after="180" w:line="269" w:lineRule="auto" w:before="160"/>
        <w:jc w:val="center"/>
        <w:rPr>
          <w:rFonts w:ascii="Arial" w:eastAsia="Times New Roman" w:hAnsi="Arial" w:cs="Arial"/>
          <w:color w:val="1F1F1F"/>
          <w:kern w:val="0"/>
          <w:sz w:val="24"/>
          <w:szCs w:val="24"/>
          <w:lang w:eastAsia="tr-TR"/>
          <w14:ligatures w14:val="none"/>
        </w:rPr>
      </w:pPr>
      <w:r>
        <w:rPr>
          <w:rFonts w:ascii="Arial" w:hAnsi="Arial"/>
          <w:b w:val="0"/>
          <w:i/>
          <w:sz w:val="22"/>
        </w:rPr>
        <w:t>M</w:t>
      </w:r>
      <w:r>
        <w:rPr>
          <w:rFonts w:ascii="Arial" w:hAnsi="Arial"/>
          <w:b w:val="0"/>
          <w:i w:val="0"/>
          <w:sz w:val="22"/>
          <w:vertAlign w:val="subscript"/>
        </w:rPr>
        <w:t>işletme</w:t>
      </w:r>
      <w:r>
        <w:rPr>
          <w:rFonts w:ascii="Arial" w:hAnsi="Arial"/>
          <w:b w:val="0"/>
          <w:i w:val="0"/>
          <w:sz w:val="22"/>
        </w:rPr>
        <w:t xml:space="preserve"> = 0.20 (Buhar) + 0.20 (Elektrik) + 0.15 (Su) + 0.13 (İşçilik) + 0.15 (Genel) = 0.83 USD/kg</w:t>
      </w:r>
    </w:p>
    <w:p w14:paraId="0C4A0258" w14:textId="77777777">
      <w:pPr>
        <w:pStyle w:val="Balk3"/>
        <w:keepNext/>
        <w:spacing w:after="0" w:line="240" w:lineRule="auto"/>
        <w:rPr>
          <w:rFonts w:ascii="Arial" w:eastAsia="Times New Roman" w:hAnsi="Arial" w:cs="Arial"/>
          <w:color w:val="1F1F1F"/>
          <w:kern w:val="0"/>
          <w:sz w:val="24"/>
          <w:szCs w:val="24"/>
          <w:lang w:eastAsia="tr-TR"/>
          <w14:ligatures w14:val="none"/>
        </w:rPr>
      </w:pPr>
      <w:r>
        <w:rPr>
          <w:rFonts w:ascii="Arial" w:hAnsi="Arial" w:eastAsia="Arial"/>
        </w:rPr>
        <w:t>Faz 3: Toplam Başa Baş Maliyeti</w:t>
      </w:r>
    </w:p>
    <w:p w14:paraId="0E48A3AB" w14:textId="77777777">
      <w:pPr>
        <w:widowControl/>
        <w:spacing w:after="100" w:line="269" w:lineRule="auto"/>
        <w:rPr>
          <w:rFonts w:ascii="Arial" w:eastAsia="Times New Roman" w:hAnsi="Arial" w:cs="Arial"/>
          <w:color w:val="1F1F1F"/>
          <w:kern w:val="0"/>
          <w:sz w:val="24"/>
          <w:szCs w:val="24"/>
          <w:lang w:eastAsia="tr-TR"/>
          <w14:ligatures w14:val="none"/>
        </w:rPr>
      </w:pPr>
      <w:r>
        <w:rPr>
          <w:rFonts w:ascii="Arial" w:eastAsia="Arial" w:hAnsi="Arial" w:cs="Arial"/>
          <w:color w:val="1F1F1F"/>
          <w:kern w:val="0"/>
          <w:sz w:val="24"/>
          <w:szCs w:val="24"/>
          <w:lang w:eastAsia="tr-TR"/>
          <w14:ligatures w14:val="none"/>
        </w:rPr>
        <w:t>Kumaşın boyahaneden çıkış anındaki net başa baş (karsız) maliyeti:</w:t>
      </w:r>
    </w:p>
    <w:p w14:paraId="13BB855B" w14:textId="77777777">
      <w:pPr>
        <w:widowControl/>
        <w:spacing w:after="100" w:line="269" w:lineRule="auto"/>
        <w:rPr>
          <w:rFonts w:ascii="Arial" w:eastAsia="Times New Roman" w:hAnsi="Arial" w:cs="Arial"/>
          <w:color w:val="1F1F1F"/>
          <w:kern w:val="0"/>
          <w:sz w:val="24"/>
          <w:szCs w:val="24"/>
          <w:lang w:eastAsia="tr-TR"/>
          <w14:ligatures w14:val="none"/>
        </w:rPr>
      </w:pPr>
    </w:p>
    <w:p w14:paraId="1BF7AA4F" w14:textId="77777777">
      <w:pPr>
        <w:widowControl/>
        <w:spacing w:after="180" w:line="269" w:lineRule="auto" w:before="160"/>
        <w:jc w:val="center"/>
        <w:rPr>
          <w:rFonts w:ascii="Arial" w:eastAsia="Times New Roman" w:hAnsi="Arial" w:cs="Arial"/>
          <w:color w:val="1F1F1F"/>
          <w:kern w:val="0"/>
          <w:sz w:val="24"/>
          <w:szCs w:val="24"/>
          <w:lang w:eastAsia="tr-TR"/>
          <w14:ligatures w14:val="none"/>
        </w:rPr>
      </w:pPr>
      <w:r>
        <w:rPr>
          <w:rFonts w:ascii="Arial" w:hAnsi="Arial"/>
          <w:b w:val="0"/>
          <w:i/>
          <w:sz w:val="22"/>
        </w:rPr>
        <w:t>M</w:t>
      </w:r>
      <w:r>
        <w:rPr>
          <w:rFonts w:ascii="Arial" w:hAnsi="Arial"/>
          <w:b w:val="0"/>
          <w:i w:val="0"/>
          <w:sz w:val="22"/>
          <w:vertAlign w:val="subscript"/>
        </w:rPr>
        <w:t>başa baş</w:t>
      </w:r>
      <w:r>
        <w:rPr>
          <w:rFonts w:ascii="Arial" w:hAnsi="Arial"/>
          <w:b w:val="0"/>
          <w:i w:val="0"/>
          <w:sz w:val="22"/>
        </w:rPr>
        <w:t xml:space="preserve"> = [8.66 (Ham Kumaş) + 0.83 (İşletme) + 0.60 (Kimyasal)] / (1 - 0.06) = 10.09 / 0.94 = 10.73 USD/kg</w:t>
      </w:r>
    </w:p>
    <w:p>
      <w:pPr>
        <w:pStyle w:val="BBFigureCaption"/>
        <w:keepNext/>
        <w:keepLines/>
      </w:pPr>
      <w:r>
        <w:t>Şekil 7. 20.000 kg/gün senaryosu — başa baş maliyet köprüsü.</w:t>
      </w:r>
    </w:p>
    <w:p>
      <w:pPr>
        <w:jc w:val="center"/>
      </w:pPr>
      <w:r>
        <w:drawing>
          <wp:inline xmlns:a="http://schemas.openxmlformats.org/drawingml/2006/main" xmlns:pic="http://schemas.openxmlformats.org/drawingml/2006/picture">
            <wp:extent cx="5832000" cy="2519698"/>
            <wp:docPr id="7" name="Picture 7" descr="Şekil 7. 20.000 kg/gün senaryosu başa baş maliyet köprüsü." title="Şekil 7. 20.000 kg/gün senaryosu başa baş maliyet köprüsü."/>
            <wp:cNvGraphicFramePr>
              <a:graphicFrameLocks noChangeAspect="1"/>
            </wp:cNvGraphicFramePr>
            <a:graphic>
              <a:graphicData uri="http://schemas.openxmlformats.org/drawingml/2006/picture">
                <pic:pic>
                  <pic:nvPicPr>
                    <pic:cNvPr id="0" name="G07_Basa_Bas_Maliyet_Koprusu.png"/>
                    <pic:cNvPicPr/>
                  </pic:nvPicPr>
                  <pic:blipFill>
                    <a:blip r:embed="rId21"/>
                    <a:stretch>
                      <a:fillRect/>
                    </a:stretch>
                  </pic:blipFill>
                  <pic:spPr>
                    <a:xfrm>
                      <a:off x="0" y="0"/>
                      <a:ext cx="5832000" cy="2519698"/>
                    </a:xfrm>
                    <a:prstGeom prst="rect"/>
                  </pic:spPr>
                </pic:pic>
              </a:graphicData>
            </a:graphic>
          </wp:inline>
        </w:drawing>
      </w:r>
    </w:p>
    <w:p>
      <w:pPr>
        <w:pStyle w:val="BBFigureNote"/>
        <w:keepLines/>
      </w:pPr>
      <w:r>
        <w:t>2026-08 senaryo varsayımlarıdır; ERP ve güncel tedarikçi teklifleriyle güncellenmelidir.</w:t>
      </w:r>
    </w:p>
    <w:p w14:paraId="074D5FA9" w14:textId="77777777">
      <w:pPr>
        <w:pStyle w:val="Balk2"/>
        <w:keepNext/>
        <w:spacing w:after="80" w:line="240" w:lineRule="auto" w:before="160"/>
        <w:rPr>
          <w:rFonts w:ascii="Arial" w:eastAsia="Times New Roman" w:hAnsi="Arial" w:cs="Arial"/>
          <w:color w:val="1F1F1F"/>
          <w:kern w:val="0"/>
          <w:sz w:val="24"/>
          <w:szCs w:val="24"/>
          <w:lang w:eastAsia="tr-TR"/>
          <w14:ligatures w14:val="none"/>
        </w:rPr>
      </w:pPr>
      <w:r>
        <w:rPr>
          <w:rFonts w:ascii="Arial" w:hAnsi="Arial" w:eastAsia="Arial"/>
        </w:rPr>
        <w:t>Endüstriyel Uygulama Notu: Anahtar Çıkarımlar</w:t>
      </w:r>
    </w:p>
    <w:p w14:paraId="3E5B8A65" w14:textId="77777777">
      <w:pPr>
        <w:widowControl/>
        <w:spacing w:after="100" w:line="269" w:lineRule="auto"/>
        <w:rPr>
          <w:rFonts w:ascii="Arial" w:eastAsia="Times New Roman" w:hAnsi="Arial" w:cs="Arial"/>
          <w:color w:val="1F1F1F"/>
          <w:kern w:val="0"/>
          <w:sz w:val="24"/>
          <w:szCs w:val="24"/>
          <w:lang w:eastAsia="tr-TR"/>
          <w14:ligatures w14:val="none"/>
        </w:rPr>
      </w:pPr>
      <w:r>
        <w:t>Bu senaryo girdileriyle 1 kg boyalı kumaşın başa baş maliyeti 10.73 USD/kg hesaplanmaktadır. Hesap matematiksel olarak korunmuştur; ancak sonuç yalnız belirtilen 2026-08 varsayımları için geçerlidir. İlk seferde doğru boyama (Right First Time), kontrollü mekanik yük, kararlı dozaj ve proses kaydı; fire ve yeniden işlem maliyetlerinin azaltılmasında temel işletme göstergeleridir.</w:t>
      </w:r>
    </w:p>
    <w:p w14:paraId="3A22F142" w14:textId="77777777">
      <w:pPr>
        <w:widowControl/>
        <w:spacing w:after="100" w:line="269" w:lineRule="auto"/>
      </w:pPr>
    </w:p>
    <w:p>
      <w:pPr>
        <w:pStyle w:val="Balk1"/>
        <w:keepNext/>
        <w:spacing w:before="260" w:after="100"/>
      </w:pPr>
      <w:r>
        <w:t>10. Kaynakça ve Teknik Referanslar</w:t>
      </w:r>
    </w:p>
    <w:p>
      <w:pPr>
        <w:spacing w:after="20" w:line="240" w:lineRule="auto"/>
        <w:ind w:left="200"/>
      </w:pPr>
      <w:r>
        <w:rPr>
          <w:sz w:val="16"/>
        </w:rPr>
        <w:t xml:space="preserve">K1 — Asahi Kasei, Bemberg™ resmi ürün/teknik sayfaları — hammadde, lif morfolojisi ve ürün özellikleri. </w:t>
      </w:r>
      <w:hyperlink r:id="rId9">
        <w:r>
          <w:rPr>
            <w:color w:val="365F91"/>
            <w:u w:val="single"/>
            <w:sz w:val="16"/>
          </w:rPr>
          <w:t>Ürün sayfası</w:t>
        </w:r>
      </w:hyperlink>
    </w:p>
    <w:p>
      <w:pPr>
        <w:spacing w:after="20" w:line="240" w:lineRule="auto"/>
        <w:ind w:left="200"/>
      </w:pPr>
      <w:r>
        <w:rPr>
          <w:sz w:val="16"/>
        </w:rPr>
        <w:t xml:space="preserve">K2 — Asahi Kasei, Guidelines for Sewing Bemberg™ Lining (2020) — termal/press hassasiyeti; stenter limiti değildir. </w:t>
      </w:r>
      <w:hyperlink r:id="rId10">
        <w:r>
          <w:rPr>
            <w:color w:val="365F91"/>
            <w:u w:val="single"/>
            <w:sz w:val="16"/>
          </w:rPr>
          <w:t>Kılavuz</w:t>
        </w:r>
      </w:hyperlink>
    </w:p>
    <w:p>
      <w:pPr>
        <w:spacing w:after="20" w:line="240" w:lineRule="auto"/>
        <w:ind w:left="200"/>
      </w:pPr>
      <w:r>
        <w:rPr>
          <w:sz w:val="16"/>
        </w:rPr>
        <w:t xml:space="preserve">K3 — Miyamoto et al., Textile Research Journal (2009) — yapı/fibrilasyon direnci. </w:t>
      </w:r>
      <w:hyperlink r:id="rId11">
        <w:r>
          <w:rPr>
            <w:color w:val="365F91"/>
            <w:u w:val="single"/>
            <w:sz w:val="16"/>
          </w:rPr>
          <w:t>DOI</w:t>
        </w:r>
      </w:hyperlink>
    </w:p>
    <w:p>
      <w:pPr>
        <w:spacing w:after="20" w:line="240" w:lineRule="auto"/>
        <w:ind w:left="200"/>
      </w:pPr>
      <w:r>
        <w:rPr>
          <w:sz w:val="16"/>
        </w:rPr>
        <w:t xml:space="preserve">K4 — Polymers (2024) — cuprammonium rayon yapısal/mekanik özellikleri ve DP literatürü. </w:t>
      </w:r>
      <w:hyperlink r:id="rId12">
        <w:r>
          <w:rPr>
            <w:color w:val="365F91"/>
            <w:u w:val="single"/>
            <w:sz w:val="16"/>
          </w:rPr>
          <w:t>DOI</w:t>
        </w:r>
      </w:hyperlink>
    </w:p>
    <w:p>
      <w:pPr>
        <w:spacing w:after="20" w:line="240" w:lineRule="auto"/>
        <w:ind w:left="200"/>
      </w:pPr>
      <w:r>
        <w:rPr>
          <w:sz w:val="16"/>
        </w:rPr>
        <w:t xml:space="preserve">K5 — Burkinshaw, Coloration Technology (2024) — reduction clearing ve alkali-clearable disperse boyalar. </w:t>
      </w:r>
      <w:hyperlink r:id="rId13">
        <w:r>
          <w:rPr>
            <w:color w:val="365F91"/>
            <w:u w:val="single"/>
            <w:sz w:val="16"/>
          </w:rPr>
          <w:t>DOI</w:t>
        </w:r>
      </w:hyperlink>
    </w:p>
    <w:p>
      <w:pPr>
        <w:spacing w:after="20" w:line="240" w:lineRule="auto"/>
        <w:ind w:left="200"/>
      </w:pPr>
      <w:r>
        <w:rPr>
          <w:sz w:val="16"/>
        </w:rPr>
        <w:t xml:space="preserve">K6 — Koh &amp; Kim (1998) — alkali-clearable disperse boyarmaddeler. </w:t>
      </w:r>
      <w:hyperlink r:id="rId14">
        <w:r>
          <w:rPr>
            <w:color w:val="365F91"/>
            <w:u w:val="single"/>
            <w:sz w:val="16"/>
          </w:rPr>
          <w:t>DOI</w:t>
        </w:r>
      </w:hyperlink>
    </w:p>
    <w:p>
      <w:pPr>
        <w:spacing w:after="20"/>
      </w:pPr>
      <w:r>
        <w:rPr>
          <w:rFonts w:ascii="Arial" w:hAnsi="Arial"/>
          <w:sz w:val="17"/>
        </w:rPr>
        <w:t xml:space="preserve">K7 — Orhan, M., Tiritoğlu, M. &amp; Ozbarutcu, B. (2020) — silikon yumuşatıcıların selülozik örme kumaşlardaki finisaj etkileri. </w:t>
      </w:r>
      <w:hyperlink r:id="rId22">
        <w:r>
          <w:rPr>
            <w:color w:val="2F6FA3"/>
            <w:u w:val="single"/>
            <w:rFonts w:ascii="Arial" w:hAnsi="Arial"/>
            <w:sz w:val="17"/>
          </w:rPr>
          <w:t>DOI</w:t>
        </w:r>
      </w:hyperlink>
    </w:p>
    <w:p>
      <w:pPr>
        <w:spacing w:after="20"/>
      </w:pPr>
      <w:r>
        <w:rPr>
          <w:rFonts w:ascii="Arial" w:hAnsi="Arial"/>
          <w:sz w:val="17"/>
        </w:rPr>
        <w:t xml:space="preserve">K8 — Rashid, K.T. et al. (2024) — su bazlı poliüretan dispersiyonların tekstil finisaj ajanı olarak uygulanması. </w:t>
      </w:r>
      <w:hyperlink r:id="rId23">
        <w:r>
          <w:rPr>
            <w:color w:val="2F6FA3"/>
            <w:u w:val="single"/>
            <w:rFonts w:ascii="Arial" w:hAnsi="Arial"/>
            <w:sz w:val="17"/>
          </w:rPr>
          <w:t>DOI</w:t>
        </w:r>
      </w:hyperlink>
    </w:p>
    <w:sectPr>
      <w:headerReference w:type="default" r:id="rId7"/>
      <w:footerReference w:type="default" r:id="rId8"/>
      <w:pgSz w:w="11906" w:h="16838"/>
      <w:pgMar w:top="907" w:right="850" w:bottom="907" w:left="850" w:header="397" w:footer="39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E747A"/>
        <w:sz w:val="15"/>
      </w:rPr>
      <w:t xml:space="preserve">TEKNİK YAYIN  |  Sayfa </w:t>
    </w:r>
    <w:fldSimple w:instr="PAGE">
      <w:r>
        <w:rPr>
          <w:rFonts w:ascii="Arial" w:hAnsi="Arial"/>
          <w:sz w:val="15"/>
          <w:color w:val="6E747A"/>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3" w:color="D7DBDF"/>
      </w:pBdr>
    </w:pPr>
    <w:r>
      <w:rPr>
        <w:rFonts w:ascii="Arial" w:hAnsi="Arial"/>
        <w:b/>
        <w:color w:val="646A6F"/>
        <w:sz w:val="15"/>
      </w:rPr>
      <w:t>CUPRO KUMAŞLARDA REAKTİF BOYAMA  |  TEKNİK YAYIN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81BF5"/>
    <w:multiLevelType w:val="multilevel"/>
    <w:tmpl w:val="C7A0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881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0ED"/>
    <w:rsid w:val="00032905"/>
    <w:rsid w:val="0013058F"/>
    <w:rsid w:val="00172610"/>
    <w:rsid w:val="002446E1"/>
    <w:rsid w:val="003F35F3"/>
    <w:rsid w:val="005A333E"/>
    <w:rsid w:val="008D10ED"/>
    <w:rsid w:val="00AF52B0"/>
    <w:rsid w:val="00C76D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92A6B"/>
  <w15:chartTrackingRefBased/>
  <w15:docId w15:val="{C4DE6743-E42B-450C-BC6D-EF4021A1A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9" w:lineRule="auto"/>
    </w:pPr>
    <w:rPr>
      <w:rFonts w:ascii="Arial" w:hAnsi="Arial"/>
      <w:sz w:val="19"/>
    </w:rPr>
  </w:style>
  <w:style w:type="paragraph" w:styleId="Balk1">
    <w:name w:val="heading 1"/>
    <w:basedOn w:val="Normal"/>
    <w:next w:val="Normal"/>
    <w:link w:val="Balk1Char"/>
    <w:uiPriority w:val="9"/>
    <w:qFormat/>
    <w:rsid w:val="008D10ED"/>
    <w:pPr>
      <w:keepNext/>
      <w:keepLines/>
      <w:spacing w:before="260" w:after="120"/>
      <w:outlineLvl w:val="0"/>
    </w:pPr>
    <w:rPr>
      <w:rFonts w:asciiTheme="majorHAnsi" w:eastAsiaTheme="majorEastAsia" w:hAnsiTheme="majorHAnsi" w:cstheme="majorBidi" w:ascii="Arial" w:hAnsi="Arial"/>
      <w:b/>
      <w:color w:val="1A2026"/>
      <w:sz w:val="28"/>
      <w:szCs w:val="40"/>
    </w:rPr>
  </w:style>
  <w:style w:type="paragraph" w:styleId="Balk2">
    <w:name w:val="heading 2"/>
    <w:basedOn w:val="Normal"/>
    <w:next w:val="Normal"/>
    <w:link w:val="Balk2Char"/>
    <w:uiPriority w:val="9"/>
    <w:semiHidden/>
    <w:unhideWhenUsed/>
    <w:qFormat/>
    <w:rsid w:val="008D10ED"/>
    <w:pPr>
      <w:keepNext/>
      <w:keepLines/>
      <w:spacing w:before="180" w:after="80"/>
      <w:outlineLvl w:val="1"/>
    </w:pPr>
    <w:rPr>
      <w:rFonts w:asciiTheme="majorHAnsi" w:eastAsiaTheme="majorEastAsia" w:hAnsiTheme="majorHAnsi" w:cstheme="majorBidi" w:ascii="Arial" w:hAnsi="Arial"/>
      <w:b/>
      <w:color w:val="323A41"/>
      <w:sz w:val="23"/>
      <w:szCs w:val="32"/>
    </w:rPr>
  </w:style>
  <w:style w:type="paragraph" w:styleId="Balk3">
    <w:name w:val="heading 3"/>
    <w:basedOn w:val="Normal"/>
    <w:next w:val="Normal"/>
    <w:link w:val="Balk3Char"/>
    <w:uiPriority w:val="9"/>
    <w:semiHidden/>
    <w:unhideWhenUsed/>
    <w:qFormat/>
    <w:rsid w:val="008D10ED"/>
    <w:pPr>
      <w:keepNext/>
      <w:keepLines/>
      <w:spacing w:before="140" w:after="60"/>
      <w:outlineLvl w:val="2"/>
    </w:pPr>
    <w:rPr>
      <w:rFonts w:eastAsiaTheme="majorEastAsia" w:cstheme="majorBidi" w:ascii="Arial" w:hAnsi="Arial"/>
      <w:b/>
      <w:color w:val="464C52"/>
      <w:sz w:val="20"/>
      <w:szCs w:val="28"/>
    </w:rPr>
  </w:style>
  <w:style w:type="paragraph" w:styleId="Balk4">
    <w:name w:val="heading 4"/>
    <w:basedOn w:val="Normal"/>
    <w:next w:val="Normal"/>
    <w:link w:val="Balk4Char"/>
    <w:uiPriority w:val="9"/>
    <w:semiHidden/>
    <w:unhideWhenUsed/>
    <w:qFormat/>
    <w:rsid w:val="008D10E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8D10E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8D10E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D10E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D10E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D10E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D10E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8D10E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8D10E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8D10E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8D10E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8D10E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D10E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D10E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D10ED"/>
    <w:rPr>
      <w:rFonts w:eastAsiaTheme="majorEastAsia" w:cstheme="majorBidi"/>
      <w:color w:val="272727" w:themeColor="text1" w:themeTint="D8"/>
    </w:rPr>
  </w:style>
  <w:style w:type="paragraph" w:styleId="KonuBal">
    <w:name w:val="Title"/>
    <w:basedOn w:val="Normal"/>
    <w:next w:val="Normal"/>
    <w:link w:val="KonuBalChar"/>
    <w:uiPriority w:val="10"/>
    <w:qFormat/>
    <w:rsid w:val="008D10ED"/>
    <w:pPr>
      <w:keepNext/>
      <w:spacing w:after="240" w:line="240" w:lineRule="auto" w:before="0"/>
      <w:contextualSpacing/>
    </w:pPr>
    <w:rPr>
      <w:rFonts w:asciiTheme="majorHAnsi" w:eastAsiaTheme="majorEastAsia" w:hAnsiTheme="majorHAnsi" w:cstheme="majorBidi" w:ascii="Arial" w:hAnsi="Arial"/>
      <w:b/>
      <w:color w:val="1A2026"/>
      <w:spacing w:val="-10"/>
      <w:kern w:val="28"/>
      <w:sz w:val="44"/>
      <w:szCs w:val="56"/>
    </w:rPr>
  </w:style>
  <w:style w:type="character" w:customStyle="1" w:styleId="KonuBalChar">
    <w:name w:val="Konu Başlığı Char"/>
    <w:basedOn w:val="VarsaylanParagrafYazTipi"/>
    <w:link w:val="KonuBal"/>
    <w:uiPriority w:val="10"/>
    <w:rsid w:val="008D10E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D10E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D10E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D10E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D10ED"/>
    <w:rPr>
      <w:i/>
      <w:iCs/>
      <w:color w:val="404040" w:themeColor="text1" w:themeTint="BF"/>
    </w:rPr>
  </w:style>
  <w:style w:type="paragraph" w:styleId="ListeParagraf">
    <w:name w:val="List Paragraph"/>
    <w:basedOn w:val="Normal"/>
    <w:uiPriority w:val="34"/>
    <w:qFormat/>
    <w:rsid w:val="008D10ED"/>
    <w:pPr>
      <w:ind w:left="720"/>
      <w:contextualSpacing/>
    </w:pPr>
  </w:style>
  <w:style w:type="character" w:styleId="GlVurgulama">
    <w:name w:val="Intense Emphasis"/>
    <w:basedOn w:val="VarsaylanParagrafYazTipi"/>
    <w:uiPriority w:val="21"/>
    <w:qFormat/>
    <w:rsid w:val="008D10ED"/>
    <w:rPr>
      <w:i/>
      <w:iCs/>
      <w:color w:val="2F5496" w:themeColor="accent1" w:themeShade="BF"/>
    </w:rPr>
  </w:style>
  <w:style w:type="paragraph" w:styleId="GlAlnt">
    <w:name w:val="Intense Quote"/>
    <w:basedOn w:val="Normal"/>
    <w:next w:val="Normal"/>
    <w:link w:val="GlAlntChar"/>
    <w:uiPriority w:val="30"/>
    <w:qFormat/>
    <w:rsid w:val="008D10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8D10ED"/>
    <w:rPr>
      <w:i/>
      <w:iCs/>
      <w:color w:val="2F5496" w:themeColor="accent1" w:themeShade="BF"/>
    </w:rPr>
  </w:style>
  <w:style w:type="character" w:styleId="GlBavuru">
    <w:name w:val="Intense Reference"/>
    <w:basedOn w:val="VarsaylanParagrafYazTipi"/>
    <w:uiPriority w:val="32"/>
    <w:qFormat/>
    <w:rsid w:val="008D10ED"/>
    <w:rPr>
      <w:b/>
      <w:bCs/>
      <w:smallCaps/>
      <w:color w:val="2F5496" w:themeColor="accent1" w:themeShade="BF"/>
      <w:spacing w:val="5"/>
    </w:rPr>
  </w:style>
  <w:style w:type="paragraph" w:customStyle="1" w:styleId="BBTableCaption">
    <w:name w:val="BB Table Caption"/>
    <w:basedOn w:val="Normal"/>
    <w:pPr>
      <w:keepNext/>
      <w:spacing w:before="140" w:after="80"/>
    </w:pPr>
    <w:rPr>
      <w:rFonts w:ascii="Arial" w:hAnsi="Arial"/>
      <w:b/>
      <w:color w:val="3E464E"/>
      <w:sz w:val="19"/>
    </w:rPr>
  </w:style>
  <w:style w:type="paragraph" w:customStyle="1" w:styleId="BBGraphicMarker">
    <w:name w:val="BB Graphic Marker"/>
    <w:basedOn w:val="Normal"/>
    <w:pPr>
      <w:keepNext/>
      <w:spacing w:before="80" w:after="140"/>
    </w:pPr>
    <w:rPr>
      <w:rFonts w:ascii="Arial" w:hAnsi="Arial"/>
      <w:b/>
      <w:color w:val="586069"/>
      <w:sz w:val="17"/>
    </w:rPr>
  </w:style>
  <w:style w:type="paragraph" w:customStyle="1" w:styleId="BBLead">
    <w:name w:val="BB Lead"/>
    <w:basedOn w:val="Normal"/>
    <w:pPr>
      <w:spacing w:after="140" w:line="283" w:lineRule="auto"/>
    </w:pPr>
    <w:rPr>
      <w:rFonts w:ascii="Arial" w:hAnsi="Arial"/>
      <w:color w:val="2D343A"/>
      <w:sz w:val="21"/>
    </w:rPr>
  </w:style>
  <w:style w:type="paragraph" w:customStyle="1" w:styleId="BBFigureCaption">
    <w:name w:val="BB Figure Caption"/>
    <w:pPr>
      <w:keepNext/>
      <w:spacing w:before="100" w:after="80"/>
    </w:pPr>
    <w:rPr>
      <w:rFonts w:ascii="Arial" w:hAnsi="Arial"/>
      <w:color w:val="464C52"/>
      <w:sz w:val="17"/>
    </w:rPr>
  </w:style>
  <w:style w:type="paragraph" w:customStyle="1" w:styleId="BBFigureNote">
    <w:name w:val="BB Figure Note"/>
    <w:pPr>
      <w:spacing w:before="40" w:after="120"/>
    </w:pPr>
    <w:rPr>
      <w:rFonts w:ascii="Arial" w:hAnsi="Arial"/>
      <w:i/>
      <w:color w:val="59636D"/>
      <w:sz w:val="16"/>
    </w:rPr>
  </w:style>
  <w:style w:type="paragraph" w:customStyle="1" w:styleId="BBPublicationMeta">
    <w:name w:val="BB Publication Meta"/>
    <w:pPr>
      <w:keepNext/>
      <w:spacing w:before="0" w:after="160"/>
    </w:pPr>
    <w:rPr>
      <w:rFonts w:ascii="Arial" w:hAnsi="Arial"/>
      <w: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yperlink" Target="https://www.asahi-kasei.co.jp/fibers/en/bemberg/" TargetMode="External"/><Relationship Id="rId10" Type="http://schemas.openxmlformats.org/officeDocument/2006/relationships/hyperlink" Target="https://www.asahi-kasei.co.jp/fibers/en/bemberg/pdf/archives/manual.pdf" TargetMode="External"/><Relationship Id="rId11" Type="http://schemas.openxmlformats.org/officeDocument/2006/relationships/hyperlink" Target="https://doi.org/10.1177/0040517508091312" TargetMode="External"/><Relationship Id="rId12" Type="http://schemas.openxmlformats.org/officeDocument/2006/relationships/hyperlink" Target="https://doi.org/10.3390/polym16172431" TargetMode="External"/><Relationship Id="rId13" Type="http://schemas.openxmlformats.org/officeDocument/2006/relationships/hyperlink" Target="https://doi.org/10.1111/cote.12715" TargetMode="External"/><Relationship Id="rId14" Type="http://schemas.openxmlformats.org/officeDocument/2006/relationships/hyperlink" Target="https://doi.org/10.1111/j.1478-4408.1998.tb01962.x"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doi.org/10.17482/uumfd.660283" TargetMode="External"/><Relationship Id="rId23" Type="http://schemas.openxmlformats.org/officeDocument/2006/relationships/hyperlink" Target="https://doi.org/10.1016/j.ijbiomac.2023.128674"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2190</Words>
  <Characters>12488</Characters>
  <Application>Microsoft Office Word</Application>
  <DocSecurity>0</DocSecurity>
  <Lines>104</Lines>
  <Paragraphs>29</Paragraphs>
  <ScaleCrop>false</ScaleCrop>
  <Company/>
  <LinksUpToDate>false</LinksUpToDate>
  <CharactersWithSpaces>14649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Cupro Kumaşlarda Reaktif Boyama: Uçtan Uca Proses Yönetimi, Düze Mekaniği ve Maliyet Analizi</dc:title>
  <dc:subject>Cupro kumaşlarda ön işlem, reaktif boyama, makine mekaniği, finish ram ve maliyet analizi</dc:subject>
  <dc:creator/>
  <cp:keywords/>
  <dc:description>Final QA Rev01: Önerilen Boyarmadde Grupları bölümü kullanıcı onaylı metinle güncellendi.</dc:description>
  <cp:lastModifiedBy/>
  <cp:revision>3</cp:revision>
  <dcterms:created xsi:type="dcterms:W3CDTF">2026-08-07T15:25:00Z</dcterms:created>
  <dcterms:modified xsi:type="dcterms:W3CDTF">2026-08-07T19:33:48Z</dcterms:modified>
</cp:coreProperties>
</file>