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45A2B"/>
          <w:sz w:val="20"/>
        </w:rPr>
        <w:t>BB-KSS / TEKSTİL İPLİKÇİLİĞİ</w:t>
      </w:r>
    </w:p>
    <w:p>
      <w:pPr>
        <w:pStyle w:val="Title"/>
      </w:pPr>
      <w:r>
        <w:t>Ring, Kompakt, Open-End, Air-Jet ve Vortex Eğirme</w:t>
      </w:r>
    </w:p>
    <w:p>
      <w:r>
        <w:rPr>
          <w:b/>
          <w:color w:val="6F7782"/>
          <w:sz w:val="26"/>
        </w:rPr>
        <w:t>Teknoloji farkları, yatırım kriterleri ve doğru sistem seçimi</w:t>
      </w:r>
    </w:p>
    <w:p>
      <w:r>
        <w:rPr>
          <w:color w:val="6F7782"/>
          <w:sz w:val="17"/>
        </w:rPr>
        <w:t>Sürüm: R01 | Tarih: 29 Temmuz 2026 | Hedef kitle: yatırımcılar, işletme sahipleri, fabrika müdürleri, iplik üretim ve satın alma ekipleri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9"/>
            <w:shd w:fill="F6F4EF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YÖNETİCİ ÖZETİ</w:t>
              <w:br/>
              <w:t>Tek bir “en iyi” eğirme sistemi yoktur. Ring en geniş ürün ve hammadde esnekliğini; kompakt daha yüksek mukavemet ve düşük tüylülüğü; rotor/open-end kaba-orta numarada yüksek üretkenliği ve geri dönüştürülmüş lif avantajını; air-jet çok yüksek hız, düşük işçilik ve temiz iplik yüzeyini sağlar. VORTEX ise Murata’nın hava girdabı temelli air-jet ailesindeki ticari sistemidir. Satın alma kararı makine hızına göre değil, hedef iplik portföyü, hammadde, satış fiyatı, sonraki proses, enerji-hava altyapısı ve toplam dönüşüm maliyetine göre verilmelidir.</w:t>
            </w:r>
          </w:p>
        </w:tc>
      </w:tr>
    </w:tbl>
    <w:p>
      <w:pPr>
        <w:pStyle w:val="Heading1"/>
      </w:pPr>
      <w:r>
        <w:t>1. Kavramların doğru tanımı</w:t>
      </w:r>
    </w:p>
    <w:p>
      <w:pPr>
        <w:pStyle w:val="Heading2"/>
      </w:pPr>
      <w:r>
        <w:t>Ring eğirme</w:t>
      </w:r>
    </w:p>
    <w:p>
      <w:r>
        <w:t>Fitil, çekim sisteminde inceltilir; iğ ve bilezik-traveler sistemiyle gerçek büküm verilir. İplik yapısı liflerin eksen çevresinde helisel olarak bağlandığı klasik ve en yaygın sistemdir.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En geniş numara ve hammadde aralığı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Yüksek mukavemet ve iyi iplik bütünlüğü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Düşük üretim hızı ve yüksek spindle/işçilik ihtiyacı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Fitil ve çoğu uygulamada ayrı bobinleme gerektirir</w:t>
      </w:r>
    </w:p>
    <w:p>
      <w:pPr>
        <w:pStyle w:val="Heading2"/>
      </w:pPr>
      <w:r>
        <w:t>Kompakt eğirme</w:t>
      </w:r>
    </w:p>
    <w:p>
      <w:r>
        <w:t>Ring eğirmenin geliştirilmiş biçimidir. Çekim çıkışındaki lif demeti, büküm verilmeden önce pnömatik veya mekanik bir kompaktlama bölgesinde daraltılır; eğirme üçgeni küçülür.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Ring ipliğine göre daha düşük tüylülük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Daha yüksek tenasite; büküm azaltma veya daha düşük maliyetli hammadde karışımı fırsatı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Kompakt ünitenin enerji, temizlik ve sarf parçası yükü modele göre değişir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Premium örme, dokuma ve ince numaralarda güçlü seçenek</w:t>
      </w:r>
    </w:p>
    <w:p>
      <w:pPr>
        <w:pStyle w:val="Heading2"/>
      </w:pPr>
      <w:r>
        <w:t>Open-end / rotor eğirme</w:t>
      </w:r>
    </w:p>
    <w:p>
      <w:r>
        <w:t>Şerit açıcı silindirde tek liflere ayrılır, rotor oluğunda yeniden toplanır ve rotor dönüşüyle bükülerek doğrudan büyük pakete sarılır. Fitil ve klasik bobinleme aşamaları elimine edilebilir.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Kaba ve orta numaralarda yüksek üretkenlik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Kısa ve geri dönüştürülmüş liflere görece yüksek tolerans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Ringden daha hacimli, daha düşük mukavemetli ve farklı tutumlu iplik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Denim, havlu, iş giysisi, ev tekstili ve birçok örme uygulamasında ekonomiktir</w:t>
      </w:r>
    </w:p>
    <w:p>
      <w:pPr>
        <w:pStyle w:val="Heading2"/>
      </w:pPr>
      <w:r>
        <w:t>Air-jet eğirme</w:t>
      </w:r>
    </w:p>
    <w:p>
      <w:r>
        <w:t>Çekilmiş lif demetinin dış lifleri basınçlı hava girdabı ile çekirdek liflerin çevresine sarılır. İplik, çekirdek-sargı yapısındadır ve doğrudan pakete sarılır.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Çok yüksek teslim hızı ve düşük operatör ihtiyacı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Düşük tüylülük, yüksek boncuklanma direnci ve temiz yüzey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İplik mukavemeti ve tutumu ring/kompakttan farklıdır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Lif uzunluğu, hazırlık kalitesi, numara ve karışım sınırları yatırım öncesi doğrulanmalıdır</w:t>
      </w:r>
    </w:p>
    <w:p>
      <w:pPr>
        <w:pStyle w:val="Heading2"/>
      </w:pPr>
      <w:r>
        <w:t>Vortex eğirme</w:t>
      </w:r>
    </w:p>
    <w:p>
      <w:r>
        <w:t>“VORTEX”, Murata Machinery’nin hava girdabı esaslı tescilli eğirme teknolojisi ve makine ailesidir. Teknik olarak air-jet/hava girdaplı eğirme ailesindedir; ayrı bir temel fizik prensibiymiş gibi değerlendirilmemelidir.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Pazarda özgün iplik karakteri ve marka bilinirliği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Hızlı nem transferi, düşük tüylülük ve boncuklanma direnciyle konumlandırılabilir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Muratac’a özgü teknoloji, servis, sarf ve uygulama ekosistemi dikkate alınmalıdır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Air-jet ile kıyaslama makine modeli, nozzle/spindle yapısı ve hedef ürün üzerinden yapılmalıdır</w:t>
      </w:r>
    </w:p>
    <w:p>
      <w:pPr>
        <w:pStyle w:val="Heading1"/>
      </w:pPr>
      <w:r>
        <w:t>2. Teknik karşılaştırma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111315"/>
            <w:vAlign w:val="center"/>
          </w:tcPr>
          <w:p>
            <w:r/>
            <w:r>
              <w:rPr>
                <w:rFonts w:ascii="Arial" w:hAnsi="Arial"/>
                <w:b/>
                <w:color w:val="F6F4EF"/>
                <w:sz w:val="15"/>
              </w:rPr>
              <w:t>Kriter</w:t>
            </w:r>
          </w:p>
        </w:tc>
        <w:tc>
          <w:tcPr>
            <w:tcW w:type="dxa" w:w="1663"/>
            <w:shd w:fill="111315"/>
            <w:vAlign w:val="center"/>
          </w:tcPr>
          <w:p>
            <w:r/>
            <w:r>
              <w:rPr>
                <w:rFonts w:ascii="Arial" w:hAnsi="Arial"/>
                <w:b/>
                <w:color w:val="F6F4EF"/>
                <w:sz w:val="15"/>
              </w:rPr>
              <w:t>Ring</w:t>
            </w:r>
          </w:p>
        </w:tc>
        <w:tc>
          <w:tcPr>
            <w:tcW w:type="dxa" w:w="1663"/>
            <w:shd w:fill="111315"/>
            <w:vAlign w:val="center"/>
          </w:tcPr>
          <w:p>
            <w:r/>
            <w:r>
              <w:rPr>
                <w:rFonts w:ascii="Arial" w:hAnsi="Arial"/>
                <w:b/>
                <w:color w:val="F6F4EF"/>
                <w:sz w:val="15"/>
              </w:rPr>
              <w:t>Kompakt</w:t>
            </w:r>
          </w:p>
        </w:tc>
        <w:tc>
          <w:tcPr>
            <w:tcW w:type="dxa" w:w="1663"/>
            <w:shd w:fill="111315"/>
            <w:vAlign w:val="center"/>
          </w:tcPr>
          <w:p>
            <w:r/>
            <w:r>
              <w:rPr>
                <w:rFonts w:ascii="Arial" w:hAnsi="Arial"/>
                <w:b/>
                <w:color w:val="F6F4EF"/>
                <w:sz w:val="15"/>
              </w:rPr>
              <w:t>Rotor / OE</w:t>
            </w:r>
          </w:p>
        </w:tc>
        <w:tc>
          <w:tcPr>
            <w:tcW w:type="dxa" w:w="1663"/>
            <w:shd w:fill="111315"/>
            <w:vAlign w:val="center"/>
          </w:tcPr>
          <w:p>
            <w:r/>
            <w:r>
              <w:rPr>
                <w:rFonts w:ascii="Arial" w:hAnsi="Arial"/>
                <w:b/>
                <w:color w:val="F6F4EF"/>
                <w:sz w:val="15"/>
              </w:rPr>
              <w:t>Air-jet</w:t>
            </w:r>
          </w:p>
        </w:tc>
        <w:tc>
          <w:tcPr>
            <w:tcW w:type="dxa" w:w="1663"/>
            <w:shd w:fill="111315"/>
            <w:vAlign w:val="center"/>
          </w:tcPr>
          <w:p>
            <w:r/>
            <w:r>
              <w:rPr>
                <w:rFonts w:ascii="Arial" w:hAnsi="Arial"/>
                <w:b/>
                <w:color w:val="F6F4EF"/>
                <w:sz w:val="15"/>
              </w:rPr>
              <w:t>VORTEX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İplik yapısı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Gerçek bükümlü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Kompakt gerçek bükümlü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Rotor bükümlü, sargı lifli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Çekirdek-sargı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Hava girdaplı çekirdek-sargı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Tipik kalite konumu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Yüksek ve çok esnek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Premium, düşük tüylülük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Ekonomik, hacimli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Temiz yüzey, düşük tüylülük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Air-jet içinde özgün ürün karakteri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Üretkenlik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Düşük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Düşük-orta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Yüksek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Çok yüksek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Çok yüksek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Mukavemet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Yüksek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En yüksek grup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Ringden düşük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Uygulamaya bağlı, ringden genelde düşük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Uygulamaya bağlı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Tüylülük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Orta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Çok düşük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Orta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Çok düşük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Çok düşük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Kaba/kısa lif toleransı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Orta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Orta-düşük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Yüksek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Düşük-orta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Model/uygulama bağlı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Geri dönüştürülmüş lif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Karışıma bağlı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Kalite hedefi sınırlayıcı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Çok güçlü aday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Özel doğrulama gerekir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Özel doğrulama gerekir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İnce numara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Çok uygun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En uygun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Sınırlı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Uygun aralıkta güçlü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Uygun aralıkta güçlü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Fitil ihtiyacı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Yok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Yok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Yok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Sonraki bobinleme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Genellikle var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Genellikle var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Doğrudan paket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Doğrudan paket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Doğrudan paket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Basınçlı hava bağımlılığı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Düşük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Pnömatik tipte orta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Orta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Yüksek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Yüksek</w:t>
            </w:r>
          </w:p>
        </w:tc>
      </w:tr>
      <w:tr>
        <w:tc>
          <w:tcPr>
            <w:tcW w:type="dxa" w:w="1663"/>
            <w:shd w:fill="E5E2DA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Yatırım mantığı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Esneklik ve kalite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Premium kalite ve katma değer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Hacim ve düşük dönüşüm maliyeti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Hız, otomasyon ve düşük işçilik</w:t>
            </w:r>
          </w:p>
        </w:tc>
        <w:tc>
          <w:tcPr>
            <w:tcW w:type="dxa" w:w="166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Air-jet ürün stratejisi ve tedarikçi ekosistemi</w:t>
            </w:r>
          </w:p>
        </w:tc>
      </w:tr>
    </w:tbl>
    <w:p>
      <w:pPr>
        <w:pStyle w:val="Heading1"/>
      </w:pPr>
      <w:r>
        <w:t>3. Hangi sistem hangi iş modeli için?</w:t>
      </w:r>
    </w:p>
    <w:p>
      <w:pPr>
        <w:pStyle w:val="Heading2"/>
      </w:pPr>
      <w:r>
        <w:t>Ring alınmalı</w:t>
      </w:r>
    </w:p>
    <w:p>
      <w:r>
        <w:t>Geniş numara/hammadde portföyü, sık ürün değişimi, penye-karde pamuk, karışımlar, özel iplikler ve farklı müşteri talepleri ana iş modeliyse.</w:t>
      </w:r>
    </w:p>
    <w:p>
      <w:pPr>
        <w:pStyle w:val="Heading2"/>
      </w:pPr>
      <w:r>
        <w:t>Kompakt alınmalı</w:t>
      </w:r>
    </w:p>
    <w:p>
      <w:r>
        <w:t>İnce/orta numara, premium gömleklik, yüksek kaliteli örme, düşük tüylülük, yüksek mukavemet ve daha yüksek satış fiyatı hedefleniyorsa; müşterinin bu farkı ödemesi doğrulanmışsa.</w:t>
      </w:r>
    </w:p>
    <w:p>
      <w:pPr>
        <w:pStyle w:val="Heading2"/>
      </w:pPr>
      <w:r>
        <w:t>Rotor/open-end alınmalı</w:t>
      </w:r>
    </w:p>
    <w:p>
      <w:r>
        <w:t>Kaba-orta numara, yüksek tonaj, denim/havlu/iş giysisi/ev tekstili, geri dönüştürülmüş pamuk ve düşük dönüşüm maliyeti ana öncelikse.</w:t>
      </w:r>
    </w:p>
    <w:p>
      <w:pPr>
        <w:pStyle w:val="Heading2"/>
      </w:pPr>
      <w:r>
        <w:t>Air-jet alınmalı</w:t>
      </w:r>
    </w:p>
    <w:p>
      <w:r>
        <w:t>Viskon, selülozik lifler ve doğrulanmış pamuk/karışım portföyünde çok yüksek hız, düşük işçilik, düşük tüylülük ve güçlü boncuklanma performansı isteniyorsa; basınçlı hava altyapısı ve pazar kabulü mevcutsa.</w:t>
      </w:r>
    </w:p>
    <w:p>
      <w:pPr>
        <w:pStyle w:val="Heading2"/>
      </w:pPr>
      <w:r>
        <w:t>VORTEX alınmalı</w:t>
      </w:r>
    </w:p>
    <w:p>
      <w:r>
        <w:t>Müşteri VORTEX iplik karakterini özellikle talep ediyor, ürününüz düşük tüylülük/boncuklanma, kuru tutum ve hızlı kuruma gibi özelliklerle satılabiliyor ve Murata servis-sarf ekosistemi bölgede güçlü ise.</w:t>
      </w:r>
    </w:p>
    <w:p>
      <w:pPr>
        <w:pStyle w:val="Heading1"/>
      </w:pPr>
      <w:r>
        <w:t>4. Satın almadan önce zorunlu teknik çalışma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12-24 aylık satış verisinden hedef iplik matrisi çıkarın: hammadde, Ne/tex, büküm, kalite sınıfı, parti büyüklüğü, yıllık tonaj ve satış fiyatı.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Her aday makinede kendi hammaddenizle en az üç numara ve üç kritik karışım için endüstriyel deneme yaptırın; yalnız showroom numunesi kabul etmeyin.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Uster/AFIS verileri, tenasite, uzama, tüylülük, IPI, Classimat, düzgünsüzlük, tüylülük dağılımı ve splice/piecing kalitesini karşılaştırın.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İpliği yalnız laboratuvarda değil, hedef dokuma/örme, boya-terbiye ve konfeksiyon hattında doğrulayın.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Nominal hız yerine sürdürülebilir teslim hızı, makine randımanı, kopuş/piecing oranı ve kalite temizleme kaybını kullanın.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Elektrik, basınçlı hava, emiş, klimatizasyon, sarf parçaları, temizlik, bakım ve operatör giderlerini kilogram iplik başına hesaplayın.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Yedek parça teslim süresi, yerel servis, yazılım lisansı, uzaktan erişim, eğitim, garanti ve ikinci el değeri sözleşmede açık olsun.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Makine üreticisinin verdiği verileri aynı hammadde, aynı numara, aynı kalite sınırı ve aynı çalışma koşulunda normalize edin.</w:t>
      </w:r>
    </w:p>
    <w:p>
      <w:pPr>
        <w:pStyle w:val="Heading1"/>
      </w:pPr>
      <w:r>
        <w:t>5. Yatırım hesap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111315"/>
            <w:vAlign w:val="center"/>
          </w:tcPr>
          <w:p>
            <w:r/>
            <w:r>
              <w:rPr>
                <w:rFonts w:ascii="Arial" w:hAnsi="Arial"/>
                <w:b/>
                <w:color w:val="F6F4EF"/>
                <w:sz w:val="16"/>
              </w:rPr>
              <w:t>Gösterge</w:t>
            </w:r>
          </w:p>
        </w:tc>
        <w:tc>
          <w:tcPr>
            <w:tcW w:type="dxa" w:w="4989"/>
            <w:shd w:fill="111315"/>
            <w:vAlign w:val="center"/>
          </w:tcPr>
          <w:p>
            <w:r/>
            <w:r>
              <w:rPr>
                <w:rFonts w:ascii="Arial" w:hAnsi="Arial"/>
                <w:b/>
                <w:color w:val="F6F4EF"/>
                <w:sz w:val="16"/>
              </w:rPr>
              <w:t>Hesap</w:t>
            </w:r>
          </w:p>
        </w:tc>
      </w:tr>
      <w:tr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Net üretim (kg/yıl)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Nominal üretim × teknik randıman × planlı çalışma süresi × kalite kabul oranı</w:t>
            </w:r>
          </w:p>
        </w:tc>
      </w:tr>
      <w:tr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Dönüşüm maliyeti (TL/kg)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(Enerji + hava + işçilik + sarf + bakım + amortisman + finansman + atık) / net kabul edilen kg</w:t>
            </w:r>
          </w:p>
        </w:tc>
      </w:tr>
      <w:tr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Katkı marjı (TL/yıl)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Net satış miktarı × (satış fiyatı - hammadde - dönüşüm maliyeti)</w:t>
            </w:r>
          </w:p>
        </w:tc>
      </w:tr>
      <w:tr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Geri ödeme süresi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Net yatırım / yıllık ek nakit katkısı</w:t>
            </w:r>
          </w:p>
        </w:tc>
      </w:tr>
      <w:tr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Başabaş tonajı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Yıllık sabit maliyet / kg başına katkı marjı</w:t>
            </w:r>
          </w:p>
        </w:tc>
      </w:tr>
    </w:tbl>
    <w:p>
      <w:pPr>
        <w:pStyle w:val="Heading1"/>
      </w:pPr>
      <w:r>
        <w:t>6. Teklif karşılaştırma kontrol listesi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Makine modeli, üretim yılı, versiyon ve teknolojik komponent kodları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Garanti edilen hammadde ve iplik numarası aralığı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Garanti edilen kalite değerleri ve test standardı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Garanti edilen sürdürülebilir hız ve randıman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kWh/kg, Nm³ basınçlı hava/kg ve klimatizasyon yükü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Operatör/1.000 pozisyon ve bakım adam-saat/ay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Sarf parçası listesi, ömrü ve yıllık maliyet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Hurda, pnömafil, tarak telefi ve kalite temizleme kaybı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Lot değişim süresi ve küçük parti esnekliği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Otomasyon, doffing, piecing, robot ve paketleme kapsamı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Dijital izleme, veri dışa aktarma ve ERP/MES entegrasyonu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Yerel servis SLA, kritik yedek parça stoku ve eğitim kapsamı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Teslim, montaj, devreye alma, performans kabul testi ve cezai şartlar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İkinci el değeri, retrofit imkânı ve teknoloji bağımlılığı</w:t>
      </w:r>
    </w:p>
    <w:p>
      <w:pPr>
        <w:pStyle w:val="Heading1"/>
      </w:pPr>
      <w:r>
        <w:t>7. Nihai seçim kararı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111315"/>
            <w:vAlign w:val="center"/>
          </w:tcPr>
          <w:p>
            <w:r/>
            <w:r>
              <w:rPr>
                <w:rFonts w:ascii="Arial" w:hAnsi="Arial"/>
                <w:b/>
                <w:color w:val="F6F4EF"/>
                <w:sz w:val="19"/>
              </w:rPr>
              <w:t>GENEL KARAR</w:t>
              <w:br/>
              <w:t>Yeni ve belirsiz pazara giren, çok çeşitli müşteri siparişi alacak bir işletme için en güvenli temel teknoloji ring veya ring + sökülebilir kompakt opsiyonudur. Premium ve sürekli siparişli ince numarada kompakt; yüksek tonajlı kaba/orta numara ve geri dönüşümde rotor; doğrulanmış selülozik/pamuk-karışım portföyünde yüksek otomasyon ve hız için air-jet/VORTEX seçilmelidir. Tek makine teknolojisiyle tüm pazarı kapsama hedefi ekonomik değildir; ürün-pazar eşleşmesi yatırım kararından önce kanıtlanmalıdır.</w:t>
            </w:r>
          </w:p>
        </w:tc>
      </w:tr>
    </w:tbl>
    <w:p>
      <w:pPr>
        <w:pStyle w:val="Heading1"/>
      </w:pPr>
      <w:r>
        <w:t>8. Kaynak ve kanıt notları</w:t>
      </w:r>
    </w:p>
    <w:p>
      <w:pPr>
        <w:pStyle w:val="ListNumber"/>
      </w:pPr>
      <w:r>
        <w:t>Rieter, Integrated Spinning Systems / System Applications (ring, compact, rotor ve air-jet sistemlerinin ürün-portföyü ve sistem yaklaşımı), erişim: Temmuz 2026.</w:t>
      </w:r>
    </w:p>
    <w:p>
      <w:pPr>
        <w:pStyle w:val="ListNumber"/>
      </w:pPr>
      <w:r>
        <w:t>Rieter, Ring Spinning Machines ve Compact-Spinning Machines ürün sayfaları; kalite, esneklik, otomasyon ve kompakt iplik yapısı bilgileri, erişim: Temmuz 2026.</w:t>
      </w:r>
    </w:p>
    <w:p>
      <w:pPr>
        <w:pStyle w:val="ListNumber"/>
      </w:pPr>
      <w:r>
        <w:t>Rieter, Automated Air-Jet Spinning Machine J 70; Ne 16-70, 600 m/dak, hammadde aralıkları ve otomasyon özellikleri, erişim: Temmuz 2026.</w:t>
      </w:r>
    </w:p>
    <w:p>
      <w:pPr>
        <w:pStyle w:val="ListNumber"/>
      </w:pPr>
      <w:r>
        <w:t>Saurer, Autocoro 11; rotor eğirme, geri dönüştürülmüş lif, enerji ve otomasyon özellikleri, erişim: Temmuz 2026.</w:t>
      </w:r>
    </w:p>
    <w:p>
      <w:pPr>
        <w:pStyle w:val="ListNumber"/>
      </w:pPr>
      <w:r>
        <w:t>Saurer, Autoairo ve ITM 2026 ürün portföyü; hava eğirme ve beş eğirme sistemi yaklaşımı, erişim: Temmuz 2026.</w:t>
      </w:r>
    </w:p>
    <w:p>
      <w:pPr>
        <w:pStyle w:val="ListNumber"/>
      </w:pPr>
      <w:r>
        <w:t>Murata Machinery, VORTEX 870 EX ve MSS ürün bilgileri; VORTEX makine ailesi ve dijital üretim/kalite/bakım yönetimi, erişim: Temmuz 2026.</w:t>
      </w:r>
    </w:p>
    <w:p>
      <w:pPr>
        <w:pStyle w:val="Heading1"/>
      </w:pPr>
      <w:r>
        <w:t>9. BB-KSS doğrulama sınırı</w:t>
      </w:r>
    </w:p>
    <w:p>
      <w:r>
        <w:t>Üretici sayfalarındaki hız, enerji, verim ve kalite değerleri belirli makine, hammadde ve proses koşullarına aittir; doğrudan rakip kıyasına taşınmamalıdır. Satın alma kararı yalnız kendi hammadde denemesi, bağımsız laboratuvar sonuçları, downstream denemesi ve kilogram başına toplam maliyet hesabı tamamlandıktan sonra verilmelidir.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7782"/>
        <w:sz w:val="16"/>
      </w:rPr>
      <w:t>Bahri Budak • Teknik Yayınlar · Danışmanlık · Tekstil Sistemleri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F7782"/>
        <w:sz w:val="16"/>
      </w:rPr>
      <w:t>BB-OS | BB-KSS TEKNİK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31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E45A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F778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31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