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729ea3d2c523490c14ee011c521ebd9671e222"/>
    <w:p>
      <w:pPr>
        <w:pStyle w:val="Heading1"/>
      </w:pPr>
      <w:r>
        <w:t xml:space="preserve">İlmek Boyu, Gramaj ve Kumaş Eni Arasındaki Proses İlişkisi</w:t>
      </w:r>
    </w:p>
    <w:p>
      <w:pPr>
        <w:pStyle w:val="FirstParagraph"/>
      </w:pPr>
      <w:r>
        <w:rPr>
          <w:b/>
          <w:bCs/>
        </w:rPr>
        <w:t xml:space="preserve">BB-ORG-TP-001 · R00 · 24 Temmuz 2026</w:t>
      </w:r>
    </w:p>
    <w:p>
      <w:pPr>
        <w:pStyle w:val="BodyText"/>
      </w:pPr>
      <w:r>
        <w:t xml:space="preserve">Atkılı örme kumaşlarda ilmek boyu, gramaj, lineer metre ağırlığı ve bitmiş en arasındaki proses ilişkileri.</w:t>
      </w:r>
    </w:p>
    <w:p>
      <w:r>
        <w:pict>
          <v:rect style="width:0;height:1.5pt" o:hralign="center" o:hrstd="t" o:hr="t"/>
        </w:pict>
      </w:r>
    </w:p>
    <w:bookmarkStart w:id="20" w:name="amaç-purpose"/>
    <w:p>
      <w:pPr>
        <w:pStyle w:val="Heading2"/>
      </w:pPr>
      <w:r>
        <w:t xml:space="preserve">1. Amaç / Purpose</w:t>
      </w:r>
    </w:p>
    <w:p>
      <w:pPr>
        <w:pStyle w:val="FirstParagraph"/>
      </w:pPr>
      <w:r>
        <w:t xml:space="preserve">Bu teknik yayın; atkılı örme kumaşlarda</w:t>
      </w:r>
      <w:r>
        <w:t xml:space="preserve"> </w:t>
      </w:r>
      <w:r>
        <w:rPr>
          <w:b/>
          <w:bCs/>
        </w:rPr>
        <w:t xml:space="preserve">İlmek Boyu / Stitch Length</w:t>
      </w:r>
      <w:r>
        <w:t xml:space="preserve">,</w:t>
      </w:r>
      <w:r>
        <w:t xml:space="preserve"> </w:t>
      </w:r>
      <w:r>
        <w:rPr>
          <w:b/>
          <w:bCs/>
        </w:rPr>
        <w:t xml:space="preserve">Gramaj / Mass per Unit Area (GSM)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Kumaş Eni / Fabric Width</w:t>
      </w:r>
      <w:r>
        <w:t xml:space="preserve"> </w:t>
      </w:r>
      <w:r>
        <w:t xml:space="preserve">arasındaki ilişkiyi tek bir değişkene indirgemeden değerlendirmek için hazırlanmıştır.</w:t>
      </w:r>
    </w:p>
    <w:p>
      <w:pPr>
        <w:pStyle w:val="BodyText"/>
      </w:pPr>
      <w:r>
        <w:t xml:space="preserve">Temel saha kuralı şudur:</w:t>
      </w:r>
    </w:p>
    <w:p>
      <w:pPr>
        <w:pStyle w:val="BlockText"/>
      </w:pPr>
      <w:r>
        <w:t xml:space="preserve">Bitmiş gramaj yalnızca ilmek boyunun sonucu değildir. İplik numarası, örgü yapısı, aktif iğne sayısı, ilmek sıklığı, çekim, relaksasyon, yaş proses, kurutma, ramöz ve kompaktör ayarları birlikte değerlendirilmelidir.</w:t>
      </w:r>
    </w:p>
    <w:p>
      <w:pPr>
        <w:pStyle w:val="FirstParagraph"/>
      </w:pPr>
      <w:r>
        <w:t xml:space="preserve">Bu nedenle aşağıdaki formüller</w:t>
      </w:r>
      <w:r>
        <w:t xml:space="preserve"> </w:t>
      </w:r>
      <w:r>
        <w:rPr>
          <w:b/>
          <w:bCs/>
        </w:rPr>
        <w:t xml:space="preserve">reçete değil, teşhis ve kontrol aracıdır</w:t>
      </w:r>
      <w:r>
        <w:t xml:space="preserve">.</w:t>
      </w:r>
    </w:p>
    <w:bookmarkEnd w:id="20"/>
    <w:bookmarkStart w:id="21" w:name="X9f27da898dff166e06cad85712ed824569e7300"/>
    <w:p>
      <w:pPr>
        <w:pStyle w:val="Heading2"/>
      </w:pPr>
      <w:r>
        <w:t xml:space="preserve">2. Kapsam ve Varsayımlar / Scope and Assumptions</w:t>
      </w:r>
    </w:p>
    <w:p>
      <w:pPr>
        <w:pStyle w:val="FirstParagraph"/>
      </w:pPr>
      <w:r>
        <w:t xml:space="preserve">Açıklamalar, ağırlıklı olarak</w:t>
      </w:r>
      <w:r>
        <w:t xml:space="preserve"> </w:t>
      </w:r>
      <w:r>
        <w:rPr>
          <w:b/>
          <w:bCs/>
        </w:rPr>
        <w:t xml:space="preserve">atkılı yuvarlak örme / weft circular knitting</w:t>
      </w:r>
      <w:r>
        <w:t xml:space="preserve"> </w:t>
      </w:r>
      <w:r>
        <w:t xml:space="preserve">mantığı üzerinden verilmiştir. Single jersey, rib, interlock, lacoste, üç iplik, elastanlı veya tuck/miss içeren yapılarda aynı temel değişkenler geçerlidir; ancak yapı katsayısı ve proses davranışı farklıdır.</w:t>
      </w:r>
    </w:p>
    <w:p>
      <w:pPr>
        <w:pStyle w:val="BodyText"/>
      </w:pPr>
      <w:r>
        <w:t xml:space="preserve">Karşılaştırma yapılırken şu değişkenler sabit tutulmalıdır:</w:t>
      </w:r>
    </w:p>
    <w:p>
      <w:pPr>
        <w:pStyle w:val="Compact"/>
        <w:numPr>
          <w:ilvl w:val="0"/>
          <w:numId w:val="1001"/>
        </w:numPr>
      </w:pPr>
      <w:r>
        <w:t xml:space="preserve">İplik hammaddesi ve numarası / fibre composition and yarn count</w:t>
      </w:r>
    </w:p>
    <w:p>
      <w:pPr>
        <w:pStyle w:val="Compact"/>
        <w:numPr>
          <w:ilvl w:val="0"/>
          <w:numId w:val="1001"/>
        </w:numPr>
      </w:pPr>
      <w:r>
        <w:t xml:space="preserve">İplik üretim sistemi ve büküm / spinning system and twist</w:t>
      </w:r>
    </w:p>
    <w:p>
      <w:pPr>
        <w:pStyle w:val="Compact"/>
        <w:numPr>
          <w:ilvl w:val="0"/>
          <w:numId w:val="1001"/>
        </w:numPr>
      </w:pPr>
      <w:r>
        <w:t xml:space="preserve">Örgü yapısı / knit structure</w:t>
      </w:r>
    </w:p>
    <w:p>
      <w:pPr>
        <w:pStyle w:val="Compact"/>
        <w:numPr>
          <w:ilvl w:val="0"/>
          <w:numId w:val="1001"/>
        </w:numPr>
      </w:pPr>
      <w:r>
        <w:t xml:space="preserve">Makine çapı ve inceliği / machine diameter and gauge</w:t>
      </w:r>
    </w:p>
    <w:p>
      <w:pPr>
        <w:pStyle w:val="Compact"/>
        <w:numPr>
          <w:ilvl w:val="0"/>
          <w:numId w:val="1001"/>
        </w:numPr>
      </w:pPr>
      <w:r>
        <w:t xml:space="preserve">Aktif iğne sayısı / active needle count</w:t>
      </w:r>
    </w:p>
    <w:p>
      <w:pPr>
        <w:pStyle w:val="Compact"/>
        <w:numPr>
          <w:ilvl w:val="0"/>
          <w:numId w:val="1001"/>
        </w:numPr>
      </w:pPr>
      <w:r>
        <w:t xml:space="preserve">Besleyici ve pozitif sevk ayarı / feeder and positive feed setting</w:t>
      </w:r>
    </w:p>
    <w:p>
      <w:pPr>
        <w:pStyle w:val="Compact"/>
        <w:numPr>
          <w:ilvl w:val="0"/>
          <w:numId w:val="1001"/>
        </w:numPr>
      </w:pPr>
      <w:r>
        <w:t xml:space="preserve">Çekim / take-down</w:t>
      </w:r>
    </w:p>
    <w:p>
      <w:pPr>
        <w:pStyle w:val="Compact"/>
        <w:numPr>
          <w:ilvl w:val="0"/>
          <w:numId w:val="1001"/>
        </w:numPr>
      </w:pPr>
      <w:r>
        <w:t xml:space="preserve">Elastan çekimi / elastane draft</w:t>
      </w:r>
    </w:p>
    <w:p>
      <w:pPr>
        <w:pStyle w:val="Compact"/>
        <w:numPr>
          <w:ilvl w:val="0"/>
          <w:numId w:val="1001"/>
        </w:numPr>
      </w:pPr>
      <w:r>
        <w:t xml:space="preserve">Yaş proses ve bitim reçetesi / wet processing and finishing route</w:t>
      </w:r>
    </w:p>
    <w:p>
      <w:pPr>
        <w:pStyle w:val="FirstParagraph"/>
      </w:pPr>
      <w:r>
        <w:t xml:space="preserve">Bu koşullardan biri değişirse, ilmek boyu ile gramaj veya en arasındaki eğilim aynı kalmayabilir.</w:t>
      </w:r>
    </w:p>
    <w:bookmarkEnd w:id="21"/>
    <w:bookmarkStart w:id="22" w:name="temel-tanımlar-key-definitions"/>
    <w:p>
      <w:pPr>
        <w:pStyle w:val="Heading2"/>
      </w:pPr>
      <w:r>
        <w:t xml:space="preserve">3. Temel Tanımlar / Key Definitions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Teknik karşılık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Boyu / Stitch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mm/ilmek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 Boyu / Course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mm/sıra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İğne Sayısı / Active Needle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İplik Lineer Yoğunluğu / Yarn Linear 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 Sıklığı / Courses per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sıra/cm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Çubuk Sıklığı / Wales per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çubuk/cm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Sıklığı / Stitch Density =</w:t>
            </w:r>
            <w:r>
              <w:t xml:space="preserve"> </w:t>
            </w:r>
            <w:r>
              <w:rPr>
                <w:rStyle w:val="VerbatimChar"/>
              </w:rPr>
              <w:t xml:space="preserve">C x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ilmek/cm²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Gramaj / Mass per Unit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Lineer Metre Ağırlığı / Mass per Linear Metre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g/m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Kumaş Eni / Fabric 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</w:tr>
    </w:tbl>
    <w:bookmarkEnd w:id="22"/>
    <w:bookmarkStart w:id="23" w:name="X08f6fd155a4905d61b6794c22a69fae5d0b29f1"/>
    <w:p>
      <w:pPr>
        <w:pStyle w:val="Heading2"/>
      </w:pPr>
      <w:r>
        <w:t xml:space="preserve">4. İlmek Boyunun Proses Etkisi / Process Effect of Stitch Length</w:t>
      </w:r>
    </w:p>
    <w:p>
      <w:pPr>
        <w:pStyle w:val="FirstParagraph"/>
      </w:pPr>
      <w:r>
        <w:t xml:space="preserve">Aynı iplik, yapı, makine ve bitim koşullarında ilmek boyu uzadığında kumaş daha açık bir geometriye yönelir. Genel eğilim:</w:t>
      </w:r>
    </w:p>
    <w:p>
      <w:pPr>
        <w:pStyle w:val="Compact"/>
        <w:numPr>
          <w:ilvl w:val="0"/>
          <w:numId w:val="1002"/>
        </w:numPr>
      </w:pPr>
      <w:r>
        <w:t xml:space="preserve">İlmek sıklığı azalır.</w:t>
      </w:r>
    </w:p>
    <w:p>
      <w:pPr>
        <w:pStyle w:val="Compact"/>
        <w:numPr>
          <w:ilvl w:val="0"/>
          <w:numId w:val="1002"/>
        </w:numPr>
      </w:pPr>
      <w:r>
        <w:t xml:space="preserve">Gramaj düşme eğilimi gösterir.</w:t>
      </w:r>
    </w:p>
    <w:p>
      <w:pPr>
        <w:pStyle w:val="Compact"/>
        <w:numPr>
          <w:ilvl w:val="0"/>
          <w:numId w:val="1002"/>
        </w:numPr>
      </w:pPr>
      <w:r>
        <w:t xml:space="preserve">Hava geçirgenliği ve açıklık artabilir.</w:t>
      </w:r>
    </w:p>
    <w:p>
      <w:pPr>
        <w:pStyle w:val="Compact"/>
        <w:numPr>
          <w:ilvl w:val="0"/>
          <w:numId w:val="1002"/>
        </w:numPr>
      </w:pPr>
      <w:r>
        <w:t xml:space="preserve">Relakse en artabilir.</w:t>
      </w:r>
    </w:p>
    <w:p>
      <w:pPr>
        <w:pStyle w:val="Compact"/>
        <w:numPr>
          <w:ilvl w:val="0"/>
          <w:numId w:val="1002"/>
        </w:numPr>
      </w:pPr>
      <w:r>
        <w:t xml:space="preserve">Kumaş tuşesi daha yumuşak ve gevşek olabilir.</w:t>
      </w:r>
    </w:p>
    <w:p>
      <w:pPr>
        <w:pStyle w:val="FirstParagraph"/>
      </w:pPr>
      <w:r>
        <w:t xml:space="preserve">İlmek boyu kısaldığında genel eğilim ters yöndedir:</w:t>
      </w:r>
    </w:p>
    <w:p>
      <w:pPr>
        <w:pStyle w:val="Compact"/>
        <w:numPr>
          <w:ilvl w:val="0"/>
          <w:numId w:val="1003"/>
        </w:numPr>
      </w:pPr>
      <w:r>
        <w:t xml:space="preserve">İlmek sıklığı ve gramaj artabilir.</w:t>
      </w:r>
    </w:p>
    <w:p>
      <w:pPr>
        <w:pStyle w:val="Compact"/>
        <w:numPr>
          <w:ilvl w:val="0"/>
          <w:numId w:val="1003"/>
        </w:numPr>
      </w:pPr>
      <w:r>
        <w:t xml:space="preserve">Kumaş daha kompakt hâle gelir.</w:t>
      </w:r>
    </w:p>
    <w:p>
      <w:pPr>
        <w:pStyle w:val="Compact"/>
        <w:numPr>
          <w:ilvl w:val="0"/>
          <w:numId w:val="1003"/>
        </w:numPr>
      </w:pPr>
      <w:r>
        <w:t xml:space="preserve">İplik ve iğne yükleri artabilir.</w:t>
      </w:r>
    </w:p>
    <w:p>
      <w:pPr>
        <w:pStyle w:val="Compact"/>
        <w:numPr>
          <w:ilvl w:val="0"/>
          <w:numId w:val="1003"/>
        </w:numPr>
      </w:pPr>
      <w:r>
        <w:t xml:space="preserve">Çekim, iplik gerginliği ve besleme dengesizliği daha kritik hâle gelir.</w:t>
      </w:r>
    </w:p>
    <w:p>
      <w:pPr>
        <w:pStyle w:val="FirstParagraph"/>
      </w:pPr>
      <w:r>
        <w:rPr>
          <w:b/>
          <w:bCs/>
        </w:rPr>
        <w:t xml:space="preserve">Teknik ikaz:</w:t>
      </w:r>
      <w:r>
        <w:t xml:space="preserve"> </w:t>
      </w:r>
      <w:r>
        <w:t xml:space="preserve">“</w:t>
      </w:r>
      <w:r>
        <w:t xml:space="preserve">İlmek boyu uzarsa en kesin artar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ilmek boyu kısalırsa gramaj kesin artar</w:t>
      </w:r>
      <w:r>
        <w:t xml:space="preserve">”</w:t>
      </w:r>
      <w:r>
        <w:t xml:space="preserve"> </w:t>
      </w:r>
      <w:r>
        <w:t xml:space="preserve">ifadeleri tek başına yeterli değildir. Bitmiş en; örme çıkış eni, relaksasyon, yaş proses çekmesi, ramöz eni, overfeed ve kompaktör etkisinin bileşkesidir.</w:t>
      </w:r>
    </w:p>
    <w:bookmarkEnd w:id="23"/>
    <w:bookmarkStart w:id="24" w:name="sıra-boyu-course-length"/>
    <w:p>
      <w:pPr>
        <w:pStyle w:val="Heading2"/>
      </w:pPr>
      <w:r>
        <w:t xml:space="preserve">5. Sıra Boyu / Course Length</w:t>
      </w:r>
    </w:p>
    <w:p>
      <w:pPr>
        <w:pStyle w:val="FirstParagraph"/>
      </w:pPr>
      <w:r>
        <w:t xml:space="preserve">Tek iplik yolunun, ilgili sırada her aktif iğnede bir ilmek oluşturduğu temel durumda sıra boyu; aktif iğne sayısı ile ilmek boyunun çarpımıdır:</w:t>
      </w:r>
    </w:p>
    <w:p>
      <w:pPr>
        <w:pStyle w:val="SourceCode"/>
      </w:pPr>
      <w:r>
        <w:rPr>
          <w:rStyle w:val="VerbatimChar"/>
        </w:rPr>
        <w:t xml:space="preserve">Lc = l x Na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Lc</w:t>
      </w:r>
      <w:r>
        <w:t xml:space="preserve">: sıra boyu, mm/sıra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</w:t>
      </w:r>
      <w:r>
        <w:t xml:space="preserve">: ilmek boyu, mm/ilmek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</w:t>
      </w:r>
      <w:r>
        <w:t xml:space="preserve">: o sırada örme yapan aktif iğne sayısı</w:t>
      </w:r>
    </w:p>
    <w:p>
      <w:pPr>
        <w:pStyle w:val="FirstParagraph"/>
      </w:pPr>
      <w:r>
        <w:t xml:space="preserve">Sıra boyu, makinede iplik sevkinin ve ilmek boyunun saha kontrolünde güçlü bir parametredir. Ancak formül</w:t>
      </w:r>
      <w:r>
        <w:t xml:space="preserve"> </w:t>
      </w:r>
      <w:r>
        <w:rPr>
          <w:b/>
          <w:bCs/>
        </w:rPr>
        <w:t xml:space="preserve">besleyici / feeder ve iplik yolu bazında</w:t>
      </w:r>
      <w:r>
        <w:t xml:space="preserve"> </w:t>
      </w:r>
      <w:r>
        <w:t xml:space="preserve">uygulanmalıdır. Desen, iptal iğneleri, tuck/miss, plating, elastan veya bir sırada birden fazla iplik yolu varsa aktif ilmek sayısı ve her ipliğin tüketimi ayrı doğrulanmalıdır.</w:t>
      </w:r>
    </w:p>
    <w:bookmarkEnd w:id="24"/>
    <w:bookmarkStart w:id="25" w:name="X1f16cfd79019d071fc56d211bf6ce3a48f66db1"/>
    <w:p>
      <w:pPr>
        <w:pStyle w:val="Heading2"/>
      </w:pPr>
      <w:r>
        <w:t xml:space="preserve">6. Teorik Gramaj İlişkisi / Theoretical GSM Relationship</w:t>
      </w:r>
    </w:p>
    <w:p>
      <w:pPr>
        <w:pStyle w:val="FirstParagraph"/>
      </w:pPr>
      <w:r>
        <w:t xml:space="preserve">Temel kütle yaklaşımı:</w:t>
      </w:r>
    </w:p>
    <w:p>
      <w:pPr>
        <w:pStyle w:val="SourceCode"/>
      </w:pPr>
      <w:r>
        <w:rPr>
          <w:rStyle w:val="VerbatimChar"/>
        </w:rPr>
        <w:t xml:space="preserve">G_teorik = (T x l x C x W) / 100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</w:t>
      </w:r>
      <w:r>
        <w:t xml:space="preserve">: tex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</w:t>
      </w:r>
      <w:r>
        <w:t xml:space="preserve">: mm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</w:t>
      </w:r>
      <w:r>
        <w:t xml:space="preserve">: sıra/cm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</w:t>
      </w:r>
      <w:r>
        <w:t xml:space="preserve">: çubuk/cm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G_teorik</w:t>
      </w:r>
      <w:r>
        <w:t xml:space="preserve">: g/m²</w:t>
      </w:r>
    </w:p>
    <w:p>
      <w:pPr>
        <w:pStyle w:val="FirstParagraph"/>
      </w:pPr>
      <w:r>
        <w:t xml:space="preserve">Bu ilişki, bir ilmeğin içerdiği iplik kütlesi ile birim alandaki ilmek sayısını birleştirir.</w:t>
      </w:r>
    </w:p>
    <w:p>
      <w:pPr>
        <w:pStyle w:val="BodyText"/>
      </w:pPr>
      <w:r>
        <w:t xml:space="preserve">İplik numarası</w:t>
      </w:r>
      <w:r>
        <w:t xml:space="preserve"> </w:t>
      </w:r>
      <w:r>
        <w:rPr>
          <w:rStyle w:val="VerbatimChar"/>
        </w:rPr>
        <w:t xml:space="preserve">Ne</w:t>
      </w:r>
      <w:r>
        <w:t xml:space="preserve"> </w:t>
      </w:r>
      <w:r>
        <w:t xml:space="preserve">olarak verilmişse yaklaşık dönüşüm:</w:t>
      </w:r>
    </w:p>
    <w:p>
      <w:pPr>
        <w:pStyle w:val="SourceCode"/>
      </w:pPr>
      <w:r>
        <w:rPr>
          <w:rStyle w:val="VerbatimChar"/>
        </w:rPr>
        <w:t xml:space="preserve">tex = 590.5 / Ne</w:t>
      </w:r>
    </w:p>
    <w:p>
      <w:pPr>
        <w:pStyle w:val="FirstParagraph"/>
      </w:pPr>
      <w:r>
        <w:rPr>
          <w:b/>
          <w:bCs/>
        </w:rPr>
        <w:t xml:space="preserve">Sınırlar:</w:t>
      </w:r>
      <w:r>
        <w:t xml:space="preserve"> </w:t>
      </w:r>
      <w:r>
        <w:t xml:space="preserve">Formül; tuck/miss, çok katlı iplik, plating, elastan, hav ipliği, şardonluk yapı, kimyasal add-on, lif kaybı ve relaksasyon etkileri için ek düzeltme gerektirebilir. Ölçülen gramajın yerine geçmez.</w:t>
      </w:r>
    </w:p>
    <w:bookmarkEnd w:id="25"/>
    <w:bookmarkStart w:id="26" w:name="hesaplama-örneği-worked-example"/>
    <w:p>
      <w:pPr>
        <w:pStyle w:val="Heading2"/>
      </w:pPr>
      <w:r>
        <w:t xml:space="preserve">7. Hesaplama Örneği / Worked Example</w:t>
      </w:r>
    </w:p>
    <w:p>
      <w:pPr>
        <w:pStyle w:val="FirstParagraph"/>
      </w:pPr>
      <w:r>
        <w:t xml:space="preserve">Veriler:</w:t>
      </w:r>
    </w:p>
    <w:p>
      <w:pPr>
        <w:pStyle w:val="Compact"/>
        <w:numPr>
          <w:ilvl w:val="0"/>
          <w:numId w:val="1006"/>
        </w:numPr>
      </w:pPr>
      <w:r>
        <w:t xml:space="preserve">İplik: 30 Ne pamuk</w:t>
      </w:r>
    </w:p>
    <w:p>
      <w:pPr>
        <w:pStyle w:val="Compact"/>
        <w:numPr>
          <w:ilvl w:val="0"/>
          <w:numId w:val="1006"/>
        </w:numPr>
      </w:pPr>
      <w:r>
        <w:t xml:space="preserve">İlmek boyu: 2.80 mm</w:t>
      </w:r>
    </w:p>
    <w:p>
      <w:pPr>
        <w:pStyle w:val="Compact"/>
        <w:numPr>
          <w:ilvl w:val="0"/>
          <w:numId w:val="1006"/>
        </w:numPr>
      </w:pPr>
      <w:r>
        <w:t xml:space="preserve">Sıra sıklığı: 20 sıra/cm</w:t>
      </w:r>
    </w:p>
    <w:p>
      <w:pPr>
        <w:pStyle w:val="Compact"/>
        <w:numPr>
          <w:ilvl w:val="0"/>
          <w:numId w:val="1006"/>
        </w:numPr>
      </w:pPr>
      <w:r>
        <w:t xml:space="preserve">Çubuk sıklığı: 14 çubuk/cm</w:t>
      </w:r>
    </w:p>
    <w:p>
      <w:pPr>
        <w:pStyle w:val="Compact"/>
        <w:numPr>
          <w:ilvl w:val="0"/>
          <w:numId w:val="1006"/>
        </w:numPr>
      </w:pPr>
      <w:r>
        <w:t xml:space="preserve">Relakse açık en: 1.68 m</w:t>
      </w:r>
    </w:p>
    <w:p>
      <w:pPr>
        <w:pStyle w:val="FirstParagraph"/>
      </w:pPr>
      <w:r>
        <w:t xml:space="preserve">Önce ipliği tex sistemine çeviririz:</w:t>
      </w:r>
    </w:p>
    <w:p>
      <w:pPr>
        <w:pStyle w:val="SourceCode"/>
      </w:pPr>
      <w:r>
        <w:rPr>
          <w:rStyle w:val="VerbatimChar"/>
        </w:rPr>
        <w:t xml:space="preserve">T = 590.5 / 30 = 19.68 tex</w:t>
      </w:r>
    </w:p>
    <w:p>
      <w:pPr>
        <w:pStyle w:val="FirstParagraph"/>
      </w:pPr>
      <w:r>
        <w:t xml:space="preserve">İlmek sıklığı:</w:t>
      </w:r>
    </w:p>
    <w:p>
      <w:pPr>
        <w:pStyle w:val="SourceCode"/>
      </w:pPr>
      <w:r>
        <w:rPr>
          <w:rStyle w:val="VerbatimChar"/>
        </w:rPr>
        <w:t xml:space="preserve">S = 20 x 14 = 280 ilmek/cm²</w:t>
      </w:r>
    </w:p>
    <w:p>
      <w:pPr>
        <w:pStyle w:val="FirstParagraph"/>
      </w:pPr>
      <w:r>
        <w:t xml:space="preserve">Teorik gramaj:</w:t>
      </w:r>
    </w:p>
    <w:p>
      <w:pPr>
        <w:pStyle w:val="SourceCode"/>
      </w:pPr>
      <w:r>
        <w:rPr>
          <w:rStyle w:val="VerbatimChar"/>
        </w:rPr>
        <w:t xml:space="preserve">G_teorik = (19.68 x 2.80 x 20 x 14) / 100</w:t>
      </w:r>
      <w:r>
        <w:br/>
      </w:r>
      <w:r>
        <w:rPr>
          <w:rStyle w:val="VerbatimChar"/>
        </w:rPr>
        <w:t xml:space="preserve">G_teorik = 154.3 g/m²</w:t>
      </w:r>
    </w:p>
    <w:p>
      <w:pPr>
        <w:pStyle w:val="FirstParagraph"/>
      </w:pPr>
      <w:r>
        <w:t xml:space="preserve">Lineer metre ağırlığı:</w:t>
      </w:r>
    </w:p>
    <w:p>
      <w:pPr>
        <w:pStyle w:val="SourceCode"/>
      </w:pPr>
      <w:r>
        <w:rPr>
          <w:rStyle w:val="VerbatimChar"/>
        </w:rPr>
        <w:t xml:space="preserve">Mf = G x B</w:t>
      </w:r>
      <w:r>
        <w:br/>
      </w:r>
      <w:r>
        <w:rPr>
          <w:rStyle w:val="VerbatimChar"/>
        </w:rPr>
        <w:t xml:space="preserve">Mf = 154.3 x 1.68</w:t>
      </w:r>
      <w:r>
        <w:br/>
      </w:r>
      <w:r>
        <w:rPr>
          <w:rStyle w:val="VerbatimChar"/>
        </w:rPr>
        <w:t xml:space="preserve">Mf = 259.2 g/m</w:t>
      </w:r>
    </w:p>
    <w:p>
      <w:pPr>
        <w:pStyle w:val="FirstParagraph"/>
      </w:pPr>
      <w:r>
        <w:t xml:space="preserve">Aynı lineer metre kütlesi korunurken en 1.74 m’ye açılırsa:</w:t>
      </w:r>
    </w:p>
    <w:p>
      <w:pPr>
        <w:pStyle w:val="SourceCode"/>
      </w:pPr>
      <w:r>
        <w:rPr>
          <w:rStyle w:val="VerbatimChar"/>
        </w:rPr>
        <w:t xml:space="preserve">G = Mf / B</w:t>
      </w:r>
      <w:r>
        <w:br/>
      </w:r>
      <w:r>
        <w:rPr>
          <w:rStyle w:val="VerbatimChar"/>
        </w:rPr>
        <w:t xml:space="preserve">G = 259.2 / 1.74</w:t>
      </w:r>
      <w:r>
        <w:br/>
      </w:r>
      <w:r>
        <w:rPr>
          <w:rStyle w:val="VerbatimChar"/>
        </w:rPr>
        <w:t xml:space="preserve">G = 149.0 g/m²</w:t>
      </w:r>
    </w:p>
    <w:p>
      <w:pPr>
        <w:pStyle w:val="FirstParagraph"/>
      </w:pPr>
      <w:r>
        <w:t xml:space="preserve">Bu örnek, gramajın yalnızca örme ayarıyla değil,</w:t>
      </w:r>
      <w:r>
        <w:t xml:space="preserve"> </w:t>
      </w:r>
      <w:r>
        <w:rPr>
          <w:b/>
          <w:bCs/>
        </w:rPr>
        <w:t xml:space="preserve">aynı kütlenin yayıldığı bitmiş alanla</w:t>
      </w:r>
      <w:r>
        <w:t xml:space="preserve"> </w:t>
      </w:r>
      <w:r>
        <w:t xml:space="preserve">da değiştiğini gösterir.</w:t>
      </w:r>
    </w:p>
    <w:bookmarkEnd w:id="26"/>
    <w:bookmarkStart w:id="27" w:name="Xb01e200e472622e10ac35e76f96c59499cb572d"/>
    <w:p>
      <w:pPr>
        <w:pStyle w:val="Heading2"/>
      </w:pPr>
      <w:r>
        <w:t xml:space="preserve">8. En–Gramaj–Lineer Metre İlişkisi / Width–GSM–Linear Mass</w:t>
      </w:r>
    </w:p>
    <w:p>
      <w:pPr>
        <w:pStyle w:val="FirstParagraph"/>
      </w:pPr>
      <w:r>
        <w:t xml:space="preserve">Aynı proses durumunda ölçülen lineer metre ağırlığı ile en arasındaki temel ilişki:</w:t>
      </w:r>
    </w:p>
    <w:p>
      <w:pPr>
        <w:pStyle w:val="SourceCode"/>
      </w:pPr>
      <w:r>
        <w:rPr>
          <w:rStyle w:val="VerbatimChar"/>
        </w:rPr>
        <w:t xml:space="preserve">Mf = G x B</w:t>
      </w:r>
      <w:r>
        <w:br/>
      </w:r>
      <w:r>
        <w:rPr>
          <w:rStyle w:val="VerbatimChar"/>
        </w:rPr>
        <w:t xml:space="preserve">G = Mf / B</w:t>
      </w:r>
      <w:r>
        <w:br/>
      </w:r>
      <w:r>
        <w:rPr>
          <w:rStyle w:val="VerbatimChar"/>
        </w:rPr>
        <w:t xml:space="preserve">B = Mf / G</w:t>
      </w:r>
    </w:p>
    <w:p>
      <w:pPr>
        <w:pStyle w:val="FirstParagraph"/>
      </w:pPr>
      <w:r>
        <w:t xml:space="preserve">Birimler: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Mf</w:t>
      </w:r>
      <w:r>
        <w:t xml:space="preserve">: g/m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</w:t>
      </w:r>
      <w:r>
        <w:t xml:space="preserve">: g/m²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</w:t>
      </w:r>
      <w:r>
        <w:t xml:space="preserve">: açık kumaş eni / open-width fabric width, m</w:t>
      </w:r>
    </w:p>
    <w:p>
      <w:pPr>
        <w:pStyle w:val="FirstParagraph"/>
      </w:pPr>
      <w:r>
        <w:rPr>
          <w:b/>
          <w:bCs/>
        </w:rPr>
        <w:t xml:space="preserve">Tüp kumaş ikazı: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değeri tüp kumaşın serili düz eni / laid-flat tubular width ise, bir metre kumaşın iki yüzeyi bulunduğundan alan hesabı yaklaşık olarak</w:t>
      </w:r>
      <w:r>
        <w:t xml:space="preserve"> </w:t>
      </w:r>
      <w:r>
        <w:rPr>
          <w:rStyle w:val="VerbatimChar"/>
        </w:rPr>
        <w:t xml:space="preserve">2 x B</w:t>
      </w:r>
      <w:r>
        <w:t xml:space="preserve"> </w:t>
      </w:r>
      <w:r>
        <w:t xml:space="preserve">üzerinden yapılır:</w:t>
      </w:r>
    </w:p>
    <w:p>
      <w:pPr>
        <w:pStyle w:val="SourceCode"/>
      </w:pPr>
      <w:r>
        <w:rPr>
          <w:rStyle w:val="VerbatimChar"/>
        </w:rPr>
        <w:t xml:space="preserve">Mf_tüp = G x 2 x B_düz</w:t>
      </w:r>
      <w:r>
        <w:br/>
      </w:r>
      <w:r>
        <w:rPr>
          <w:rStyle w:val="VerbatimChar"/>
        </w:rPr>
        <w:t xml:space="preserve">G = Mf_tüp / (2 x B_düz)</w:t>
      </w:r>
    </w:p>
    <w:p>
      <w:pPr>
        <w:pStyle w:val="FirstParagraph"/>
      </w:pPr>
      <w:r>
        <w:t xml:space="preserve">Bu formül özellikle ramöz ve kompaktör sonrası gramaj değişimini yorumlarken yararlıdır. Ancak kenar kesimi, fire, kimyasal add-on, nem farkı veya lif kaybı varsa lineer kütle sabit kabul edilmemelidir. En ölçümünün açık en mi, tüp düz eni mi olduğu kayıt formunda mutlaka belirtilmelidir.</w:t>
      </w:r>
    </w:p>
    <w:bookmarkEnd w:id="27"/>
    <w:bookmarkStart w:id="28" w:name="Xf435a7d48d7c4a085ba487a9a418cc57291626b"/>
    <w:p>
      <w:pPr>
        <w:pStyle w:val="Heading2"/>
      </w:pPr>
      <w:r>
        <w:t xml:space="preserve">9. Prosesler Arası Kütle–Alan Dengesi / Stage-to-Stage Mass–Area Balance</w:t>
      </w:r>
    </w:p>
    <w:p>
      <w:pPr>
        <w:pStyle w:val="FirstParagraph"/>
      </w:pPr>
      <w:r>
        <w:t xml:space="preserve">Bir proses durumundan diğerine yaklaşık gramaj dönüşümü:</w:t>
      </w:r>
    </w:p>
    <w:p>
      <w:pPr>
        <w:pStyle w:val="SourceCode"/>
      </w:pPr>
      <w:r>
        <w:rPr>
          <w:rStyle w:val="VerbatimChar"/>
        </w:rPr>
        <w:t xml:space="preserve">G2 = G1 x Rm / (Rw x Rl)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Rm = M2 / M1</w:t>
      </w:r>
      <w:r>
        <w:t xml:space="preserve">: kütle koruma oranı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Rw = B2 / B1</w:t>
      </w:r>
      <w:r>
        <w:t xml:space="preserve">: en oranı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Rl = L2 / L1</w:t>
      </w:r>
      <w:r>
        <w:t xml:space="preserve">: boy oranı</w:t>
      </w:r>
    </w:p>
    <w:p>
      <w:pPr>
        <w:pStyle w:val="FirstParagraph"/>
      </w:pPr>
      <w:r>
        <w:t xml:space="preserve">Örnek:</w:t>
      </w:r>
    </w:p>
    <w:p>
      <w:pPr>
        <w:pStyle w:val="Compact"/>
        <w:numPr>
          <w:ilvl w:val="0"/>
          <w:numId w:val="1009"/>
        </w:numPr>
      </w:pPr>
      <w:r>
        <w:t xml:space="preserve">Başlangıç gramajı: 180 g/m²</w:t>
      </w:r>
    </w:p>
    <w:p>
      <w:pPr>
        <w:pStyle w:val="Compact"/>
        <w:numPr>
          <w:ilvl w:val="0"/>
          <w:numId w:val="1009"/>
        </w:numPr>
      </w:pPr>
      <w:r>
        <w:t xml:space="preserve">Kütle koruma oranı: 0.98</w:t>
      </w:r>
    </w:p>
    <w:p>
      <w:pPr>
        <w:pStyle w:val="Compact"/>
        <w:numPr>
          <w:ilvl w:val="0"/>
          <w:numId w:val="1009"/>
        </w:numPr>
      </w:pPr>
      <w:r>
        <w:t xml:space="preserve">En oranı: 1.04</w:t>
      </w:r>
    </w:p>
    <w:p>
      <w:pPr>
        <w:pStyle w:val="Compact"/>
        <w:numPr>
          <w:ilvl w:val="0"/>
          <w:numId w:val="1009"/>
        </w:numPr>
      </w:pPr>
      <w:r>
        <w:t xml:space="preserve">Boy oranı: 0.96</w:t>
      </w:r>
    </w:p>
    <w:p>
      <w:pPr>
        <w:pStyle w:val="SourceCode"/>
      </w:pPr>
      <w:r>
        <w:rPr>
          <w:rStyle w:val="VerbatimChar"/>
        </w:rPr>
        <w:t xml:space="preserve">G2 = 180 x 0.98 / (1.04 x 0.96)</w:t>
      </w:r>
      <w:r>
        <w:br/>
      </w:r>
      <w:r>
        <w:rPr>
          <w:rStyle w:val="VerbatimChar"/>
        </w:rPr>
        <w:t xml:space="preserve">G2 = 176.7 g/m²</w:t>
      </w:r>
    </w:p>
    <w:p>
      <w:pPr>
        <w:pStyle w:val="FirstParagraph"/>
      </w:pPr>
      <w:r>
        <w:t xml:space="preserve">Bu yaklaşım; ön terbiye, boya, kurutma, ramöz ve kompaktör aşamalarında en-boy değişimi ile kütle değişimini aynı tabloda değerlendirmek için kullanılabilir.</w:t>
      </w:r>
    </w:p>
    <w:bookmarkEnd w:id="28"/>
    <w:bookmarkStart w:id="29" w:name="Xc554ed24801baf9f32fca46516bea30ba0365d1"/>
    <w:p>
      <w:pPr>
        <w:pStyle w:val="Heading2"/>
      </w:pPr>
      <w:r>
        <w:t xml:space="preserve">10. Ölçüm ve Numune Alma Planı / Measurement and Sampling Plan</w:t>
      </w:r>
    </w:p>
    <w:p>
      <w:pPr>
        <w:pStyle w:val="FirstParagraph"/>
      </w:pPr>
      <w:r>
        <w:t xml:space="preserve">Aynı top veya aynı lot için aşağıdaki proses noktaları izlenmelidir: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Proses noktası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ölçümler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Makine çıkışı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 boyu, ilmek boyu, tüp eni, çekim, besleme ayarı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Relakse ham kumaş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gramaj, sıra/cm, çubuk/cm, spirallik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 terbiye sonrası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gramaj, boy değişimi, pH, proses kaybı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Boya sonrası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gramaj, çekme eğilimi, lot içi varyasyon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Ramöz sonrası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Bitmiş en, overfeed, çıkış nemi, gramaj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Kompaktör sonrası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gramaj, boy çekmesi, kompresyon ayarı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Yıkama testi sonrası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ve boy yönü boyutsal değişim, spirallik</w:t>
            </w:r>
          </w:p>
        </w:tc>
      </w:tr>
    </w:tbl>
    <w:p>
      <w:pPr>
        <w:pStyle w:val="BodyText"/>
      </w:pPr>
      <w:r>
        <w:t xml:space="preserve">Numuneler gerilimsiz ve tanımlı relaksasyon süresi sonunda ölçülmelidir. Gramaj karşılaştırmaları aynı kondisyonlama ve nem koşulunda yapılmalıdır.</w:t>
      </w:r>
    </w:p>
    <w:bookmarkEnd w:id="29"/>
    <w:bookmarkStart w:id="30" w:name="X271c72ce4dc99890a7827569a34b8a096741f71"/>
    <w:p>
      <w:pPr>
        <w:pStyle w:val="Heading2"/>
      </w:pPr>
      <w:r>
        <w:t xml:space="preserve">11. Hata–Kök Neden–Düzeltici Faaliyet / Defect–Root Cause–Corrective 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Gözlenen 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Olası kök nedenler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Düzeltici faaliyet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Gramaj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boyu kısa; en dar; overfeed/kompaksiyon yüksek; iplik kalın; yaş proses çekmesi fazla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boyu, lineer metre ağırlığı, en ve sıklık birlikte ölçülür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değişkenli kontrollü deneme; hedef en ve çekme korunarak ayar yapılır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Gramaj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boyu uzun; en fazla açık; kompaksiyon yetersiz; iplik ince; sıklık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Tex/Ne, sıra boyu, C ve W, bitmiş en kontrol edilir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İplik ve yapı doğrulandıktan sonra besleme/çekim ve bitim ayarı kademeli düzeltilir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boyu kısa; çekim yüksek; yaş proses çekmesi; ramöz eni dar; kompaktör baskısı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Ham-relakse-boyalı-bitmiş en trendi çıkarılır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Sorunun başladığı proses noktası düzeltilir; yalnız ramözde en açılarak gizlenmez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yüksek, gramaj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boyu uzun; ramöz eni fazla; overfeed düşük; kompaksiyon yetersiz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Lineer metre ağırlığı ile en aynı anda kontrol edilir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en, gramaj ve çekme birlikte optimize edilir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 içi gramaj varyasyonu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Besleme farkı, iplik numarası/nem farkı, çekim dalgalanması, ramöz en/nem farkı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Besleyici bazlı sıra boyu ve top bazlı kontrol grafiği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Besleyici kalibrasyonu, iplik lot kontrolü ve proses SPC uygulanır</w:t>
            </w:r>
          </w:p>
        </w:tc>
      </w:tr>
    </w:tbl>
    <w:bookmarkEnd w:id="30"/>
    <w:bookmarkStart w:id="31" w:name="X50541a1e7b82de9435a4062e2e4cb5ffae14de9"/>
    <w:p>
      <w:pPr>
        <w:pStyle w:val="Heading2"/>
      </w:pPr>
      <w:r>
        <w:t xml:space="preserve">12. Saha Kontrol Sırası / Shop-Floor Control Sequence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İpliği doğrula:</w:t>
      </w:r>
      <w:r>
        <w:t xml:space="preserve"> </w:t>
      </w:r>
      <w:r>
        <w:t xml:space="preserve">hammadde, numara, büküm, lot ve nem.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Makineyi doğrula:</w:t>
      </w:r>
      <w:r>
        <w:t xml:space="preserve"> </w:t>
      </w:r>
      <w:r>
        <w:t xml:space="preserve">çap, incelik, aktif iğne, feeder, kam, pozitif sevk ve çekim.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Sıra boyunu ölç:</w:t>
      </w:r>
      <w:r>
        <w:t xml:space="preserve"> </w:t>
      </w:r>
      <w:r>
        <w:t xml:space="preserve">yalnız makine ayar ekranına güvenme.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Relakse ham kumaşı ölç:</w:t>
      </w:r>
      <w:r>
        <w:t xml:space="preserve"> </w:t>
      </w:r>
      <w:r>
        <w:t xml:space="preserve">makine çıkışındaki gergin eni hedef kabul etme.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Lineer metre ağırlığını gramajla birlikte izle:</w:t>
      </w:r>
      <w:r>
        <w:t xml:space="preserve"> </w:t>
      </w:r>
      <w:r>
        <w:t xml:space="preserve">yalnız GSM verisi kök nedeni göstermez.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Proses aşamalarını ayır:</w:t>
      </w:r>
      <w:r>
        <w:t xml:space="preserve"> </w:t>
      </w:r>
      <w:r>
        <w:t xml:space="preserve">örme hatasını ramözde, ramöz hatasını kompaktörde gizleme.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Tek değişkenli deneme yap:</w:t>
      </w:r>
      <w:r>
        <w:t xml:space="preserve"> </w:t>
      </w:r>
      <w:r>
        <w:t xml:space="preserve">birden çok ayarı aynı anda değiştirme.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Yıkama sonrası sonucu doğrula:</w:t>
      </w:r>
      <w:r>
        <w:t xml:space="preserve"> </w:t>
      </w:r>
      <w:r>
        <w:t xml:space="preserve">bitmiş en ve gramaj, boyutsal stabiliteyle birlikte kabul edilmelidir.</w:t>
      </w:r>
    </w:p>
    <w:bookmarkEnd w:id="31"/>
    <w:bookmarkStart w:id="32" w:name="kabul-kriteri-hakkında-teknik-ikaz"/>
    <w:p>
      <w:pPr>
        <w:pStyle w:val="Heading2"/>
      </w:pPr>
      <w:r>
        <w:t xml:space="preserve">13. Kabul Kriteri Hakkında Teknik İkaz</w:t>
      </w:r>
    </w:p>
    <w:p>
      <w:pPr>
        <w:pStyle w:val="FirstParagraph"/>
      </w:pPr>
      <w:r>
        <w:t xml:space="preserve">Bu yayında evrensel bir</w:t>
      </w:r>
      <w:r>
        <w:t xml:space="preserve"> </w:t>
      </w:r>
      <w:r>
        <w:t xml:space="preserve">“</w:t>
      </w:r>
      <w:r>
        <w:t xml:space="preserve">± ilmek boyu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± gramaj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± en</w:t>
      </w:r>
      <w:r>
        <w:t xml:space="preserve">”</w:t>
      </w:r>
      <w:r>
        <w:t xml:space="preserve"> </w:t>
      </w:r>
      <w:r>
        <w:t xml:space="preserve">toleransı verilmemiştir. Toleranslar;</w:t>
      </w:r>
    </w:p>
    <w:p>
      <w:pPr>
        <w:pStyle w:val="Compact"/>
        <w:numPr>
          <w:ilvl w:val="0"/>
          <w:numId w:val="1011"/>
        </w:numPr>
      </w:pPr>
      <w:r>
        <w:t xml:space="preserve">ürün yapısı,</w:t>
      </w:r>
    </w:p>
    <w:p>
      <w:pPr>
        <w:pStyle w:val="Compact"/>
        <w:numPr>
          <w:ilvl w:val="0"/>
          <w:numId w:val="1011"/>
        </w:numPr>
      </w:pPr>
      <w:r>
        <w:t xml:space="preserve">iplik ve elastan sistemi,</w:t>
      </w:r>
    </w:p>
    <w:p>
      <w:pPr>
        <w:pStyle w:val="Compact"/>
        <w:numPr>
          <w:ilvl w:val="0"/>
          <w:numId w:val="1011"/>
        </w:numPr>
      </w:pPr>
      <w:r>
        <w:t xml:space="preserve">müşteri şartnamesi,</w:t>
      </w:r>
    </w:p>
    <w:p>
      <w:pPr>
        <w:pStyle w:val="Compact"/>
        <w:numPr>
          <w:ilvl w:val="0"/>
          <w:numId w:val="1011"/>
        </w:numPr>
      </w:pPr>
      <w:r>
        <w:t xml:space="preserve">makine tekrarlanabilirliği,</w:t>
      </w:r>
    </w:p>
    <w:p>
      <w:pPr>
        <w:pStyle w:val="Compact"/>
        <w:numPr>
          <w:ilvl w:val="0"/>
          <w:numId w:val="1011"/>
        </w:numPr>
      </w:pPr>
      <w:r>
        <w:t xml:space="preserve">proses kabiliyeti,</w:t>
      </w:r>
    </w:p>
    <w:p>
      <w:pPr>
        <w:pStyle w:val="Compact"/>
        <w:numPr>
          <w:ilvl w:val="0"/>
          <w:numId w:val="1011"/>
        </w:numPr>
      </w:pPr>
      <w:r>
        <w:t xml:space="preserve">numune alma yöntemi</w:t>
      </w:r>
    </w:p>
    <w:p>
      <w:pPr>
        <w:pStyle w:val="FirstParagraph"/>
      </w:pPr>
      <w:r>
        <w:t xml:space="preserve">esas alınarak işletmeye özel tanımlanmalıdır.</w:t>
      </w:r>
    </w:p>
    <w:bookmarkEnd w:id="32"/>
    <w:bookmarkStart w:id="45" w:name="kaynaklar-references"/>
    <w:p>
      <w:pPr>
        <w:pStyle w:val="Heading2"/>
      </w:pPr>
      <w:r>
        <w:t xml:space="preserve">14. Kaynaklar / References</w:t>
      </w:r>
    </w:p>
    <w:p>
      <w:pPr>
        <w:pStyle w:val="Compact"/>
        <w:numPr>
          <w:ilvl w:val="0"/>
          <w:numId w:val="1012"/>
        </w:numPr>
      </w:pPr>
      <w:hyperlink r:id="rId33">
        <w:r>
          <w:rPr>
            <w:rStyle w:val="Hyperlink"/>
          </w:rPr>
          <w:t xml:space="preserve">CottonWorks — Stitch Length</w:t>
        </w:r>
      </w:hyperlink>
    </w:p>
    <w:p>
      <w:pPr>
        <w:pStyle w:val="Compact"/>
        <w:numPr>
          <w:ilvl w:val="0"/>
          <w:numId w:val="1012"/>
        </w:numPr>
      </w:pPr>
      <w:hyperlink r:id="rId34">
        <w:r>
          <w:rPr>
            <w:rStyle w:val="Hyperlink"/>
          </w:rPr>
          <w:t xml:space="preserve">CottonWorks — Course Length</w:t>
        </w:r>
      </w:hyperlink>
    </w:p>
    <w:p>
      <w:pPr>
        <w:pStyle w:val="Compact"/>
        <w:numPr>
          <w:ilvl w:val="0"/>
          <w:numId w:val="1012"/>
        </w:numPr>
      </w:pPr>
      <w:hyperlink r:id="rId35">
        <w:r>
          <w:rPr>
            <w:rStyle w:val="Hyperlink"/>
          </w:rPr>
          <w:t xml:space="preserve">CottonWorks — Knit Machinery</w:t>
        </w:r>
      </w:hyperlink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CottonWorks — Shrinkage &amp; Skewing</w:t>
        </w:r>
      </w:hyperlink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Hyperlink"/>
          </w:rPr>
          <w:t xml:space="preserve">CottonWorks — Proper Processing of 100% Cotton Knit Fabrics</w:t>
        </w:r>
      </w:hyperlink>
    </w:p>
    <w:p>
      <w:pPr>
        <w:pStyle w:val="Compact"/>
        <w:numPr>
          <w:ilvl w:val="0"/>
          <w:numId w:val="1012"/>
        </w:numPr>
      </w:pPr>
      <w:hyperlink r:id="rId38">
        <w:r>
          <w:rPr>
            <w:rStyle w:val="Hyperlink"/>
          </w:rPr>
          <w:t xml:space="preserve">ASTM D3776/D3776M — Mass Per Unit Area of Fabric</w:t>
        </w:r>
      </w:hyperlink>
    </w:p>
    <w:p>
      <w:pPr>
        <w:pStyle w:val="Compact"/>
        <w:numPr>
          <w:ilvl w:val="0"/>
          <w:numId w:val="1012"/>
        </w:numPr>
      </w:pPr>
      <w:hyperlink r:id="rId39">
        <w:r>
          <w:rPr>
            <w:rStyle w:val="Hyperlink"/>
          </w:rPr>
          <w:t xml:space="preserve">ISO 139:2005 — Standard Atmospheres for Conditioning and Testing</w:t>
        </w:r>
      </w:hyperlink>
    </w:p>
    <w:p>
      <w:pPr>
        <w:pStyle w:val="Compact"/>
        <w:numPr>
          <w:ilvl w:val="0"/>
          <w:numId w:val="1012"/>
        </w:numPr>
      </w:pPr>
      <w:hyperlink r:id="rId40">
        <w:r>
          <w:rPr>
            <w:rStyle w:val="Hyperlink"/>
          </w:rPr>
          <w:t xml:space="preserve">ISO 22198:2006 — Determination of Fabric Width and Length</w:t>
        </w:r>
      </w:hyperlink>
    </w:p>
    <w:p>
      <w:pPr>
        <w:pStyle w:val="Compact"/>
        <w:numPr>
          <w:ilvl w:val="0"/>
          <w:numId w:val="1012"/>
        </w:numPr>
      </w:pPr>
      <w:hyperlink r:id="rId41">
        <w:r>
          <w:rPr>
            <w:rStyle w:val="Hyperlink"/>
          </w:rPr>
          <w:t xml:space="preserve">ISO 3759:2011 — Preparation, Marking and Measuring for Dimensional Change</w:t>
        </w:r>
      </w:hyperlink>
    </w:p>
    <w:p>
      <w:pPr>
        <w:pStyle w:val="Compact"/>
        <w:numPr>
          <w:ilvl w:val="0"/>
          <w:numId w:val="1012"/>
        </w:numPr>
      </w:pPr>
      <w:hyperlink r:id="rId42">
        <w:r>
          <w:rPr>
            <w:rStyle w:val="Hyperlink"/>
          </w:rPr>
          <w:t xml:space="preserve">ISO 6330:2021 — Domestic Washing and Drying Procedures</w:t>
        </w:r>
      </w:hyperlink>
    </w:p>
    <w:p>
      <w:pPr>
        <w:pStyle w:val="Compact"/>
        <w:numPr>
          <w:ilvl w:val="0"/>
          <w:numId w:val="1012"/>
        </w:numPr>
      </w:pPr>
      <w:hyperlink r:id="rId43">
        <w:r>
          <w:rPr>
            <w:rStyle w:val="Hyperlink"/>
          </w:rPr>
          <w:t xml:space="preserve">AATCC TM135-2025 — Dimensional Changes after Home Laundering</w:t>
        </w:r>
      </w:hyperlink>
    </w:p>
    <w:p>
      <w:pPr>
        <w:pStyle w:val="Compact"/>
        <w:numPr>
          <w:ilvl w:val="0"/>
          <w:numId w:val="1012"/>
        </w:numPr>
      </w:pPr>
      <w:hyperlink r:id="rId44">
        <w:r>
          <w:rPr>
            <w:rStyle w:val="Hyperlink"/>
          </w:rPr>
          <w:t xml:space="preserve">Flexible Theoretical Calculation of Loop Length and Area Density of Weft-Knitted Structures</w:t>
        </w:r>
      </w:hyperlink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cottonworks.com/encyclopedia-item/course-length/" TargetMode="External" /><Relationship Type="http://schemas.openxmlformats.org/officeDocument/2006/relationships/hyperlink" Id="rId33" Target="https://cottonworks.com/encyclopedia-item/stitch-length/" TargetMode="External" /><Relationship Type="http://schemas.openxmlformats.org/officeDocument/2006/relationships/hyperlink" Id="rId35" Target="https://cottonworks.com/learning-hub/knitting/knit-machinery/" TargetMode="External" /><Relationship Type="http://schemas.openxmlformats.org/officeDocument/2006/relationships/hyperlink" Id="rId36" Target="https://cottonworks.com/learning-hub/quality-assurance/shrinking-and-skewing/" TargetMode="External" /><Relationship Type="http://schemas.openxmlformats.org/officeDocument/2006/relationships/hyperlink" Id="rId43" Target="https://members.aatcc.org/store/tm135/543/" TargetMode="External" /><Relationship Type="http://schemas.openxmlformats.org/officeDocument/2006/relationships/hyperlink" Id="rId38" Target="https://www.astm.org/d3776_d3776m-20.html" TargetMode="External" /><Relationship Type="http://schemas.openxmlformats.org/officeDocument/2006/relationships/hyperlink" Id="rId37" Target="https://www.cottonworks.com/wp-content/uploads/2017/11/TRI_3011_Wet_Processing_of_100_Cotton_Knitted_Fabrics.pdf" TargetMode="External" /><Relationship Type="http://schemas.openxmlformats.org/officeDocument/2006/relationships/hyperlink" Id="rId39" Target="https://www.iso.org/standard/35179.html" TargetMode="External" /><Relationship Type="http://schemas.openxmlformats.org/officeDocument/2006/relationships/hyperlink" Id="rId40" Target="https://www.iso.org/standard/40768.html" TargetMode="External" /><Relationship Type="http://schemas.openxmlformats.org/officeDocument/2006/relationships/hyperlink" Id="rId41" Target="https://www.iso.org/standard/57309.html" TargetMode="External" /><Relationship Type="http://schemas.openxmlformats.org/officeDocument/2006/relationships/hyperlink" Id="rId42" Target="https://www.iso.org/standard/75934.html" TargetMode="External" /><Relationship Type="http://schemas.openxmlformats.org/officeDocument/2006/relationships/hyperlink" Id="rId44" Target="https://www.mdpi.com/1996-1944/14/11/305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ottonworks.com/encyclopedia-item/course-length/" TargetMode="External" /><Relationship Type="http://schemas.openxmlformats.org/officeDocument/2006/relationships/hyperlink" Id="rId33" Target="https://cottonworks.com/encyclopedia-item/stitch-length/" TargetMode="External" /><Relationship Type="http://schemas.openxmlformats.org/officeDocument/2006/relationships/hyperlink" Id="rId35" Target="https://cottonworks.com/learning-hub/knitting/knit-machinery/" TargetMode="External" /><Relationship Type="http://schemas.openxmlformats.org/officeDocument/2006/relationships/hyperlink" Id="rId36" Target="https://cottonworks.com/learning-hub/quality-assurance/shrinking-and-skewing/" TargetMode="External" /><Relationship Type="http://schemas.openxmlformats.org/officeDocument/2006/relationships/hyperlink" Id="rId43" Target="https://members.aatcc.org/store/tm135/543/" TargetMode="External" /><Relationship Type="http://schemas.openxmlformats.org/officeDocument/2006/relationships/hyperlink" Id="rId38" Target="https://www.astm.org/d3776_d3776m-20.html" TargetMode="External" /><Relationship Type="http://schemas.openxmlformats.org/officeDocument/2006/relationships/hyperlink" Id="rId37" Target="https://www.cottonworks.com/wp-content/uploads/2017/11/TRI_3011_Wet_Processing_of_100_Cotton_Knitted_Fabrics.pdf" TargetMode="External" /><Relationship Type="http://schemas.openxmlformats.org/officeDocument/2006/relationships/hyperlink" Id="rId39" Target="https://www.iso.org/standard/35179.html" TargetMode="External" /><Relationship Type="http://schemas.openxmlformats.org/officeDocument/2006/relationships/hyperlink" Id="rId40" Target="https://www.iso.org/standard/40768.html" TargetMode="External" /><Relationship Type="http://schemas.openxmlformats.org/officeDocument/2006/relationships/hyperlink" Id="rId41" Target="https://www.iso.org/standard/57309.html" TargetMode="External" /><Relationship Type="http://schemas.openxmlformats.org/officeDocument/2006/relationships/hyperlink" Id="rId42" Target="https://www.iso.org/standard/75934.html" TargetMode="External" /><Relationship Type="http://schemas.openxmlformats.org/officeDocument/2006/relationships/hyperlink" Id="rId44" Target="https://www.mdpi.com/1996-1944/14/11/30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2026-07-24T14:35:50Z</dcterms:created>
  <dcterms:modified xsi:type="dcterms:W3CDTF">2026-07-24T14:35:50Z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