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and mortality rate. In 2021, it was estimated that there would be 281,550 new cases of female breast cancer and 43,600 deaths. Among these cases, approximately 6% of breast cancers have spread to distant tissues, known as metastatic breast cancer (MBC), which is associated with a 5-year survival rate of only 29.0%. The majority of breast cancer cases are hormone receptor-positive (HR+) and human epidermal growth factor receptor 2-negative (HER2-), accounting for 68% of cases.</w:t>
        <w:br/>
        <w:br/>
        <w:t>The National Comprehensive Cancer Network (NCCN) treatment guidelines recommend the use of a cyclin-dependent kinase 4/6 (CDK4/6) inhibitor in combination with endocrine therapy as the first-line treatment for pre- and postmenopausal women, as well as men, with HR+/HER2- MBC. One such CDK4/6 inhibitor is palbociclib, which was approved in February 2015 for use in combination with an aromatase inhibitor as first-line treatment for HR+/HER2- MBC. It was later approved in February 2016 in combination with fulvestrant for patients who had progressed while on prior endocrine therapy.</w:t>
        <w:br/>
        <w:br/>
        <w:t>The PALOMA-2 trial, a phase 3 clinical trial, evaluated the efficacy of palbociclib plus letrozole compared to letrozole plus placebo as first-line treatment for estrogen receptor-positive/HER2- MBC. The trial demonstrated that the combination of palbociclib and letrozole significantly prolonged median progression-free survival (PFS) in these patients. However, overall survival (OS) data from the PALOMA-2 trial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Emerging real-world data on palbociclib have demonstrated its safety and effectiveness when used in combination with endocrine therapy for HR+/HER2- MBC.</w:t>
        <w:br/>
        <w:br/>
        <w:t>Two comparative effectiveness real-world studies using the Flatiron Health Analytic Database showed that palbociclib plus letrozole was associated with longer real-world progression-free survival (rwPFS) and overall survival (OS) compared to letrozole alone.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