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0"/>
          <w:szCs w:val="20"/>
        </w:rPr>
        <w:t xml:space="preserve">PARALLEL WIRELESS — RCT DESK REFERENCE</w:t>
      </w:r>
    </w:p>
    <w:p>
      <w:pPr>
        <w:spacing w:after="40"/>
      </w:pPr>
      <w:r>
        <w:rPr>
          <w:b/>
          <w:bCs/>
          <w:color w:val="1F3864"/>
          <w:sz w:val="42"/>
          <w:szCs w:val="42"/>
        </w:rPr>
        <w:t xml:space="preserve">4G Radio Conformance Test (RCT)</w:t>
      </w:r>
    </w:p>
    <w:p>
      <w:pPr>
        <w:spacing w:after="160"/>
      </w:pPr>
      <w:r>
        <w:rPr>
          <w:i/>
          <w:iCs/>
          <w:color w:val="1F3864"/>
          <w:sz w:val="24"/>
          <w:szCs w:val="24"/>
        </w:rPr>
        <w:t xml:space="preserve">The Complete Test Catalog — Transmitter, Receiver &amp; Performance Tests per 3GPP TS 36.141 / 36.104</w:t>
      </w:r>
    </w:p>
    <w:p>
      <w:pPr>
        <w:pBdr>
          <w:bottom w:val="single" w:color="2E75B6" w:sz="12" w:space="1"/>
        </w:pBdr>
        <w:spacing w:after="200"/>
      </w:pPr>
      <w:r>
        <w:t xml:space="preserve"/>
      </w:r>
    </w:p>
    <w:p>
      <w:pPr>
        <w:spacing w:after="120"/>
      </w:pPr>
      <w:r>
        <w:rPr>
          <w:b/>
          <w:bCs/>
          <w:i/>
          <w:iCs/>
          <w:color w:val="1F3864"/>
        </w:rPr>
        <w:t xml:space="preserve">How to use this: </w:t>
      </w:r>
      <w:r>
        <w:rPr>
          <w:i/>
          <w:iCs/>
        </w:rPr>
        <w:t xml:space="preserve">This is your bench desk-reference for 4G RCT. It lists every conformance test you run, what it proves, the pass criterion, and the test signal involved — built from the 4G RCT overview and mapped to the RuAuto framework. Keep it open while reading test results.</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What RCT is</w:t>
      </w:r>
    </w:p>
    <w:p>
      <w:pPr>
        <w:spacing w:after="120"/>
      </w:pPr>
      <w:r>
        <w:t xml:space="preserve">Radio Conformance Test verifies the RF and PHY characteristics of a base station against the LTE standard (3GPP TS 36.141 for test methods, TS 36.104 for the requirements). Tests are organized into three families:</w:t>
      </w:r>
    </w:p>
    <w:p>
      <w:pPr>
        <w:pStyle w:val="ListParagraph"/>
        <w:numPr>
          <w:ilvl w:val="0"/>
          <w:numId w:val="2"/>
        </w:numPr>
        <w:spacing w:after="60"/>
      </w:pPr>
      <w:r>
        <w:rPr>
          <w:b/>
          <w:bCs/>
        </w:rPr>
        <w:t xml:space="preserve">Transmitter (Tx) tests </w:t>
      </w:r>
      <w:r>
        <w:t xml:space="preserve">— chapter 6: is the radio transmitting cleanly and at the right power?</w:t>
      </w:r>
    </w:p>
    <w:p>
      <w:pPr>
        <w:pStyle w:val="ListParagraph"/>
        <w:numPr>
          <w:ilvl w:val="0"/>
          <w:numId w:val="2"/>
        </w:numPr>
        <w:spacing w:after="60"/>
      </w:pPr>
      <w:r>
        <w:rPr>
          <w:b/>
          <w:bCs/>
        </w:rPr>
        <w:t xml:space="preserve">Receiver (Rx) tests </w:t>
      </w:r>
      <w:r>
        <w:t xml:space="preserve">— chapter 7: can the radio hear weak signals and reject interferers?</w:t>
      </w:r>
    </w:p>
    <w:p>
      <w:pPr>
        <w:pStyle w:val="ListParagraph"/>
        <w:numPr>
          <w:ilvl w:val="0"/>
          <w:numId w:val="2"/>
        </w:numPr>
        <w:spacing w:after="60"/>
      </w:pPr>
      <w:r>
        <w:rPr>
          <w:b/>
          <w:bCs/>
        </w:rPr>
        <w:t xml:space="preserve">Performance tests </w:t>
      </w:r>
      <w:r>
        <w:t xml:space="preserve">— chapter 8: does it decode the uplink channels (PUSCH/PUCCH/PRACH) under realistic fading?</w:t>
      </w:r>
    </w:p>
    <w:p>
      <w:pPr>
        <w:spacing w:after="120"/>
      </w:pPr>
      <w:r>
        <w:t xml:space="preserve">Tests span single/multi-carrier, carrier aggregation, NB-IoT in-band/guard-band, and BS classes (Wide/Medium/Local/Home Area). The default profile is Wide Area BS, Category B, channel BWs 5/10/15/20 MHz. Within the band, three frequencies are exercised: Bottom (B), Middle (M), Top (T).</w:t>
      </w:r>
    </w:p>
    <w:p>
      <w:pPr>
        <w:pStyle w:val="Heading1"/>
      </w:pPr>
      <w:r>
        <w:t xml:space="preserve">2. The test signals you must know</w:t>
      </w:r>
    </w:p>
    <w:p>
      <w:pPr>
        <w:pStyle w:val="Heading2"/>
      </w:pPr>
      <w:r>
        <w:t xml:space="preserve">E-UTRA Test Models (E-TM) — used for Tx tests</w:t>
      </w:r>
    </w:p>
    <w:p>
      <w:pPr>
        <w:spacing w:after="120"/>
      </w:pPr>
      <w:r>
        <w:t xml:space="preserve">The downlink stimulus the BS transmits. Each E-TM is a defined mix of reference/sync signals, PBCH, PCFICH, PHICH, PDCCH and PDSCH, with a specific PDSCH modulation. FDD = 1 frame; TDD = 2 frames of config 3, special subframe config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E-TM</w:t>
            </w:r>
          </w:p>
        </w:tc>
        <w:tc>
          <w:tcPr>
            <w:tcW w:type="dxa" w:w="2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PDSCH modulation</w:t>
            </w:r>
          </w:p>
        </w:tc>
        <w:tc>
          <w:tcPr>
            <w:tcW w:type="dxa" w:w="53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 RBs / note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1.1</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QPSK</w:t>
            </w:r>
          </w:p>
        </w:tc>
        <w:tc>
          <w:tcPr>
            <w:tcW w:type="dxa" w:w="5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ALL — used for power, ON/OFF, ACLR, OBUE, spurious, intermod</w:t>
            </w:r>
          </w:p>
        </w:tc>
      </w:tr>
      <w:tr>
        <w:tc>
          <w:tcPr>
            <w:tcW w:type="dxa" w:w="1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1.2</w:t>
            </w:r>
          </w:p>
        </w:tc>
        <w:tc>
          <w:tcPr>
            <w:tcW w:type="dxa" w:w="26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QPSK</w:t>
            </w:r>
          </w:p>
        </w:tc>
        <w:tc>
          <w:tcPr>
            <w:tcW w:type="dxa" w:w="5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40% boosted / 60% deboosted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2 / 2A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64QAM / 256QAM</w:t>
            </w:r>
          </w:p>
        </w:tc>
        <w:tc>
          <w:tcPr>
            <w:tcW w:type="dxa" w:w="5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1 RB — dynamic-range lower limit</w:t>
            </w:r>
          </w:p>
        </w:tc>
      </w:tr>
      <w:tr>
        <w:tc>
          <w:tcPr>
            <w:tcW w:type="dxa" w:w="1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3.1 / 3.1A</w:t>
            </w:r>
          </w:p>
        </w:tc>
        <w:tc>
          <w:tcPr>
            <w:tcW w:type="dxa" w:w="26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64QAM / 256QAM</w:t>
            </w:r>
          </w:p>
        </w:tc>
        <w:tc>
          <w:tcPr>
            <w:tcW w:type="dxa" w:w="5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ALL — EVM, frequency error</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3.2</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QPSK/16QAM</w:t>
            </w:r>
          </w:p>
        </w:tc>
        <w:tc>
          <w:tcPr>
            <w:tcW w:type="dxa" w:w="5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40% boosted / 60% deboosted</w:t>
            </w:r>
          </w:p>
        </w:tc>
      </w:tr>
      <w:tr>
        <w:tc>
          <w:tcPr>
            <w:tcW w:type="dxa" w:w="1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3.3</w:t>
            </w:r>
          </w:p>
        </w:tc>
        <w:tc>
          <w:tcPr>
            <w:tcW w:type="dxa" w:w="26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QPSK/16QAM</w:t>
            </w:r>
          </w:p>
        </w:tc>
        <w:tc>
          <w:tcPr>
            <w:tcW w:type="dxa" w:w="5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50% boosted / 50% deboosted</w:t>
            </w:r>
          </w:p>
        </w:tc>
      </w:tr>
    </w:tbl>
    <w:p>
      <w:pPr>
        <w:pStyle w:val="Heading2"/>
      </w:pPr>
      <w:r>
        <w:t xml:space="preserve">Fixed Reference Channels (FRC) — used for Rx tests</w:t>
      </w:r>
    </w:p>
    <w:p>
      <w:pPr>
        <w:spacing w:after="120"/>
      </w:pPr>
      <w:r>
        <w:t xml:space="preserve">The uplink stimulus played into the receiver. Pass/fail is by throughput error rate (BLER).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FRC</w:t>
            </w:r>
          </w:p>
        </w:tc>
        <w:tc>
          <w:tcPr>
            <w:tcW w:type="dxa" w:w="79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Definition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A1-3</w:t>
            </w:r>
          </w:p>
        </w:tc>
        <w:tc>
          <w:tcPr>
            <w:tcW w:type="dxa" w:w="7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QPSK 1/3 (MCS 5), 25 RBs — the workhorse for sensitivity, ACS, blocking</w:t>
            </w:r>
          </w:p>
        </w:tc>
      </w:tr>
      <w:tr>
        <w:tc>
          <w:tcPr>
            <w:tcW w:type="dxa" w:w="1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A2-3</w:t>
            </w:r>
          </w:p>
        </w:tc>
        <w:tc>
          <w:tcPr>
            <w:tcW w:type="dxa" w:w="7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16QAM 2/3 (MCS 19), 25 RBs</w:t>
            </w:r>
          </w:p>
        </w:tc>
      </w:tr>
    </w:tbl>
    <w:p>
      <w:pPr>
        <w:pStyle w:val="Heading2"/>
      </w:pPr>
      <w:r>
        <w:t xml:space="preserve">Channel models — used for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Model</w:t>
            </w:r>
          </w:p>
        </w:tc>
        <w:tc>
          <w:tcPr>
            <w:tcW w:type="dxa" w:w="4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Profile</w:t>
            </w:r>
          </w:p>
        </w:tc>
        <w:tc>
          <w:tcPr>
            <w:tcW w:type="dxa" w:w="29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Max Doppler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EPA</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Extended Pedestrian A</w:t>
            </w:r>
          </w:p>
        </w:tc>
        <w:tc>
          <w:tcPr>
            <w:tcW w:type="dxa" w:w="2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5 Hz</w:t>
            </w:r>
          </w:p>
        </w:tc>
      </w:tr>
      <w:tr>
        <w:tc>
          <w:tcPr>
            <w:tcW w:type="dxa" w:w="16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EVA</w:t>
            </w:r>
          </w:p>
        </w:tc>
        <w:tc>
          <w:tcPr>
            <w:tcW w:type="dxa" w:w="48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Extended Vehicular A</w:t>
            </w:r>
          </w:p>
        </w:tc>
        <w:tc>
          <w:tcPr>
            <w:tcW w:type="dxa" w:w="2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5 Hz, 70 Hz</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ETU</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Extended Typical Urban</w:t>
            </w:r>
          </w:p>
        </w:tc>
        <w:tc>
          <w:tcPr>
            <w:tcW w:type="dxa" w:w="2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70 Hz, 300 Hz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The universal Rx/performance pass criterion</w:t>
            </w:r>
          </w:p>
          <w:p>
            <w:pPr>
              <w:spacing w:after="40"/>
            </w:pPr>
            <w:r>
              <w:t xml:space="preserve">Receiver and performance tests pass on BLER (Block Error Rate) of throughput: BLER &lt;= 5% (sensitivity/selectivity), with tighter limits for specific channels (e.g. CQI BLER &lt; 1%). The framework sweeps input power or SNR down until the BLER limit is hit — that boundary IS the measured result.</w:t>
            </w:r>
          </w:p>
        </w:tc>
      </w:tr>
    </w:tbl>
    <w:p>
      <w:pPr>
        <w:pStyle w:val="Heading1"/>
      </w:pPr>
      <w:r>
        <w:t xml:space="preserve">3. Transmitter tests (TS 36.141 ch.6)</w:t>
      </w:r>
    </w:p>
    <w:p>
      <w:pPr>
        <w:spacing w:after="120"/>
      </w:pPr>
      <w:r>
        <w:t xml:space="preserve">All transmit E-TM1.1 unless noted. Measured at the antenna connector, corrected for cable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Idx</w:t>
            </w:r>
          </w:p>
        </w:tc>
        <w:tc>
          <w:tcPr>
            <w:tcW w:type="dxa" w:w="2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Test</w:t>
            </w:r>
          </w:p>
        </w:tc>
        <w:tc>
          <w:tcPr>
            <w:tcW w:type="dxa" w:w="62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What it proves / key limit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BS Output Power</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Max output power accuracy. +/-2.7 dB (f&lt;=3GHz), +/-3 dB (3-4.2GHz) normal; wider at extreme temp.</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6.3.1</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 power control dynamic range</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Power of one RE vs average RE power. Covered by EVM test.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6.3.2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Total power dynamic range</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Diff between max Tx (full RBs, E-TM3.1) and min Tx (1 RB, E-TM2). Must exceed the spec level.</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6.4.1</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Transmitter OFF power</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TDD only. Mean power over 70us in OFF period must be &lt; -83 dBm/MHz (f&lt;=3GHz).</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6.4.2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Transmitter transient period</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OFF&lt;-&gt;ON switching time &lt;= 17us.</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6.5.1</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Frequency error</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Tx carrier vs assigned freq, over 1 subframe, within the limit (E-TM3.1).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6.5.2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EVM</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Modulation quality. Each carrier's EVM below the per-modulation limit (E-TM3.1).</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6.5.3</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Time alignment error</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Tx-diversity/MIMO only. Delay between antennas: SC &lt;=90 ns, MC &lt;=155 ns.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6.5.4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DL Reference Symbol power</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DLRS power accuracy.</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6.6.1</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Occupied bandwidth (OBW)</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99% of total Tx power must fit inside the channel BW.</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6.6.2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ACLR</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Ratio of in-channel mean power to adjacent-channel leakage. Cat-B WA min abs -15 dBm/MHz or per table.</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6.6.3</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Operating band unwanted emissions (OBUE)</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Emissions across the operating band vs the spectral mask.</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6.6.4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Spurious emissions</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Unwanted emissions at specific freqs/BWs must stay under limits.</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6.7</w:t>
            </w:r>
          </w:p>
        </w:tc>
        <w:tc>
          <w:tcPr>
            <w:tcW w:type="dxa" w:w="24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Intermodulation</w:t>
            </w:r>
          </w:p>
        </w:tc>
        <w:tc>
          <w:tcPr>
            <w:tcW w:type="dxa" w:w="62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Inject an interferer (E-TM1.1, 5 MHz, 30 dB below wanted); re-run ACLR/OBUE/spurious for 3rd &amp; 5th order products.</w:t>
            </w:r>
          </w:p>
        </w:tc>
      </w:tr>
    </w:tbl>
    <w:p>
      <w:pPr>
        <w:pStyle w:val="Heading1"/>
      </w:pPr>
      <w:r>
        <w:t xml:space="preserve">4. Receiver tests (TS 36.141 ch.7)</w:t>
      </w:r>
    </w:p>
    <w:p>
      <w:pPr>
        <w:spacing w:after="120"/>
      </w:pPr>
      <w:r>
        <w:t xml:space="preserve">Stimulus is an FRC (usually A1-3); pass criterion BLER &lt;= 5%. For BW &gt; 5 MHz, all RB positions 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Idx</w:t>
            </w:r>
          </w:p>
        </w:tc>
        <w:tc>
          <w:tcPr>
            <w:tcW w:type="dxa" w:w="2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Test</w:t>
            </w:r>
          </w:p>
        </w:tc>
        <w:tc>
          <w:tcPr>
            <w:tcW w:type="dxa" w:w="59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What it proves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7.2</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Reference sensitivity level</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Minimum mean input power at which BLER is met. e.g. 5-20 MHz, FRC A1-3 -&gt; -100.8 dBm (f&lt;=3GHz).</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7.3</w:t>
            </w:r>
          </w:p>
        </w:tc>
        <w:tc>
          <w:tcPr>
            <w:tcW w:type="dxa" w:w="2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Receiver dynamic range</w:t>
            </w:r>
          </w:p>
        </w:tc>
        <w:tc>
          <w:tcPr>
            <w:tcW w:type="dxa" w:w="5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Receive a wanted signal in the presence of an in-band AWGN interferer.</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7.4</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In-channel selectivity (ICS)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Receive a wanted signal next to a larger-PSD adjacent signal (suppress IQ leakage).</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7.5</w:t>
            </w:r>
          </w:p>
        </w:tc>
        <w:tc>
          <w:tcPr>
            <w:tcW w:type="dxa" w:w="2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Adjacent channel selectivity (ACS)</w:t>
            </w:r>
          </w:p>
        </w:tc>
        <w:tc>
          <w:tcPr>
            <w:tcW w:type="dxa" w:w="5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Reject an LTE interferer just outside the channel BW.</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7.5</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Narrow-band blocking</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Like ACS but the interferer is a 1-RB LTE signal.</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7.6</w:t>
            </w:r>
          </w:p>
        </w:tc>
        <w:tc>
          <w:tcPr>
            <w:tcW w:type="dxa" w:w="2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Blocking</w:t>
            </w:r>
          </w:p>
        </w:tc>
        <w:tc>
          <w:tcPr>
            <w:tcW w:type="dxa" w:w="5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Reject in-band LTE or out-of-band CW interferers (in-band +/-20 MHz from edges; OOB 1 MHz-12.75 GHz).</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7.7</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Receiver spurious emissions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Limit interference the receiver itself emits from its antenna.</w:t>
            </w:r>
          </w:p>
        </w:tc>
      </w:tr>
      <w:tr>
        <w:tc>
          <w:tcPr>
            <w:tcW w:type="dxa" w:w="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7.8</w:t>
            </w:r>
          </w:p>
        </w:tc>
        <w:tc>
          <w:tcPr>
            <w:tcW w:type="dxa" w:w="27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Receiver intermodulation</w:t>
            </w:r>
          </w:p>
        </w:tc>
        <w:tc>
          <w:tcPr>
            <w:tcW w:type="dxa" w:w="59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Reject IM products from two interferers within the wanted channel (incl. narrow-band 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Note from the deck — what does NOT run in Band Qualification</w:t>
            </w:r>
          </w:p>
          <w:p>
            <w:pPr>
              <w:spacing w:after="40"/>
            </w:pPr>
            <w:r>
              <w:t xml:space="preserve">Tx OFF power, transient period, time alignment error, Tx intermodulation, Rx dynamic range, and Rx spurious emissions are skipped in Band Qualification. Worth knowing so you don't hunt for results that were never collected.</w:t>
            </w:r>
          </w:p>
        </w:tc>
      </w:tr>
    </w:tbl>
    <w:p>
      <w:pPr>
        <w:pStyle w:val="Heading1"/>
      </w:pPr>
      <w:r>
        <w:t xml:space="preserve">5. Performance tests (TS 36.141 ch.8)</w:t>
      </w:r>
    </w:p>
    <w:p>
      <w:pPr>
        <w:spacing w:after="120"/>
      </w:pPr>
      <w:r>
        <w:t xml:space="preserve">These check the uplink physical channels under multipath fading and noise. Single carrier only; transmitter may be OFF; channels measured every subframe. Stimulus uses channel models EPA/EVA/ETU at a given SNR/SINR.</w:t>
      </w:r>
    </w:p>
    <w:p>
      <w:pPr>
        <w:pStyle w:val="Heading2"/>
      </w:pPr>
      <w:r>
        <w:t xml:space="preserve">8.2 PUSCH (carries user data + DMRS + ACK/NACK)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Idx</w:t>
            </w:r>
          </w:p>
        </w:tc>
        <w:tc>
          <w:tcPr>
            <w:tcW w:type="dxa" w:w="78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Test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8.2.1</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PUSCH in multipath fading, single antenna port — measure throughput vs SNR</w:t>
            </w:r>
          </w:p>
        </w:tc>
      </w:tr>
      <w:tr>
        <w:tc>
          <w:tcPr>
            <w:tcW w:type="dxa" w:w="15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8.2.2</w:t>
            </w:r>
          </w:p>
        </w:tc>
        <w:tc>
          <w:tcPr>
            <w:tcW w:type="dxa" w:w="78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UL timing adjustment (moving + stationary UE), TPT &lt;=70% target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8.2.3</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HARQ-ACK multiplexed on PUSCH</w:t>
            </w:r>
          </w:p>
        </w:tc>
      </w:tr>
      <w:tr>
        <w:tc>
          <w:tcPr>
            <w:tcW w:type="dxa" w:w="15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8.2.5</w:t>
            </w:r>
          </w:p>
        </w:tc>
        <w:tc>
          <w:tcPr>
            <w:tcW w:type="dxa" w:w="78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PUSCH with TTI bundling and enhanced HARQ pattern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8.2.6 / 8.2.6A</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PUSCH Type A with synchronous / asynchronous interference (tests IRC — Interference Rejection Combining)</w:t>
            </w:r>
          </w:p>
        </w:tc>
      </w:tr>
    </w:tbl>
    <w:p>
      <w:pPr>
        <w:pStyle w:val="Heading2"/>
      </w:pPr>
      <w:r>
        <w:t xml:space="preserve">8.3 PUCCH (carries ACK/NACK, CQI, RI/PMI)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Idx</w:t>
            </w:r>
          </w:p>
        </w:tc>
        <w:tc>
          <w:tcPr>
            <w:tcW w:type="dxa" w:w="78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Test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8.3.1</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ACK missed detection, single-user PUCCH format 1a</w:t>
            </w:r>
          </w:p>
        </w:tc>
      </w:tr>
      <w:tr>
        <w:tc>
          <w:tcPr>
            <w:tcW w:type="dxa" w:w="15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8.3.2</w:t>
            </w:r>
          </w:p>
        </w:tc>
        <w:tc>
          <w:tcPr>
            <w:tcW w:type="dxa" w:w="78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CQI performance, PUCCH format 2 — BLER &lt; 1%</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8.3.3</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ACK missed detection, multi-user format 1a</w:t>
            </w:r>
          </w:p>
        </w:tc>
      </w:tr>
      <w:tr>
        <w:tc>
          <w:tcPr>
            <w:tcW w:type="dxa" w:w="15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8.3.4</w:t>
            </w:r>
          </w:p>
        </w:tc>
        <w:tc>
          <w:tcPr>
            <w:tcW w:type="dxa" w:w="78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ACK missed detection, format 1b with channel selection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8.3.5 / 8.3.6</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ACK missed detection / NACK-to-ACK detection, format 3</w:t>
            </w:r>
          </w:p>
        </w:tc>
      </w:tr>
    </w:tbl>
    <w:p>
      <w:pPr>
        <w:pStyle w:val="Heading2"/>
      </w:pPr>
      <w:r>
        <w:t xml:space="preserve">8.4 PRACH (random-access preamble)</w:t>
      </w:r>
    </w:p>
    <w:p>
      <w:pPr>
        <w:spacing w:after="120"/>
      </w:pPr>
      <w:r>
        <w:t xml:space="preserve">The UE sends a random-access preamble (a "signature") to access the network unsynchronized and to align timing with the eNodeB. The BS broadcasts a base </w:t>
      </w:r>
      <w:r>
        <w:rPr>
          <w:b/>
          <w:bCs/>
        </w:rPr>
        <w:t xml:space="preserve">Zadoff-Chu (ZC)</w:t>
      </w:r>
      <w:r>
        <w:t xml:space="preserve"> sequence and a cyclic shift; 64 PRACH signatures are available, divided into preamble formats (different CP/data lengths for different cell radii). The PRACH Configuration Index defines the format and which SFN/subframes carry PRACH.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Idx</w:t>
            </w:r>
          </w:p>
        </w:tc>
        <w:tc>
          <w:tcPr>
            <w:tcW w:type="dxa" w:w="78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Test / criterion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8.4.1</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PRACH false-alarm probability and missed detection — detect the preamble under multipath at a given SNR</w:t>
            </w:r>
          </w:p>
        </w:tc>
      </w:tr>
    </w:tbl>
    <w:p>
      <w:pPr>
        <w:spacing w:after="120"/>
      </w:pPr>
      <w:r>
        <w:t xml:space="preserve">This is the test implemented as </w:t>
      </w:r>
      <w:r>
        <w:rPr>
          <w:rFonts w:ascii="Consolas" w:cs="Consolas" w:eastAsia="Consolas" w:hAnsi="Consolas"/>
          <w:sz w:val="20"/>
          <w:szCs w:val="20"/>
        </w:rPr>
        <w:t xml:space="preserve">test_Rx_PRACH</w:t>
      </w:r>
      <w:r>
        <w:t xml:space="preserve"> in RuAuto (dual-mode binary / sensitivity search). We do PRACH in full in Module 8.</w:t>
      </w:r>
    </w:p>
    <w:p>
      <w:pPr>
        <w:pStyle w:val="Heading1"/>
      </w:pPr>
      <w:r>
        <w:t xml:space="preserve">6. Appendix: dBFS and the power_monitor tool</w:t>
      </w:r>
    </w:p>
    <w:p>
      <w:pPr>
        <w:spacing w:after="120"/>
      </w:pPr>
      <w:r>
        <w:t xml:space="preserve">On the RU you will read baseband power with </w:t>
      </w:r>
      <w:r>
        <w:rPr>
          <w:rFonts w:ascii="Consolas" w:cs="Consolas" w:eastAsia="Consolas" w:hAnsi="Consolas"/>
          <w:sz w:val="20"/>
          <w:szCs w:val="20"/>
        </w:rPr>
        <w:t xml:space="preserve">power_monitor &lt;dl|ul&gt; path &lt;n&gt; ... layer &lt;n&gt;</w:t>
      </w:r>
      <w:r>
        <w:t xml:space="preserve">. Its output is in </w:t>
      </w:r>
      <w:r>
        <w:rPr>
          <w:b/>
          <w:bCs/>
        </w:rPr>
        <w:t xml:space="preserve">dBFS</w:t>
      </w:r>
      <w:r>
        <w:t xml:space="preserve"> (decibels relative to full scale), NOT dBm. dBFS measures how full the digital sample word is inside the pipeline; 0 dBFS = the maximum the DAC/ADC can represent, so all real signals are negative.</w:t>
      </w:r>
    </w:p>
    <w:p>
      <w:pPr>
        <w:spacing w:after="120"/>
      </w:pPr>
      <w:r>
        <w:rPr>
          <w:b/>
          <w:bCs/>
        </w:rPr>
        <w:t xml:space="preserve">dBFS is not the same as RF dBm</w:t>
      </w:r>
      <w:r>
        <w:t xml:space="preserve"> — dBFS is a digital-domain level before the DAC and PA; dBm is RF power at the antenna port. You cannot convert one to the other without the full gain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DL dBFS</w:t>
            </w:r>
          </w:p>
        </w:tc>
        <w:tc>
          <w:tcPr>
            <w:tcW w:type="dxa" w:w="73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Meaning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-30 to -25</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very low DL load</w:t>
            </w:r>
          </w:p>
        </w:tc>
      </w:tr>
      <w:tr>
        <w:tc>
          <w:tcPr>
            <w:tcW w:type="dxa" w:w="20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-25 to -18</w:t>
            </w:r>
          </w:p>
        </w:tc>
        <w:tc>
          <w:tcPr>
            <w:tcW w:type="dxa" w:w="7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normal DL traffic (a healthy reading sits here)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-18 to -10</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high traffic / near saturation</w:t>
            </w:r>
          </w:p>
        </w:tc>
      </w:tr>
      <w:tr>
        <w:tc>
          <w:tcPr>
            <w:tcW w:type="dxa" w:w="20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&gt; -8</w:t>
            </w:r>
          </w:p>
        </w:tc>
        <w:tc>
          <w:tcPr>
            <w:tcW w:type="dxa" w:w="7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risk of clipping -&gt; distortion -&gt; bad EVM/ACLR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UL dBFS</w:t>
            </w:r>
          </w:p>
        </w:tc>
        <w:tc>
          <w:tcPr>
            <w:tcW w:type="dxa" w:w="73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Meaning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-95 to -85</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weak UL</w:t>
            </w:r>
          </w:p>
        </w:tc>
      </w:tr>
      <w:tr>
        <w:tc>
          <w:tcPr>
            <w:tcW w:type="dxa" w:w="20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-85 to -70</w:t>
            </w:r>
          </w:p>
        </w:tc>
        <w:tc>
          <w:tcPr>
            <w:tcW w:type="dxa" w:w="7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normal UL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-70 to -60</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strong UL</w:t>
            </w:r>
          </w:p>
        </w:tc>
      </w:tr>
      <w:tr>
        <w:tc>
          <w:tcPr>
            <w:tcW w:type="dxa" w:w="20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&gt; -55</w:t>
            </w:r>
          </w:p>
        </w:tc>
        <w:tc>
          <w:tcPr>
            <w:tcW w:type="dxa" w:w="73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very strong / possible ADC saturation (UE too close)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Reading a real capture</w:t>
            </w:r>
          </w:p>
          <w:p>
            <w:pPr>
              <w:spacing w:after="40"/>
            </w:pPr>
            <w:r>
              <w:t xml:space="preserve">DL ~ -21 dBFS  -&gt; healthy, moderate load, good headroom, no clipping.</w:t>
            </w:r>
          </w:p>
          <w:p>
            <w:pPr>
              <w:spacing w:after="40"/>
            </w:pPr>
            <w:r>
              <w:t xml:space="preserve">UL ~ -78 dBFS and CONSTANT -&gt; normal level, but a frozen value means no active UE traffic (only reference signals / noise floor).</w:t>
            </w:r>
          </w:p>
          <w:p>
            <w:pPr>
              <w:spacing w:after="40"/>
            </w:pPr>
            <w:r>
              <w:t xml:space="preserve">Why headroom matters: OFDM has high PAPR (peaks ~10 dB above average). Keep the average well below 0 dBFS so peaks don't clip. This is the doorway to DPD (Module 6).</w:t>
            </w:r>
          </w:p>
        </w:tc>
      </w:tr>
    </w:tbl>
    <w:p>
      <w:pPr>
        <w:pStyle w:val="Heading1"/>
      </w:pPr>
      <w:r>
        <w:t xml:space="preserve">7. How this maps to RuAuto</w:t>
      </w:r>
    </w:p>
    <w:p>
      <w:pPr>
        <w:spacing w:after="120"/>
      </w:pPr>
      <w:r>
        <w:t xml:space="preserve">Every test above is a Test-ID in </w:t>
      </w:r>
      <w:r>
        <w:rPr>
          <w:rFonts w:ascii="Consolas" w:cs="Consolas" w:eastAsia="Consolas" w:hAnsi="Consolas"/>
          <w:sz w:val="20"/>
          <w:szCs w:val="20"/>
        </w:rPr>
        <w:t xml:space="preserve">tc_cadence.json</w:t>
      </w:r>
      <w:r>
        <w:t xml:space="preserve">, parameterized by JSON and validated against a KPI limit. The E-TM/FRC become the test model / waveform fields; the chapter-6/7/8 index becomes the test name; the limits live in </w:t>
      </w:r>
      <w:r>
        <w:rPr>
          <w:rFonts w:ascii="Consolas" w:cs="Consolas" w:eastAsia="Consolas" w:hAnsi="Consolas"/>
          <w:sz w:val="20"/>
          <w:szCs w:val="20"/>
        </w:rPr>
        <w:t xml:space="preserve">kpi_thresholds_references/</w:t>
      </w:r>
      <w:r>
        <w:t xml:space="preserve">. See the RuAuto Field Guide for the end-to-end 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6"/>
        <w:szCs w:val="16"/>
      </w:rPr>
      <w:t xml:space="preserve">4G RCT — Complete Test Catalog (TS 36.141)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2026-06-06T15:19:30.254Z</dcterms:created>
  <dcterms:modified xsi:type="dcterms:W3CDTF">2026-06-06T15:19:30.256Z</dcterms:modified>
</cp:coreProperties>
</file>

<file path=docProps/custom.xml><?xml version="1.0" encoding="utf-8"?>
<Properties xmlns="http://schemas.openxmlformats.org/officeDocument/2006/custom-properties" xmlns:vt="http://schemas.openxmlformats.org/officeDocument/2006/docPropsVTypes"/>
</file>