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Reference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Band Plan &amp; Front-End Components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Every module talks about 'the PA', 'the filter', 'the switch'. This names the real parts in your AAU and the bands they serve, from the schematics you shared.</w:t>
      </w:r>
    </w:p>
    <w:p>
      <w:pPr>
        <w:spacing w:after="120"/>
      </w:pPr>
      <w:r>
        <w:rPr>
          <w:i/>
          <w:iCs/>
        </w:rPr>
        <w:t xml:space="preserve">Grounds the whole course in the real hardware: which bands the AAU serves, and the actual front-end parts that implement each chain.</w:t>
      </w:r>
    </w:p>
    <w:p>
      <w:pPr>
        <w:pStyle w:val="Heading1"/>
      </w:pPr>
      <w:r>
        <w:t xml:space="preserve">1. The band plan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ref_bandplan.png" descr="The bands the platform serves; B41 is TDD, the rest FDD." title="The bands the platform serves; B41 is TDD, the rest FD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bands the platform serves; B41 is TDD, the rest FDD.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Rough freq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Duplex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B28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~700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B20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~800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~900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~1800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B1 / B4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~2100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~2600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B41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2496-2690 MHz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TDD</w:t>
            </w:r>
          </w:p>
        </w:tc>
      </w:tr>
    </w:tbl>
    <w:p>
      <w:pPr>
        <w:spacing w:after="120"/>
      </w:pPr>
      <w:r>
        <w:t xml:space="preserve">FDD bands use paired uplink/downlink frequencies (a duplexer separates them). B41 is TDD: uplink and downlink share the frequency in alternating time slots (a switch, and gated measurements).</w:t>
      </w:r>
    </w:p>
    <w:p>
      <w:pPr>
        <w:pStyle w:val="Heading1"/>
      </w:pPr>
      <w:r>
        <w:t xml:space="preserve">2. The board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FHGW (RFSoC)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digital: DUC/DDC, power scaling, CFR, DPD, DAC/ADC; the brains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Mid-board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filtering, splitting/combining, calibration coupling between FHGW and RFFE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RFFE (RF front end)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high-power analog: PAs, LNAs, switches, circulators, antenna feed</w:t>
            </w:r>
          </w:p>
        </w:tc>
      </w:tr>
    </w:tbl>
    <w:p>
      <w:pPr>
        <w:pStyle w:val="Heading1"/>
      </w:pPr>
      <w:r>
        <w:t xml:space="preserve">3. Front-end components you will meet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Doherty PA (carrier + peaking)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high-efficiency PA: a main amplifier plus a peaking amplifier that engages on peaks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Driver / MMIC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pre-amplifier stages feeding the PA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Circulator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routes Tx out to the antenna and Rx in to the LNA; isolates reflections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SAW / BPF filters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band selection and rejection (F0180, F1490, BFCN-xxxx, etc.)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Phase shifter (PE44820DS)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0-360 deg phase control per element - the knob for beamforming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PIN-diode switches (SPDT/SP4T)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route paths (BGS12P2L6, PE42420, PE42445); must be absorptive, &gt;40 dB isolation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Directional couplers (10/20/25 dB)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tap a small sample for power detection and DPD observation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RF power detector (LT5581)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measures power for monitoring/leveling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Balun / pads / V-ATT / term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single-to-differential, fixed/variable attenuation, 50 ohm termination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Why Doherty matters</w:t>
            </w:r>
          </w:p>
          <w:p>
            <w:pPr>
              <w:spacing w:after="40"/>
            </w:pPr>
            <w:r>
              <w:t xml:space="preserve">A Doherty PA keeps efficiency high across a wide power range by adding a 'peaking' amplifier only when the signal peaks demand it - directly relevant to the efficiency work in Module 11.</w:t>
            </w:r>
          </w:p>
        </w:tc>
      </w:tr>
    </w:tbl>
    <w:p>
      <w:pPr>
        <w:pStyle w:val="Heading1"/>
      </w:pPr>
      <w:r>
        <w:t xml:space="preserve">4. Antenna arrays</w:t>
      </w:r>
    </w:p>
    <w:p>
      <w:pPr>
        <w:spacing w:after="120"/>
      </w:pPr>
      <w:r>
        <w:t xml:space="preserve">Sub-array layouts differ by band group: a 4-2-2-4 element arrangement (12 elements, 4 columns) for B1/B3/B41, and 3-3 (6 elements, 2 columns) for B8/B20/B28 - which is why beamforming gain is higher (~+12 dB) on the former.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Reference: Band Plan &amp; Front-End Components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5a5f219b34a1567a9906369c4c2d7d892d17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2026-06-06T17:49:21.836Z</dcterms:created>
  <dcterms:modified xsi:type="dcterms:W3CDTF">2026-06-06T17:49:21.836Z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