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Reference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Validation Team &amp; CI/CD Process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The process around the RF: how the team plans, reviews code, runs CI, pre-checks a unit, and brings up a lab. From the Validation Team Handbook.</w:t>
      </w:r>
    </w:p>
    <w:p>
      <w:pPr>
        <w:spacing w:after="120"/>
      </w:pPr>
      <w:r>
        <w:rPr>
          <w:i/>
          <w:iCs/>
        </w:rPr>
        <w:t xml:space="preserve">How the validation team actually works day to day - the process around the RF. Distilled from the Validation Team Handbook.</w:t>
      </w:r>
    </w:p>
    <w:p>
      <w:pPr>
        <w:pStyle w:val="Heading1"/>
      </w:pPr>
      <w:r>
        <w:t xml:space="preserve">1. Ways of working</w:t>
      </w:r>
    </w:p>
    <w:p>
      <w:pPr>
        <w:spacing w:after="120"/>
      </w:pPr>
      <w:r>
        <w:t xml:space="preserve">The team runs Agile/Scrum: sprints, daily stand-ups, and PI (program increment) planning. Work is tracked as tickets and delivered in small, reviewed increments.</w:t>
      </w:r>
    </w:p>
    <w:p>
      <w:pPr>
        <w:pStyle w:val="Heading1"/>
      </w:pPr>
      <w:r>
        <w:t xml:space="preserve">2. Code and review (ru-pytest)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lives in Bitbucket; changes go through Pull Requests with review.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flow: private branch -&gt; DEV -&gt; Integration/CI. Never commit straight to shared branches.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quality is enforced: PEP8, black formatting, Pylint.</w:t>
      </w:r>
    </w:p>
    <w:p>
      <w:pPr>
        <w:pStyle w:val="Heading1"/>
      </w:pPr>
      <w:r>
        <w:t xml:space="preserve">3. CI/CD and cadences</w:t>
      </w:r>
    </w:p>
    <w:p>
      <w:pPr>
        <w:spacing w:after="120"/>
      </w:pPr>
      <w:r>
        <w:t xml:space="preserve">Jenkins runs the tests automatically. Cadence IDs select scope: </w:t>
      </w:r>
      <w:r>
        <w:rPr>
          <w:rFonts w:ascii="Consolas" w:cs="Consolas" w:eastAsia="Consolas" w:hAnsi="Consolas"/>
          <w:sz w:val="20"/>
          <w:szCs w:val="20"/>
        </w:rPr>
        <w:t xml:space="preserve">P0</w:t>
      </w:r>
      <w:r>
        <w:t xml:space="preserve"> (CI / smoke), </w:t>
      </w:r>
      <w:r>
        <w:rPr>
          <w:rFonts w:ascii="Consolas" w:cs="Consolas" w:eastAsia="Consolas" w:hAnsi="Consolas"/>
          <w:sz w:val="20"/>
          <w:szCs w:val="20"/>
        </w:rPr>
        <w:t xml:space="preserve">P1</w:t>
      </w:r>
      <w:r>
        <w:t xml:space="preserve"> (nightly), up to </w:t>
      </w:r>
      <w:r>
        <w:rPr>
          <w:rFonts w:ascii="Consolas" w:cs="Consolas" w:eastAsia="Consolas" w:hAnsi="Consolas"/>
          <w:sz w:val="20"/>
          <w:szCs w:val="20"/>
        </w:rPr>
        <w:t xml:space="preserve">P2-P4</w:t>
      </w:r>
      <w:r>
        <w:t xml:space="preserve"> (regression / full). Per-band jobs exist (for example RCT-GR-CI-B1B3, B82028, B3B7, B4B7, N78, B41).</w:t>
      </w:r>
    </w:p>
    <w:p>
      <w:pPr>
        <w:pStyle w:val="Heading1"/>
      </w:pPr>
      <w:r>
        <w:t xml:space="preserve">4. PreCheck tests</w:t>
      </w:r>
    </w:p>
    <w:p>
      <w:pPr>
        <w:spacing w:after="120"/>
      </w:pPr>
      <w:r>
        <w:t xml:space="preserve">Before a real run, quick PreChecks confirm the unit is sane: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PreCheck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Confirms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correct software/firmware loaded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Power Monitor DL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downlink digital power (dBFS) is in range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CFR Input Power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CFR input level is correct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DPD Gain Register / DPD Input Power &amp; PAPR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DPD is configured and fed correctly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Activation File / Factory XMLs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right configuration and calibration data present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EEPROM Model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unit identifies as the expected model</w:t>
            </w:r>
          </w:p>
        </w:tc>
      </w:tr>
    </w:tbl>
    <w:p>
      <w:pPr>
        <w:pStyle w:val="Heading1"/>
      </w:pPr>
      <w:r>
        <w:t xml:space="preserve">5. BKC and dashboards</w:t>
      </w:r>
    </w:p>
    <w:p>
      <w:pPr>
        <w:spacing w:after="120"/>
      </w:pPr>
      <w:r>
        <w:t xml:space="preserve">A Best Known Configuration (BKC) records the known-good setup (software, settings, calibration) so runs are reproducible. Results stream to Kibana dashboards for trends and triage.</w:t>
      </w:r>
    </w:p>
    <w:p>
      <w:pPr>
        <w:pStyle w:val="Heading1"/>
      </w:pPr>
      <w:r>
        <w:t xml:space="preserve">6. Lab bring-up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DU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baseband unit that drives the radio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FHGW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fronthaul gateway 'in a box' - the radio under test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Grandmaster (Falcon)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timing source: PTP / IEEE-1588v2, GNSS, 10 MHz / 1PPS (LLS-C1)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RF switch (Mini-Circuits)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HTTP-controlled path routing between DUT and instruments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UE (OnePlus 12R, rooted, SIM 00101)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 end-to-end / E2E checks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APC power control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remote power cycling of equipment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OTA chamber / rotator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over-the-air TRP/EIRP measurements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Where this connects</w:t>
            </w:r>
          </w:p>
          <w:p>
            <w:pPr>
              <w:spacing w:after="40"/>
            </w:pPr>
            <w:r>
              <w:t xml:space="preserve">The PreChecks (Power Monitor, CFR, DPD) are Modules 1/6/11 in action; the cadences and configs are the RuAuto Field Guide; the bench is Module 10.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Reference: Validation Team &amp; CI/CD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2026-06-06T17:49:21.851Z</dcterms:created>
  <dcterms:modified xsi:type="dcterms:W3CDTF">2026-06-06T17:49:21.851Z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