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68DB" w14:textId="39B2CA96" w:rsidR="00E43E7A" w:rsidRDefault="00E43E7A" w:rsidP="00E43E7A">
      <w:pPr>
        <w:pStyle w:val="p1"/>
        <w:jc w:val="center"/>
        <w:rPr>
          <w:lang w:val="en-US"/>
        </w:rPr>
      </w:pPr>
      <w:r>
        <w:t xml:space="preserve">Machine Learning 2025 Course </w:t>
      </w:r>
      <w:r>
        <w:t>–</w:t>
      </w:r>
      <w:r>
        <w:t xml:space="preserve"> Homework</w:t>
      </w:r>
    </w:p>
    <w:p w14:paraId="19D0F258" w14:textId="77777777" w:rsidR="00E43E7A" w:rsidRPr="00E43E7A" w:rsidRDefault="00E43E7A" w:rsidP="00E43E7A">
      <w:pPr>
        <w:pStyle w:val="p1"/>
        <w:rPr>
          <w:lang w:val="en-US"/>
        </w:rPr>
      </w:pPr>
    </w:p>
    <w:p w14:paraId="0753FC35" w14:textId="2AE5ABD4" w:rsidR="00E43E7A" w:rsidRPr="00E43E7A" w:rsidRDefault="00E43E7A" w:rsidP="00E43E7A">
      <w:pPr>
        <w:pStyle w:val="p3"/>
        <w:numPr>
          <w:ilvl w:val="0"/>
          <w:numId w:val="2"/>
        </w:numPr>
        <w:rPr>
          <w:b/>
          <w:bCs/>
          <w:sz w:val="22"/>
          <w:szCs w:val="22"/>
        </w:rPr>
      </w:pPr>
      <w:r w:rsidRPr="00E43E7A">
        <w:rPr>
          <w:b/>
          <w:bCs/>
          <w:sz w:val="22"/>
          <w:szCs w:val="22"/>
        </w:rPr>
        <w:t>Background</w:t>
      </w:r>
    </w:p>
    <w:p w14:paraId="31DFA994" w14:textId="77777777" w:rsidR="00E43E7A" w:rsidRDefault="00E43E7A" w:rsidP="00E43E7A">
      <w:pPr>
        <w:pStyle w:val="p3"/>
        <w:ind w:left="720"/>
      </w:pPr>
    </w:p>
    <w:p w14:paraId="6E457EC4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The SUPPORT2 (Study to Understand Prognoses Preferences Outcomes and</w:t>
      </w:r>
    </w:p>
    <w:p w14:paraId="7B1D1837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Risks of Treatment) dataset comprises 9105 individual critically ill patients</w:t>
      </w:r>
    </w:p>
    <w:p w14:paraId="2636EF4B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across 5 United States medical centers, accessioned throughout 1989-1991 and</w:t>
      </w:r>
    </w:p>
    <w:p w14:paraId="2486C6B9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1992-1994. Each row concerns hospitalized patient records who met the inclu-</w:t>
      </w:r>
    </w:p>
    <w:p w14:paraId="61825CB4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sion and exclusion criteria for nine disease categories: acute respiratory failure,</w:t>
      </w:r>
    </w:p>
    <w:p w14:paraId="612B59C1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chronic obstructive pulmonary disease, congestive heart failure, liver disease,</w:t>
      </w:r>
    </w:p>
    <w:p w14:paraId="571F1E53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coma, colon cancer, lung cancer, multiple organ system failure with malignancy,</w:t>
      </w:r>
    </w:p>
    <w:p w14:paraId="5FDB2E7E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and multiple organ system failure with sepsis. The goal is to determine these</w:t>
      </w:r>
    </w:p>
    <w:p w14:paraId="76937787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patients’ short-term and mid-term survival rates based on several physiologic,</w:t>
      </w:r>
    </w:p>
    <w:p w14:paraId="125D7B7E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demographic, and disease severity factors. It is an important problem because</w:t>
      </w:r>
    </w:p>
    <w:p w14:paraId="27575795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it addresses the growing national concern over patients’ loss of control near the</w:t>
      </w:r>
    </w:p>
    <w:p w14:paraId="5CC7BB8E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end of life. It enables earlier decisions and planning to reduce the frequency of</w:t>
      </w:r>
    </w:p>
    <w:p w14:paraId="75731AE9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a mechanical, painful, and prolonged dying process.</w:t>
      </w:r>
    </w:p>
    <w:p w14:paraId="300A1C47" w14:textId="77777777" w:rsidR="00E43E7A" w:rsidRDefault="00E43E7A" w:rsidP="00E43E7A">
      <w:pPr>
        <w:pStyle w:val="p4"/>
      </w:pPr>
    </w:p>
    <w:p w14:paraId="5BDC652A" w14:textId="30D5E941" w:rsidR="00E43E7A" w:rsidRPr="00E43E7A" w:rsidRDefault="00E43E7A" w:rsidP="00E43E7A">
      <w:pPr>
        <w:pStyle w:val="p3"/>
        <w:numPr>
          <w:ilvl w:val="0"/>
          <w:numId w:val="2"/>
        </w:numPr>
        <w:rPr>
          <w:b/>
          <w:bCs/>
          <w:sz w:val="22"/>
          <w:szCs w:val="22"/>
        </w:rPr>
      </w:pPr>
      <w:r w:rsidRPr="00E43E7A">
        <w:rPr>
          <w:b/>
          <w:bCs/>
          <w:sz w:val="22"/>
          <w:szCs w:val="22"/>
        </w:rPr>
        <w:t>Dataset</w:t>
      </w:r>
    </w:p>
    <w:p w14:paraId="2A8E94EF" w14:textId="77777777" w:rsidR="00E43E7A" w:rsidRDefault="00E43E7A" w:rsidP="00E43E7A">
      <w:pPr>
        <w:pStyle w:val="p3"/>
        <w:ind w:left="360"/>
      </w:pPr>
    </w:p>
    <w:p w14:paraId="3121D426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An accurate description of the dataset features can be found at https://</w:t>
      </w:r>
    </w:p>
    <w:p w14:paraId="79D4921D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archive.ics.uci.edu/dataset/880/support2.</w:t>
      </w:r>
    </w:p>
    <w:p w14:paraId="6AF65A58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Remark 1 The dataset contains information about previously developed</w:t>
      </w:r>
    </w:p>
    <w:p w14:paraId="07F4CCE5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models. Variable aps, sps, surv2m, surv6m, prg2m, prg6m, dnr, and dnrday</w:t>
      </w:r>
    </w:p>
    <w:p w14:paraId="55652875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contain information that could heavily influence your model predictions and</w:t>
      </w:r>
    </w:p>
    <w:p w14:paraId="24CE0458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should thus be excluded.</w:t>
      </w:r>
    </w:p>
    <w:p w14:paraId="0E8976C5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Remark 2. Due to the high percentage of missing values, there are a</w:t>
      </w:r>
    </w:p>
    <w:p w14:paraId="4A9E0C07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couple of recommended imputation values. According to the HBiostat Reposi-</w:t>
      </w:r>
    </w:p>
    <w:p w14:paraId="2C4045AE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tory (https://hbiostat.org/data/repo/supportdesc, Professor Frank Har-</w:t>
      </w:r>
    </w:p>
    <w:p w14:paraId="38BDF595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rell) the following default values have been found to be useful in imputing miss-</w:t>
      </w:r>
    </w:p>
    <w:p w14:paraId="6A833902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ing baseline physiologic data in Table 1.</w:t>
      </w:r>
    </w:p>
    <w:p w14:paraId="472EE070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Moreover, there are 159 patients surviving 2 months for whom there were</w:t>
      </w:r>
    </w:p>
    <w:p w14:paraId="6C64F2F0" w14:textId="77777777" w:rsidR="00E43E7A" w:rsidRPr="00E43E7A" w:rsidRDefault="00E43E7A" w:rsidP="00E43E7A">
      <w:pPr>
        <w:pStyle w:val="p4"/>
        <w:rPr>
          <w:sz w:val="20"/>
          <w:szCs w:val="20"/>
        </w:rPr>
      </w:pPr>
      <w:r w:rsidRPr="00E43E7A">
        <w:rPr>
          <w:sz w:val="20"/>
          <w:szCs w:val="20"/>
        </w:rPr>
        <w:t>no patient or surrogate interviews. These patients have missing sfdm2.</w:t>
      </w:r>
    </w:p>
    <w:p w14:paraId="1035B67E" w14:textId="77777777" w:rsidR="00E43E7A" w:rsidRDefault="00E43E7A" w:rsidP="00E43E7A"/>
    <w:p w14:paraId="41792959" w14:textId="15954D94" w:rsidR="00E43E7A" w:rsidRPr="00E43E7A" w:rsidRDefault="00E43E7A" w:rsidP="00E43E7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E43E7A">
        <w:rPr>
          <w:rFonts w:ascii="Helvetica" w:eastAsia="Times New Roman" w:hAnsi="Helvetic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Requests</w:t>
      </w:r>
    </w:p>
    <w:p w14:paraId="60341E9C" w14:textId="77777777" w:rsidR="00E43E7A" w:rsidRPr="00E43E7A" w:rsidRDefault="00E43E7A" w:rsidP="00E43E7A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43E7A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  <w:t>The dataset is provided as is. It is part of the project to develop a fully struc-</w:t>
      </w:r>
    </w:p>
    <w:p w14:paraId="4A873A5C" w14:textId="77777777" w:rsidR="00E43E7A" w:rsidRPr="00E43E7A" w:rsidRDefault="00E43E7A" w:rsidP="00E43E7A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43E7A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  <w:t>tured and correct analysis based on Machine Learning techniques and method-</w:t>
      </w:r>
    </w:p>
    <w:p w14:paraId="40D6C6A5" w14:textId="77777777" w:rsidR="00E43E7A" w:rsidRPr="00E43E7A" w:rsidRDefault="00E43E7A" w:rsidP="00E43E7A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43E7A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  <w:t>ologies provided during lessons and laboratories.</w:t>
      </w:r>
    </w:p>
    <w:p w14:paraId="460BA13E" w14:textId="77777777" w:rsidR="00E43E7A" w:rsidRPr="00E43E7A" w:rsidRDefault="00E43E7A" w:rsidP="00E43E7A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5"/>
          <w:szCs w:val="15"/>
          <w:lang w:eastAsia="en-GB"/>
          <w14:ligatures w14:val="none"/>
        </w:rPr>
      </w:pPr>
    </w:p>
    <w:p w14:paraId="0A8F7F03" w14:textId="77777777" w:rsidR="00E43E7A" w:rsidRPr="00E43E7A" w:rsidRDefault="00E43E7A" w:rsidP="00E43E7A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E43E7A">
        <w:rPr>
          <w:rFonts w:ascii="Helvetica" w:eastAsia="Times New Roman" w:hAnsi="Helvetica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3.1 Tasks</w:t>
      </w:r>
    </w:p>
    <w:p w14:paraId="3E084C1D" w14:textId="77777777" w:rsidR="00E43E7A" w:rsidRDefault="00E43E7A" w:rsidP="00E43E7A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43E7A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  <w:t>The project will consist of the following tasks:</w:t>
      </w:r>
    </w:p>
    <w:p w14:paraId="6C76A491" w14:textId="77777777" w:rsidR="00E43E7A" w:rsidRPr="00E43E7A" w:rsidRDefault="00E43E7A" w:rsidP="00E43E7A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28935FE" w14:textId="77777777" w:rsidR="00E43E7A" w:rsidRDefault="00E43E7A" w:rsidP="00E43E7A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43E7A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  <w:t>Perform a preliminary analysis of the data. For instance, but not limited</w:t>
      </w:r>
      <w:r>
        <w:rPr>
          <w:rFonts w:ascii="Helvetica" w:eastAsia="Times New Roman" w:hAnsi="Helvetica" w:cs="Times New Roman"/>
          <w:color w:val="000000"/>
          <w:kern w:val="0"/>
          <w:sz w:val="20"/>
          <w:szCs w:val="20"/>
          <w:lang w:val="en-US" w:eastAsia="en-GB"/>
          <w14:ligatures w14:val="none"/>
        </w:rPr>
        <w:t xml:space="preserve"> </w:t>
      </w:r>
      <w:r w:rsidRPr="00E43E7A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  <w:t>to, visualize samples, identify if features are correlated, determine which</w:t>
      </w:r>
      <w:r w:rsidRPr="00E43E7A">
        <w:rPr>
          <w:rFonts w:ascii="Helvetica" w:eastAsia="Times New Roman" w:hAnsi="Helvetica" w:cs="Times New Roman"/>
          <w:color w:val="000000"/>
          <w:kern w:val="0"/>
          <w:sz w:val="20"/>
          <w:szCs w:val="20"/>
          <w:lang w:val="en-US" w:eastAsia="en-GB"/>
          <w14:ligatures w14:val="none"/>
        </w:rPr>
        <w:t xml:space="preserve"> </w:t>
      </w:r>
      <w:r w:rsidRPr="00E43E7A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  <w:t>are most correlated with the target class (for the regression task), and</w:t>
      </w:r>
      <w:r w:rsidRPr="00E43E7A">
        <w:rPr>
          <w:rFonts w:ascii="Helvetica" w:eastAsia="Times New Roman" w:hAnsi="Helvetica" w:cs="Times New Roman"/>
          <w:color w:val="000000"/>
          <w:kern w:val="0"/>
          <w:sz w:val="20"/>
          <w:szCs w:val="20"/>
          <w:lang w:val="en-US" w:eastAsia="en-GB"/>
          <w14:ligatures w14:val="none"/>
        </w:rPr>
        <w:t xml:space="preserve"> </w:t>
      </w:r>
      <w:r w:rsidRPr="00E43E7A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  <w:t>inspect the distribution of samples among classes;</w:t>
      </w:r>
    </w:p>
    <w:p w14:paraId="7CBDF085" w14:textId="77777777" w:rsidR="00E43E7A" w:rsidRDefault="00E43E7A" w:rsidP="00E43E7A">
      <w:pPr>
        <w:pStyle w:val="ListParagraph"/>
        <w:spacing w:after="0" w:line="240" w:lineRule="auto"/>
        <w:ind w:left="1080"/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E12E5BE" w14:textId="4A461E36" w:rsidR="00E43E7A" w:rsidRPr="00E43E7A" w:rsidRDefault="00E43E7A" w:rsidP="00E43E7A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43E7A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Develop a regression model to estimate the target variable totcst. Compare</w:t>
      </w:r>
      <w:r>
        <w:rPr>
          <w:rFonts w:ascii="Helvetica" w:eastAsia="Times New Roman" w:hAnsi="Helvetica" w:cs="Times New Roman"/>
          <w:color w:val="000000"/>
          <w:kern w:val="0"/>
          <w:sz w:val="20"/>
          <w:szCs w:val="20"/>
          <w:lang w:val="en-US" w:eastAsia="en-GB"/>
          <w14:ligatures w14:val="none"/>
        </w:rPr>
        <w:t xml:space="preserve"> </w:t>
      </w:r>
      <w:r w:rsidRPr="00E43E7A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  <w:t>different regression algorithms for this task, and eventually perform feature</w:t>
      </w:r>
      <w:r>
        <w:rPr>
          <w:rFonts w:ascii="Helvetica" w:eastAsia="Times New Roman" w:hAnsi="Helvetica" w:cs="Times New Roman"/>
          <w:color w:val="000000"/>
          <w:kern w:val="0"/>
          <w:sz w:val="20"/>
          <w:szCs w:val="20"/>
          <w:lang w:val="en-US" w:eastAsia="en-GB"/>
          <w14:ligatures w14:val="none"/>
        </w:rPr>
        <w:t xml:space="preserve"> </w:t>
      </w:r>
      <w:r w:rsidRPr="00E43E7A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en-GB"/>
          <w14:ligatures w14:val="none"/>
        </w:rPr>
        <w:t>selection procedures</w:t>
      </w:r>
      <w:r>
        <w:rPr>
          <w:rFonts w:ascii="Helvetica" w:eastAsia="Times New Roman" w:hAnsi="Helvetica" w:cs="Times New Roman"/>
          <w:color w:val="000000"/>
          <w:kern w:val="0"/>
          <w:sz w:val="20"/>
          <w:szCs w:val="20"/>
          <w:lang w:val="en-US" w:eastAsia="en-GB"/>
          <w14:ligatures w14:val="none"/>
        </w:rPr>
        <w:t>.</w:t>
      </w:r>
    </w:p>
    <w:p w14:paraId="1C83931C" w14:textId="77777777" w:rsidR="00E43E7A" w:rsidRDefault="00E43E7A"/>
    <w:sectPr w:rsidR="00E43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9C0"/>
    <w:multiLevelType w:val="hybridMultilevel"/>
    <w:tmpl w:val="9642EC24"/>
    <w:lvl w:ilvl="0" w:tplc="569405FE">
      <w:numFmt w:val="bullet"/>
      <w:lvlText w:val="•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77320"/>
    <w:multiLevelType w:val="hybridMultilevel"/>
    <w:tmpl w:val="AEBA8F18"/>
    <w:lvl w:ilvl="0" w:tplc="569405FE">
      <w:numFmt w:val="bullet"/>
      <w:lvlText w:val="•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431C87"/>
    <w:multiLevelType w:val="hybridMultilevel"/>
    <w:tmpl w:val="00F4E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66CD9"/>
    <w:multiLevelType w:val="hybridMultilevel"/>
    <w:tmpl w:val="6C964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01423"/>
    <w:multiLevelType w:val="hybridMultilevel"/>
    <w:tmpl w:val="8A80C752"/>
    <w:lvl w:ilvl="0" w:tplc="569405FE">
      <w:numFmt w:val="bullet"/>
      <w:lvlText w:val="•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D74A96"/>
    <w:multiLevelType w:val="hybridMultilevel"/>
    <w:tmpl w:val="2AE04D1E"/>
    <w:lvl w:ilvl="0" w:tplc="569405FE">
      <w:numFmt w:val="bullet"/>
      <w:lvlText w:val="•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4818B1"/>
    <w:multiLevelType w:val="hybridMultilevel"/>
    <w:tmpl w:val="08FC0D60"/>
    <w:lvl w:ilvl="0" w:tplc="569405FE">
      <w:numFmt w:val="bullet"/>
      <w:lvlText w:val="•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FD0FB3"/>
    <w:multiLevelType w:val="hybridMultilevel"/>
    <w:tmpl w:val="D7B4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63C32"/>
    <w:multiLevelType w:val="hybridMultilevel"/>
    <w:tmpl w:val="00DC55E6"/>
    <w:lvl w:ilvl="0" w:tplc="569405FE">
      <w:numFmt w:val="bullet"/>
      <w:lvlText w:val="•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6462E2"/>
    <w:multiLevelType w:val="hybridMultilevel"/>
    <w:tmpl w:val="26748FDE"/>
    <w:lvl w:ilvl="0" w:tplc="569405FE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677729">
    <w:abstractNumId w:val="2"/>
  </w:num>
  <w:num w:numId="2" w16cid:durableId="1970434727">
    <w:abstractNumId w:val="3"/>
  </w:num>
  <w:num w:numId="3" w16cid:durableId="1215846231">
    <w:abstractNumId w:val="7"/>
  </w:num>
  <w:num w:numId="4" w16cid:durableId="1199851425">
    <w:abstractNumId w:val="9"/>
  </w:num>
  <w:num w:numId="5" w16cid:durableId="1900704550">
    <w:abstractNumId w:val="6"/>
  </w:num>
  <w:num w:numId="6" w16cid:durableId="1396857149">
    <w:abstractNumId w:val="5"/>
  </w:num>
  <w:num w:numId="7" w16cid:durableId="1646200628">
    <w:abstractNumId w:val="0"/>
  </w:num>
  <w:num w:numId="8" w16cid:durableId="1714844306">
    <w:abstractNumId w:val="1"/>
  </w:num>
  <w:num w:numId="9" w16cid:durableId="991104260">
    <w:abstractNumId w:val="8"/>
  </w:num>
  <w:num w:numId="10" w16cid:durableId="1877349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7A"/>
    <w:rsid w:val="00E4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004DA0"/>
  <w15:chartTrackingRefBased/>
  <w15:docId w15:val="{F45C2846-A04A-6346-B785-B65B4FBD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E7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43E7A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6"/>
      <w:szCs w:val="26"/>
      <w:lang w:eastAsia="en-GB"/>
      <w14:ligatures w14:val="none"/>
    </w:rPr>
  </w:style>
  <w:style w:type="paragraph" w:customStyle="1" w:styleId="p2">
    <w:name w:val="p2"/>
    <w:basedOn w:val="Normal"/>
    <w:rsid w:val="00E43E7A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paragraph" w:customStyle="1" w:styleId="p3">
    <w:name w:val="p3"/>
    <w:basedOn w:val="Normal"/>
    <w:rsid w:val="00E43E7A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1"/>
      <w:szCs w:val="21"/>
      <w:lang w:eastAsia="en-GB"/>
      <w14:ligatures w14:val="none"/>
    </w:rPr>
  </w:style>
  <w:style w:type="paragraph" w:customStyle="1" w:styleId="p4">
    <w:name w:val="p4"/>
    <w:basedOn w:val="Normal"/>
    <w:rsid w:val="00E43E7A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5"/>
      <w:szCs w:val="15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Pardis Pourhamzeh</dc:creator>
  <cp:keywords/>
  <dc:description/>
  <cp:lastModifiedBy>Pardis Pourhamzeh</cp:lastModifiedBy>
  <cp:revision>1</cp:revision>
  <dcterms:created xsi:type="dcterms:W3CDTF">2025-10-27T21:38:00Z</dcterms:created>
  <dcterms:modified xsi:type="dcterms:W3CDTF">2025-10-27T21:47:00Z</dcterms:modified>
</cp:coreProperties>
</file>