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95D7" w14:textId="77777777" w:rsidR="000B1589" w:rsidRDefault="00000000">
      <w:pPr>
        <w:rPr>
          <w:sz w:val="20"/>
          <w:szCs w:val="20"/>
        </w:rPr>
      </w:pPr>
      <w:bookmarkStart w:id="0" w:name="page1"/>
      <w:bookmarkEnd w:id="0"/>
      <w:r>
        <w:rPr>
          <w:rFonts w:eastAsia="Times New Roman"/>
          <w:color w:val="0000FF"/>
          <w:sz w:val="18"/>
          <w:szCs w:val="18"/>
          <w:u w:val="single"/>
        </w:rPr>
        <w:t>Table of Contents</w:t>
      </w:r>
    </w:p>
    <w:p w14:paraId="478B3B1D" w14:textId="77777777" w:rsidR="000B1589" w:rsidRDefault="000B1589">
      <w:pPr>
        <w:spacing w:line="200" w:lineRule="exact"/>
        <w:rPr>
          <w:sz w:val="24"/>
          <w:szCs w:val="24"/>
        </w:rPr>
      </w:pPr>
    </w:p>
    <w:p w14:paraId="4367917D" w14:textId="77777777" w:rsidR="000B1589" w:rsidRDefault="000B1589">
      <w:pPr>
        <w:spacing w:line="200" w:lineRule="exact"/>
        <w:rPr>
          <w:sz w:val="24"/>
          <w:szCs w:val="24"/>
        </w:rPr>
      </w:pPr>
    </w:p>
    <w:p w14:paraId="77454CF6" w14:textId="77777777" w:rsidR="000B1589" w:rsidRDefault="000B1589">
      <w:pPr>
        <w:spacing w:line="200" w:lineRule="exact"/>
        <w:rPr>
          <w:sz w:val="24"/>
          <w:szCs w:val="24"/>
        </w:rPr>
      </w:pPr>
    </w:p>
    <w:p w14:paraId="38A6706E" w14:textId="77777777" w:rsidR="000B1589" w:rsidRDefault="000B1589">
      <w:pPr>
        <w:spacing w:line="204" w:lineRule="exact"/>
        <w:rPr>
          <w:sz w:val="24"/>
          <w:szCs w:val="24"/>
        </w:rPr>
      </w:pPr>
    </w:p>
    <w:p w14:paraId="6433F790" w14:textId="77777777" w:rsidR="000B1589" w:rsidRDefault="00000000">
      <w:pPr>
        <w:rPr>
          <w:sz w:val="20"/>
          <w:szCs w:val="20"/>
        </w:rPr>
      </w:pPr>
      <w:r>
        <w:rPr>
          <w:rFonts w:eastAsia="Times New Roman"/>
          <w:b/>
          <w:bCs/>
          <w:sz w:val="18"/>
          <w:szCs w:val="18"/>
        </w:rPr>
        <w:t>Board of Directors</w:t>
      </w:r>
    </w:p>
    <w:p w14:paraId="38AD33B8" w14:textId="77777777" w:rsidR="000B1589" w:rsidRDefault="000B1589">
      <w:pPr>
        <w:spacing w:line="61"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1300"/>
        <w:gridCol w:w="1260"/>
        <w:gridCol w:w="120"/>
        <w:gridCol w:w="1460"/>
        <w:gridCol w:w="120"/>
        <w:gridCol w:w="7260"/>
      </w:tblGrid>
      <w:tr w:rsidR="000B1589" w14:paraId="19F9D4C4" w14:textId="77777777">
        <w:trPr>
          <w:trHeight w:val="196"/>
        </w:trPr>
        <w:tc>
          <w:tcPr>
            <w:tcW w:w="1300" w:type="dxa"/>
            <w:vAlign w:val="bottom"/>
          </w:tcPr>
          <w:p w14:paraId="67A5DC9A" w14:textId="77777777" w:rsidR="000B1589" w:rsidRDefault="00000000">
            <w:pPr>
              <w:ind w:left="20"/>
              <w:rPr>
                <w:sz w:val="20"/>
                <w:szCs w:val="20"/>
              </w:rPr>
            </w:pPr>
            <w:r>
              <w:rPr>
                <w:rFonts w:eastAsia="Times New Roman"/>
                <w:b/>
                <w:bCs/>
                <w:sz w:val="14"/>
                <w:szCs w:val="14"/>
              </w:rPr>
              <w:t>Name</w:t>
            </w:r>
          </w:p>
        </w:tc>
        <w:tc>
          <w:tcPr>
            <w:tcW w:w="1260" w:type="dxa"/>
            <w:vAlign w:val="bottom"/>
          </w:tcPr>
          <w:p w14:paraId="610CFA14" w14:textId="77777777" w:rsidR="000B1589" w:rsidRDefault="000B1589">
            <w:pPr>
              <w:rPr>
                <w:sz w:val="17"/>
                <w:szCs w:val="17"/>
              </w:rPr>
            </w:pPr>
          </w:p>
        </w:tc>
        <w:tc>
          <w:tcPr>
            <w:tcW w:w="120" w:type="dxa"/>
            <w:vAlign w:val="bottom"/>
          </w:tcPr>
          <w:p w14:paraId="49E2ADF4" w14:textId="77777777" w:rsidR="000B1589" w:rsidRDefault="000B1589">
            <w:pPr>
              <w:rPr>
                <w:sz w:val="17"/>
                <w:szCs w:val="17"/>
              </w:rPr>
            </w:pPr>
          </w:p>
        </w:tc>
        <w:tc>
          <w:tcPr>
            <w:tcW w:w="1460" w:type="dxa"/>
            <w:vAlign w:val="bottom"/>
          </w:tcPr>
          <w:p w14:paraId="18383792" w14:textId="77777777" w:rsidR="000B1589" w:rsidRDefault="00000000">
            <w:pPr>
              <w:jc w:val="center"/>
              <w:rPr>
                <w:sz w:val="20"/>
                <w:szCs w:val="20"/>
              </w:rPr>
            </w:pPr>
            <w:r>
              <w:rPr>
                <w:rFonts w:eastAsia="Times New Roman"/>
                <w:b/>
                <w:bCs/>
                <w:sz w:val="14"/>
                <w:szCs w:val="14"/>
              </w:rPr>
              <w:t>Age</w:t>
            </w:r>
          </w:p>
        </w:tc>
        <w:tc>
          <w:tcPr>
            <w:tcW w:w="120" w:type="dxa"/>
            <w:vAlign w:val="bottom"/>
          </w:tcPr>
          <w:p w14:paraId="3FB88BEB" w14:textId="77777777" w:rsidR="000B1589" w:rsidRDefault="000B1589">
            <w:pPr>
              <w:rPr>
                <w:sz w:val="17"/>
                <w:szCs w:val="17"/>
              </w:rPr>
            </w:pPr>
          </w:p>
        </w:tc>
        <w:tc>
          <w:tcPr>
            <w:tcW w:w="7260" w:type="dxa"/>
            <w:vAlign w:val="bottom"/>
          </w:tcPr>
          <w:p w14:paraId="25DC92D6" w14:textId="77777777" w:rsidR="000B1589" w:rsidRDefault="00000000">
            <w:pPr>
              <w:ind w:left="3360"/>
              <w:rPr>
                <w:sz w:val="20"/>
                <w:szCs w:val="20"/>
              </w:rPr>
            </w:pPr>
            <w:r>
              <w:rPr>
                <w:rFonts w:eastAsia="Times New Roman"/>
                <w:b/>
                <w:bCs/>
                <w:sz w:val="14"/>
                <w:szCs w:val="14"/>
              </w:rPr>
              <w:t>Position</w:t>
            </w:r>
          </w:p>
        </w:tc>
      </w:tr>
      <w:tr w:rsidR="000B1589" w14:paraId="58E8714F" w14:textId="77777777">
        <w:trPr>
          <w:trHeight w:val="35"/>
        </w:trPr>
        <w:tc>
          <w:tcPr>
            <w:tcW w:w="1300" w:type="dxa"/>
            <w:tcBorders>
              <w:bottom w:val="single" w:sz="8" w:space="0" w:color="auto"/>
            </w:tcBorders>
            <w:vAlign w:val="bottom"/>
          </w:tcPr>
          <w:p w14:paraId="20641F73" w14:textId="77777777" w:rsidR="000B1589" w:rsidRDefault="000B1589">
            <w:pPr>
              <w:rPr>
                <w:sz w:val="3"/>
                <w:szCs w:val="3"/>
              </w:rPr>
            </w:pPr>
          </w:p>
        </w:tc>
        <w:tc>
          <w:tcPr>
            <w:tcW w:w="1260" w:type="dxa"/>
            <w:tcBorders>
              <w:bottom w:val="single" w:sz="8" w:space="0" w:color="auto"/>
            </w:tcBorders>
            <w:vAlign w:val="bottom"/>
          </w:tcPr>
          <w:p w14:paraId="3C1733C1" w14:textId="77777777" w:rsidR="000B1589" w:rsidRDefault="000B1589">
            <w:pPr>
              <w:rPr>
                <w:sz w:val="3"/>
                <w:szCs w:val="3"/>
              </w:rPr>
            </w:pPr>
          </w:p>
        </w:tc>
        <w:tc>
          <w:tcPr>
            <w:tcW w:w="120" w:type="dxa"/>
            <w:vAlign w:val="bottom"/>
          </w:tcPr>
          <w:p w14:paraId="612936B2" w14:textId="77777777" w:rsidR="000B1589" w:rsidRDefault="000B1589">
            <w:pPr>
              <w:rPr>
                <w:sz w:val="3"/>
                <w:szCs w:val="3"/>
              </w:rPr>
            </w:pPr>
          </w:p>
        </w:tc>
        <w:tc>
          <w:tcPr>
            <w:tcW w:w="1460" w:type="dxa"/>
            <w:tcBorders>
              <w:bottom w:val="single" w:sz="8" w:space="0" w:color="auto"/>
            </w:tcBorders>
            <w:vAlign w:val="bottom"/>
          </w:tcPr>
          <w:p w14:paraId="052444BA" w14:textId="77777777" w:rsidR="000B1589" w:rsidRDefault="000B1589">
            <w:pPr>
              <w:rPr>
                <w:sz w:val="3"/>
                <w:szCs w:val="3"/>
              </w:rPr>
            </w:pPr>
          </w:p>
        </w:tc>
        <w:tc>
          <w:tcPr>
            <w:tcW w:w="120" w:type="dxa"/>
            <w:vAlign w:val="bottom"/>
          </w:tcPr>
          <w:p w14:paraId="5B6D42EC" w14:textId="77777777" w:rsidR="000B1589" w:rsidRDefault="000B1589">
            <w:pPr>
              <w:rPr>
                <w:sz w:val="3"/>
                <w:szCs w:val="3"/>
              </w:rPr>
            </w:pPr>
          </w:p>
        </w:tc>
        <w:tc>
          <w:tcPr>
            <w:tcW w:w="7260" w:type="dxa"/>
            <w:tcBorders>
              <w:bottom w:val="single" w:sz="8" w:space="0" w:color="auto"/>
            </w:tcBorders>
            <w:vAlign w:val="bottom"/>
          </w:tcPr>
          <w:p w14:paraId="09AD5026" w14:textId="77777777" w:rsidR="000B1589" w:rsidRDefault="000B1589">
            <w:pPr>
              <w:rPr>
                <w:sz w:val="3"/>
                <w:szCs w:val="3"/>
              </w:rPr>
            </w:pPr>
          </w:p>
        </w:tc>
      </w:tr>
      <w:tr w:rsidR="000B1589" w14:paraId="0CED342B" w14:textId="77777777">
        <w:trPr>
          <w:trHeight w:val="243"/>
        </w:trPr>
        <w:tc>
          <w:tcPr>
            <w:tcW w:w="1300" w:type="dxa"/>
            <w:tcBorders>
              <w:bottom w:val="single" w:sz="8" w:space="0" w:color="CCEEFF"/>
            </w:tcBorders>
            <w:shd w:val="clear" w:color="auto" w:fill="CCEEFF"/>
            <w:vAlign w:val="bottom"/>
          </w:tcPr>
          <w:p w14:paraId="684FC3AE" w14:textId="77777777" w:rsidR="000B1589" w:rsidRDefault="00000000">
            <w:pPr>
              <w:ind w:left="20"/>
              <w:rPr>
                <w:sz w:val="20"/>
                <w:szCs w:val="20"/>
              </w:rPr>
            </w:pPr>
            <w:r>
              <w:rPr>
                <w:rFonts w:eastAsia="Times New Roman"/>
                <w:sz w:val="18"/>
                <w:szCs w:val="18"/>
              </w:rPr>
              <w:t>Jeffrey P. Bezos</w:t>
            </w:r>
          </w:p>
        </w:tc>
        <w:tc>
          <w:tcPr>
            <w:tcW w:w="1260" w:type="dxa"/>
            <w:tcBorders>
              <w:bottom w:val="single" w:sz="8" w:space="0" w:color="CCEEFF"/>
            </w:tcBorders>
            <w:shd w:val="clear" w:color="auto" w:fill="CCEEFF"/>
            <w:vAlign w:val="bottom"/>
          </w:tcPr>
          <w:p w14:paraId="5712DE33" w14:textId="77777777" w:rsidR="000B1589" w:rsidRDefault="000B1589">
            <w:pPr>
              <w:rPr>
                <w:sz w:val="21"/>
                <w:szCs w:val="21"/>
              </w:rPr>
            </w:pPr>
          </w:p>
        </w:tc>
        <w:tc>
          <w:tcPr>
            <w:tcW w:w="1580" w:type="dxa"/>
            <w:gridSpan w:val="2"/>
            <w:tcBorders>
              <w:bottom w:val="single" w:sz="8" w:space="0" w:color="CCEEFF"/>
            </w:tcBorders>
            <w:shd w:val="clear" w:color="auto" w:fill="CCEEFF"/>
            <w:vAlign w:val="bottom"/>
          </w:tcPr>
          <w:p w14:paraId="09E32B43" w14:textId="77777777" w:rsidR="000B1589" w:rsidRDefault="00000000">
            <w:pPr>
              <w:ind w:left="30"/>
              <w:jc w:val="center"/>
              <w:rPr>
                <w:sz w:val="20"/>
                <w:szCs w:val="20"/>
              </w:rPr>
            </w:pPr>
            <w:r>
              <w:rPr>
                <w:rFonts w:eastAsia="Times New Roman"/>
                <w:w w:val="99"/>
                <w:sz w:val="18"/>
                <w:szCs w:val="18"/>
              </w:rPr>
              <w:t>61</w:t>
            </w:r>
          </w:p>
        </w:tc>
        <w:tc>
          <w:tcPr>
            <w:tcW w:w="120" w:type="dxa"/>
            <w:tcBorders>
              <w:bottom w:val="single" w:sz="8" w:space="0" w:color="CCEEFF"/>
            </w:tcBorders>
            <w:shd w:val="clear" w:color="auto" w:fill="CCEEFF"/>
            <w:vAlign w:val="bottom"/>
          </w:tcPr>
          <w:p w14:paraId="6AFF6FEC" w14:textId="77777777" w:rsidR="000B1589" w:rsidRDefault="000B1589">
            <w:pPr>
              <w:rPr>
                <w:sz w:val="21"/>
                <w:szCs w:val="21"/>
              </w:rPr>
            </w:pPr>
          </w:p>
        </w:tc>
        <w:tc>
          <w:tcPr>
            <w:tcW w:w="7260" w:type="dxa"/>
            <w:tcBorders>
              <w:bottom w:val="single" w:sz="8" w:space="0" w:color="CCEEFF"/>
            </w:tcBorders>
            <w:shd w:val="clear" w:color="auto" w:fill="CCEEFF"/>
            <w:vAlign w:val="bottom"/>
          </w:tcPr>
          <w:p w14:paraId="64758E9E" w14:textId="77777777" w:rsidR="000B1589" w:rsidRDefault="00000000">
            <w:pPr>
              <w:ind w:left="20"/>
              <w:rPr>
                <w:sz w:val="20"/>
                <w:szCs w:val="20"/>
              </w:rPr>
            </w:pPr>
            <w:r>
              <w:rPr>
                <w:rFonts w:eastAsia="Times New Roman"/>
                <w:sz w:val="18"/>
                <w:szCs w:val="18"/>
              </w:rPr>
              <w:t>Executive Chair</w:t>
            </w:r>
          </w:p>
        </w:tc>
      </w:tr>
      <w:tr w:rsidR="000B1589" w14:paraId="40AC1EFA" w14:textId="77777777">
        <w:trPr>
          <w:trHeight w:val="243"/>
        </w:trPr>
        <w:tc>
          <w:tcPr>
            <w:tcW w:w="1300" w:type="dxa"/>
            <w:vAlign w:val="bottom"/>
          </w:tcPr>
          <w:p w14:paraId="02F71743" w14:textId="77777777" w:rsidR="000B1589" w:rsidRDefault="00000000">
            <w:pPr>
              <w:ind w:left="20"/>
              <w:rPr>
                <w:sz w:val="20"/>
                <w:szCs w:val="20"/>
              </w:rPr>
            </w:pPr>
            <w:r>
              <w:rPr>
                <w:rFonts w:eastAsia="Times New Roman"/>
                <w:sz w:val="18"/>
                <w:szCs w:val="18"/>
              </w:rPr>
              <w:t>Andrew R. Jassy</w:t>
            </w:r>
          </w:p>
        </w:tc>
        <w:tc>
          <w:tcPr>
            <w:tcW w:w="1260" w:type="dxa"/>
            <w:vAlign w:val="bottom"/>
          </w:tcPr>
          <w:p w14:paraId="5C441D4F" w14:textId="77777777" w:rsidR="000B1589" w:rsidRDefault="000B1589">
            <w:pPr>
              <w:rPr>
                <w:sz w:val="21"/>
                <w:szCs w:val="21"/>
              </w:rPr>
            </w:pPr>
          </w:p>
        </w:tc>
        <w:tc>
          <w:tcPr>
            <w:tcW w:w="1580" w:type="dxa"/>
            <w:gridSpan w:val="2"/>
            <w:vAlign w:val="bottom"/>
          </w:tcPr>
          <w:p w14:paraId="3C2553D7" w14:textId="77777777" w:rsidR="000B1589" w:rsidRDefault="00000000">
            <w:pPr>
              <w:ind w:left="30"/>
              <w:jc w:val="center"/>
              <w:rPr>
                <w:sz w:val="20"/>
                <w:szCs w:val="20"/>
              </w:rPr>
            </w:pPr>
            <w:r>
              <w:rPr>
                <w:rFonts w:eastAsia="Times New Roman"/>
                <w:w w:val="99"/>
                <w:sz w:val="18"/>
                <w:szCs w:val="18"/>
              </w:rPr>
              <w:t>57</w:t>
            </w:r>
          </w:p>
        </w:tc>
        <w:tc>
          <w:tcPr>
            <w:tcW w:w="120" w:type="dxa"/>
            <w:vAlign w:val="bottom"/>
          </w:tcPr>
          <w:p w14:paraId="7F0E3E69" w14:textId="77777777" w:rsidR="000B1589" w:rsidRDefault="000B1589">
            <w:pPr>
              <w:rPr>
                <w:sz w:val="21"/>
                <w:szCs w:val="21"/>
              </w:rPr>
            </w:pPr>
          </w:p>
        </w:tc>
        <w:tc>
          <w:tcPr>
            <w:tcW w:w="7260" w:type="dxa"/>
            <w:vAlign w:val="bottom"/>
          </w:tcPr>
          <w:p w14:paraId="607D4425" w14:textId="77777777" w:rsidR="000B1589" w:rsidRDefault="00000000">
            <w:pPr>
              <w:ind w:left="20"/>
              <w:rPr>
                <w:sz w:val="20"/>
                <w:szCs w:val="20"/>
              </w:rPr>
            </w:pPr>
            <w:r>
              <w:rPr>
                <w:rFonts w:eastAsia="Times New Roman"/>
                <w:sz w:val="18"/>
                <w:szCs w:val="18"/>
              </w:rPr>
              <w:t>President and Chief Executive Officer</w:t>
            </w:r>
          </w:p>
        </w:tc>
      </w:tr>
      <w:tr w:rsidR="000B1589" w14:paraId="5DBD0C04" w14:textId="77777777">
        <w:trPr>
          <w:trHeight w:val="27"/>
        </w:trPr>
        <w:tc>
          <w:tcPr>
            <w:tcW w:w="2560" w:type="dxa"/>
            <w:gridSpan w:val="2"/>
            <w:vAlign w:val="bottom"/>
          </w:tcPr>
          <w:p w14:paraId="262D2700" w14:textId="77777777" w:rsidR="000B1589" w:rsidRDefault="000B1589">
            <w:pPr>
              <w:rPr>
                <w:sz w:val="2"/>
                <w:szCs w:val="2"/>
              </w:rPr>
            </w:pPr>
          </w:p>
        </w:tc>
        <w:tc>
          <w:tcPr>
            <w:tcW w:w="120" w:type="dxa"/>
            <w:vAlign w:val="bottom"/>
          </w:tcPr>
          <w:p w14:paraId="2D3DFE19" w14:textId="77777777" w:rsidR="000B1589" w:rsidRDefault="000B1589">
            <w:pPr>
              <w:rPr>
                <w:sz w:val="2"/>
                <w:szCs w:val="2"/>
              </w:rPr>
            </w:pPr>
          </w:p>
        </w:tc>
        <w:tc>
          <w:tcPr>
            <w:tcW w:w="1460" w:type="dxa"/>
            <w:vAlign w:val="bottom"/>
          </w:tcPr>
          <w:p w14:paraId="3E49C96B" w14:textId="77777777" w:rsidR="000B1589" w:rsidRDefault="000B1589">
            <w:pPr>
              <w:rPr>
                <w:sz w:val="2"/>
                <w:szCs w:val="2"/>
              </w:rPr>
            </w:pPr>
          </w:p>
        </w:tc>
        <w:tc>
          <w:tcPr>
            <w:tcW w:w="120" w:type="dxa"/>
            <w:vAlign w:val="bottom"/>
          </w:tcPr>
          <w:p w14:paraId="2FC0DA86" w14:textId="77777777" w:rsidR="000B1589" w:rsidRDefault="000B1589">
            <w:pPr>
              <w:rPr>
                <w:sz w:val="2"/>
                <w:szCs w:val="2"/>
              </w:rPr>
            </w:pPr>
          </w:p>
        </w:tc>
        <w:tc>
          <w:tcPr>
            <w:tcW w:w="7260" w:type="dxa"/>
            <w:vAlign w:val="bottom"/>
          </w:tcPr>
          <w:p w14:paraId="148C198E" w14:textId="77777777" w:rsidR="000B1589" w:rsidRDefault="000B1589">
            <w:pPr>
              <w:rPr>
                <w:sz w:val="2"/>
                <w:szCs w:val="2"/>
              </w:rPr>
            </w:pPr>
          </w:p>
        </w:tc>
      </w:tr>
      <w:tr w:rsidR="000B1589" w14:paraId="327D76DF" w14:textId="77777777">
        <w:trPr>
          <w:trHeight w:val="250"/>
        </w:trPr>
        <w:tc>
          <w:tcPr>
            <w:tcW w:w="2560" w:type="dxa"/>
            <w:gridSpan w:val="2"/>
            <w:tcBorders>
              <w:bottom w:val="single" w:sz="8" w:space="0" w:color="CCEEFF"/>
            </w:tcBorders>
            <w:shd w:val="clear" w:color="auto" w:fill="CCEEFF"/>
            <w:vAlign w:val="bottom"/>
          </w:tcPr>
          <w:p w14:paraId="3882CE78" w14:textId="77777777" w:rsidR="000B1589" w:rsidRDefault="00000000">
            <w:pPr>
              <w:ind w:left="20"/>
              <w:rPr>
                <w:sz w:val="20"/>
                <w:szCs w:val="20"/>
              </w:rPr>
            </w:pPr>
            <w:r>
              <w:rPr>
                <w:rFonts w:eastAsia="Times New Roman"/>
                <w:sz w:val="18"/>
                <w:szCs w:val="18"/>
              </w:rPr>
              <w:t>Keith B. Alexander</w:t>
            </w:r>
          </w:p>
        </w:tc>
        <w:tc>
          <w:tcPr>
            <w:tcW w:w="1580" w:type="dxa"/>
            <w:gridSpan w:val="2"/>
            <w:tcBorders>
              <w:bottom w:val="single" w:sz="8" w:space="0" w:color="CCEEFF"/>
            </w:tcBorders>
            <w:shd w:val="clear" w:color="auto" w:fill="CCEEFF"/>
            <w:vAlign w:val="bottom"/>
          </w:tcPr>
          <w:p w14:paraId="0D37A358" w14:textId="77777777" w:rsidR="000B1589" w:rsidRDefault="00000000">
            <w:pPr>
              <w:ind w:left="30"/>
              <w:jc w:val="center"/>
              <w:rPr>
                <w:sz w:val="20"/>
                <w:szCs w:val="20"/>
              </w:rPr>
            </w:pPr>
            <w:r>
              <w:rPr>
                <w:rFonts w:eastAsia="Times New Roman"/>
                <w:w w:val="99"/>
                <w:sz w:val="18"/>
                <w:szCs w:val="18"/>
              </w:rPr>
              <w:t>73</w:t>
            </w:r>
          </w:p>
        </w:tc>
        <w:tc>
          <w:tcPr>
            <w:tcW w:w="120" w:type="dxa"/>
            <w:tcBorders>
              <w:bottom w:val="single" w:sz="8" w:space="0" w:color="CCEEFF"/>
            </w:tcBorders>
            <w:shd w:val="clear" w:color="auto" w:fill="CCEEFF"/>
            <w:vAlign w:val="bottom"/>
          </w:tcPr>
          <w:p w14:paraId="2A8220F7" w14:textId="77777777" w:rsidR="000B1589" w:rsidRDefault="000B1589">
            <w:pPr>
              <w:rPr>
                <w:sz w:val="21"/>
                <w:szCs w:val="21"/>
              </w:rPr>
            </w:pPr>
          </w:p>
        </w:tc>
        <w:tc>
          <w:tcPr>
            <w:tcW w:w="7260" w:type="dxa"/>
            <w:tcBorders>
              <w:bottom w:val="single" w:sz="8" w:space="0" w:color="CCEEFF"/>
            </w:tcBorders>
            <w:shd w:val="clear" w:color="auto" w:fill="CCEEFF"/>
            <w:vAlign w:val="bottom"/>
          </w:tcPr>
          <w:p w14:paraId="5D376DD5" w14:textId="77777777" w:rsidR="000B1589" w:rsidRDefault="00000000">
            <w:pPr>
              <w:ind w:left="20"/>
              <w:rPr>
                <w:sz w:val="20"/>
                <w:szCs w:val="20"/>
              </w:rPr>
            </w:pPr>
            <w:r>
              <w:rPr>
                <w:rFonts w:eastAsia="Times New Roman"/>
                <w:sz w:val="18"/>
                <w:szCs w:val="18"/>
              </w:rPr>
              <w:t>Former Chair and CEO of IronNet, Inc.</w:t>
            </w:r>
          </w:p>
        </w:tc>
      </w:tr>
      <w:tr w:rsidR="000B1589" w14:paraId="3761AE9B" w14:textId="77777777">
        <w:trPr>
          <w:trHeight w:val="243"/>
        </w:trPr>
        <w:tc>
          <w:tcPr>
            <w:tcW w:w="1300" w:type="dxa"/>
            <w:vAlign w:val="bottom"/>
          </w:tcPr>
          <w:p w14:paraId="12461178" w14:textId="77777777" w:rsidR="000B1589" w:rsidRDefault="00000000">
            <w:pPr>
              <w:ind w:left="20"/>
              <w:rPr>
                <w:sz w:val="20"/>
                <w:szCs w:val="20"/>
              </w:rPr>
            </w:pPr>
            <w:r>
              <w:rPr>
                <w:rFonts w:eastAsia="Times New Roman"/>
                <w:sz w:val="18"/>
                <w:szCs w:val="18"/>
              </w:rPr>
              <w:t>Edith W. Cooper</w:t>
            </w:r>
          </w:p>
        </w:tc>
        <w:tc>
          <w:tcPr>
            <w:tcW w:w="1260" w:type="dxa"/>
            <w:vAlign w:val="bottom"/>
          </w:tcPr>
          <w:p w14:paraId="2518F4DF" w14:textId="77777777" w:rsidR="000B1589" w:rsidRDefault="000B1589">
            <w:pPr>
              <w:rPr>
                <w:sz w:val="21"/>
                <w:szCs w:val="21"/>
              </w:rPr>
            </w:pPr>
          </w:p>
        </w:tc>
        <w:tc>
          <w:tcPr>
            <w:tcW w:w="1580" w:type="dxa"/>
            <w:gridSpan w:val="2"/>
            <w:vAlign w:val="bottom"/>
          </w:tcPr>
          <w:p w14:paraId="4976E567" w14:textId="77777777" w:rsidR="000B1589" w:rsidRDefault="00000000">
            <w:pPr>
              <w:ind w:left="30"/>
              <w:jc w:val="center"/>
              <w:rPr>
                <w:sz w:val="20"/>
                <w:szCs w:val="20"/>
              </w:rPr>
            </w:pPr>
            <w:r>
              <w:rPr>
                <w:rFonts w:eastAsia="Times New Roman"/>
                <w:w w:val="99"/>
                <w:sz w:val="18"/>
                <w:szCs w:val="18"/>
              </w:rPr>
              <w:t>63</w:t>
            </w:r>
          </w:p>
        </w:tc>
        <w:tc>
          <w:tcPr>
            <w:tcW w:w="120" w:type="dxa"/>
            <w:vAlign w:val="bottom"/>
          </w:tcPr>
          <w:p w14:paraId="714B8AD0" w14:textId="77777777" w:rsidR="000B1589" w:rsidRDefault="000B1589">
            <w:pPr>
              <w:rPr>
                <w:sz w:val="21"/>
                <w:szCs w:val="21"/>
              </w:rPr>
            </w:pPr>
          </w:p>
        </w:tc>
        <w:tc>
          <w:tcPr>
            <w:tcW w:w="7260" w:type="dxa"/>
            <w:vAlign w:val="bottom"/>
          </w:tcPr>
          <w:p w14:paraId="7A194B10" w14:textId="77777777" w:rsidR="000B1589" w:rsidRDefault="00000000">
            <w:pPr>
              <w:ind w:left="20"/>
              <w:rPr>
                <w:sz w:val="20"/>
                <w:szCs w:val="20"/>
              </w:rPr>
            </w:pPr>
            <w:r>
              <w:rPr>
                <w:rFonts w:eastAsia="Times New Roman"/>
                <w:sz w:val="18"/>
                <w:szCs w:val="18"/>
              </w:rPr>
              <w:t>Former Executive Vice President, Goldman Sachs Group, Inc.</w:t>
            </w:r>
          </w:p>
        </w:tc>
      </w:tr>
      <w:tr w:rsidR="000B1589" w14:paraId="2FCD08EB" w14:textId="77777777">
        <w:trPr>
          <w:trHeight w:val="27"/>
        </w:trPr>
        <w:tc>
          <w:tcPr>
            <w:tcW w:w="1300" w:type="dxa"/>
            <w:vAlign w:val="bottom"/>
          </w:tcPr>
          <w:p w14:paraId="39744BA6" w14:textId="77777777" w:rsidR="000B1589" w:rsidRDefault="000B1589">
            <w:pPr>
              <w:rPr>
                <w:sz w:val="2"/>
                <w:szCs w:val="2"/>
              </w:rPr>
            </w:pPr>
          </w:p>
        </w:tc>
        <w:tc>
          <w:tcPr>
            <w:tcW w:w="1260" w:type="dxa"/>
            <w:vAlign w:val="bottom"/>
          </w:tcPr>
          <w:p w14:paraId="3D86E2E4" w14:textId="77777777" w:rsidR="000B1589" w:rsidRDefault="000B1589">
            <w:pPr>
              <w:rPr>
                <w:sz w:val="2"/>
                <w:szCs w:val="2"/>
              </w:rPr>
            </w:pPr>
          </w:p>
        </w:tc>
        <w:tc>
          <w:tcPr>
            <w:tcW w:w="120" w:type="dxa"/>
            <w:vAlign w:val="bottom"/>
          </w:tcPr>
          <w:p w14:paraId="7ABB1885" w14:textId="77777777" w:rsidR="000B1589" w:rsidRDefault="000B1589">
            <w:pPr>
              <w:rPr>
                <w:sz w:val="2"/>
                <w:szCs w:val="2"/>
              </w:rPr>
            </w:pPr>
          </w:p>
        </w:tc>
        <w:tc>
          <w:tcPr>
            <w:tcW w:w="1460" w:type="dxa"/>
            <w:vAlign w:val="bottom"/>
          </w:tcPr>
          <w:p w14:paraId="76A8A265" w14:textId="77777777" w:rsidR="000B1589" w:rsidRDefault="000B1589">
            <w:pPr>
              <w:rPr>
                <w:sz w:val="2"/>
                <w:szCs w:val="2"/>
              </w:rPr>
            </w:pPr>
          </w:p>
        </w:tc>
        <w:tc>
          <w:tcPr>
            <w:tcW w:w="120" w:type="dxa"/>
            <w:vAlign w:val="bottom"/>
          </w:tcPr>
          <w:p w14:paraId="3E6AF51A" w14:textId="77777777" w:rsidR="000B1589" w:rsidRDefault="000B1589">
            <w:pPr>
              <w:rPr>
                <w:sz w:val="2"/>
                <w:szCs w:val="2"/>
              </w:rPr>
            </w:pPr>
          </w:p>
        </w:tc>
        <w:tc>
          <w:tcPr>
            <w:tcW w:w="7260" w:type="dxa"/>
            <w:vAlign w:val="bottom"/>
          </w:tcPr>
          <w:p w14:paraId="2849BC64" w14:textId="77777777" w:rsidR="000B1589" w:rsidRDefault="000B1589">
            <w:pPr>
              <w:rPr>
                <w:sz w:val="2"/>
                <w:szCs w:val="2"/>
              </w:rPr>
            </w:pPr>
          </w:p>
        </w:tc>
      </w:tr>
      <w:tr w:rsidR="000B1589" w14:paraId="6EEAC448" w14:textId="77777777">
        <w:trPr>
          <w:trHeight w:val="250"/>
        </w:trPr>
        <w:tc>
          <w:tcPr>
            <w:tcW w:w="1300" w:type="dxa"/>
            <w:tcBorders>
              <w:bottom w:val="single" w:sz="8" w:space="0" w:color="CCEEFF"/>
            </w:tcBorders>
            <w:shd w:val="clear" w:color="auto" w:fill="CCEEFF"/>
            <w:vAlign w:val="bottom"/>
          </w:tcPr>
          <w:p w14:paraId="67DBE8E0" w14:textId="77777777" w:rsidR="000B1589" w:rsidRDefault="00000000">
            <w:pPr>
              <w:ind w:left="20"/>
              <w:rPr>
                <w:sz w:val="20"/>
                <w:szCs w:val="20"/>
              </w:rPr>
            </w:pPr>
            <w:r>
              <w:rPr>
                <w:rFonts w:eastAsia="Times New Roman"/>
                <w:w w:val="98"/>
                <w:sz w:val="18"/>
                <w:szCs w:val="18"/>
              </w:rPr>
              <w:t>Jamie S. Gorelick</w:t>
            </w:r>
          </w:p>
        </w:tc>
        <w:tc>
          <w:tcPr>
            <w:tcW w:w="1260" w:type="dxa"/>
            <w:tcBorders>
              <w:bottom w:val="single" w:sz="8" w:space="0" w:color="CCEEFF"/>
            </w:tcBorders>
            <w:shd w:val="clear" w:color="auto" w:fill="CCEEFF"/>
            <w:vAlign w:val="bottom"/>
          </w:tcPr>
          <w:p w14:paraId="7A81BA7B" w14:textId="77777777" w:rsidR="000B1589" w:rsidRDefault="000B1589">
            <w:pPr>
              <w:rPr>
                <w:sz w:val="21"/>
                <w:szCs w:val="21"/>
              </w:rPr>
            </w:pPr>
          </w:p>
        </w:tc>
        <w:tc>
          <w:tcPr>
            <w:tcW w:w="1580" w:type="dxa"/>
            <w:gridSpan w:val="2"/>
            <w:tcBorders>
              <w:bottom w:val="single" w:sz="8" w:space="0" w:color="CCEEFF"/>
            </w:tcBorders>
            <w:shd w:val="clear" w:color="auto" w:fill="CCEEFF"/>
            <w:vAlign w:val="bottom"/>
          </w:tcPr>
          <w:p w14:paraId="5DDBEA1B" w14:textId="77777777" w:rsidR="000B1589" w:rsidRDefault="00000000">
            <w:pPr>
              <w:ind w:left="30"/>
              <w:jc w:val="center"/>
              <w:rPr>
                <w:sz w:val="20"/>
                <w:szCs w:val="20"/>
              </w:rPr>
            </w:pPr>
            <w:r>
              <w:rPr>
                <w:rFonts w:eastAsia="Times New Roman"/>
                <w:w w:val="99"/>
                <w:sz w:val="18"/>
                <w:szCs w:val="18"/>
              </w:rPr>
              <w:t>74</w:t>
            </w:r>
          </w:p>
        </w:tc>
        <w:tc>
          <w:tcPr>
            <w:tcW w:w="120" w:type="dxa"/>
            <w:tcBorders>
              <w:bottom w:val="single" w:sz="8" w:space="0" w:color="CCEEFF"/>
            </w:tcBorders>
            <w:shd w:val="clear" w:color="auto" w:fill="CCEEFF"/>
            <w:vAlign w:val="bottom"/>
          </w:tcPr>
          <w:p w14:paraId="58B0FD87" w14:textId="77777777" w:rsidR="000B1589" w:rsidRDefault="000B1589">
            <w:pPr>
              <w:rPr>
                <w:sz w:val="21"/>
                <w:szCs w:val="21"/>
              </w:rPr>
            </w:pPr>
          </w:p>
        </w:tc>
        <w:tc>
          <w:tcPr>
            <w:tcW w:w="7260" w:type="dxa"/>
            <w:tcBorders>
              <w:bottom w:val="single" w:sz="8" w:space="0" w:color="CCEEFF"/>
            </w:tcBorders>
            <w:shd w:val="clear" w:color="auto" w:fill="CCEEFF"/>
            <w:vAlign w:val="bottom"/>
          </w:tcPr>
          <w:p w14:paraId="18FAF737" w14:textId="77777777" w:rsidR="000B1589" w:rsidRDefault="00000000">
            <w:pPr>
              <w:ind w:left="20"/>
              <w:rPr>
                <w:sz w:val="20"/>
                <w:szCs w:val="20"/>
              </w:rPr>
            </w:pPr>
            <w:r>
              <w:rPr>
                <w:rFonts w:eastAsia="Times New Roman"/>
                <w:sz w:val="18"/>
                <w:szCs w:val="18"/>
              </w:rPr>
              <w:t>Partner, Wilmer Cutler Pickering Hale and Dorr LLP</w:t>
            </w:r>
          </w:p>
        </w:tc>
      </w:tr>
      <w:tr w:rsidR="000B1589" w14:paraId="3ED0A592" w14:textId="77777777">
        <w:trPr>
          <w:trHeight w:val="243"/>
        </w:trPr>
        <w:tc>
          <w:tcPr>
            <w:tcW w:w="2560" w:type="dxa"/>
            <w:gridSpan w:val="2"/>
            <w:vAlign w:val="bottom"/>
          </w:tcPr>
          <w:p w14:paraId="3F78ED0D" w14:textId="77777777" w:rsidR="000B1589" w:rsidRDefault="00000000">
            <w:pPr>
              <w:ind w:left="20"/>
              <w:rPr>
                <w:sz w:val="20"/>
                <w:szCs w:val="20"/>
              </w:rPr>
            </w:pPr>
            <w:r>
              <w:rPr>
                <w:rFonts w:eastAsia="Times New Roman"/>
                <w:sz w:val="18"/>
                <w:szCs w:val="18"/>
              </w:rPr>
              <w:t>Daniel P. Huttenlocher</w:t>
            </w:r>
          </w:p>
        </w:tc>
        <w:tc>
          <w:tcPr>
            <w:tcW w:w="1580" w:type="dxa"/>
            <w:gridSpan w:val="2"/>
            <w:vAlign w:val="bottom"/>
          </w:tcPr>
          <w:p w14:paraId="1D2ADEF8" w14:textId="77777777" w:rsidR="000B1589" w:rsidRDefault="00000000">
            <w:pPr>
              <w:ind w:left="30"/>
              <w:jc w:val="center"/>
              <w:rPr>
                <w:sz w:val="20"/>
                <w:szCs w:val="20"/>
              </w:rPr>
            </w:pPr>
            <w:r>
              <w:rPr>
                <w:rFonts w:eastAsia="Times New Roman"/>
                <w:w w:val="99"/>
                <w:sz w:val="18"/>
                <w:szCs w:val="18"/>
              </w:rPr>
              <w:t>66</w:t>
            </w:r>
          </w:p>
        </w:tc>
        <w:tc>
          <w:tcPr>
            <w:tcW w:w="120" w:type="dxa"/>
            <w:vAlign w:val="bottom"/>
          </w:tcPr>
          <w:p w14:paraId="10B8A25E" w14:textId="77777777" w:rsidR="000B1589" w:rsidRDefault="000B1589">
            <w:pPr>
              <w:rPr>
                <w:sz w:val="21"/>
                <w:szCs w:val="21"/>
              </w:rPr>
            </w:pPr>
          </w:p>
        </w:tc>
        <w:tc>
          <w:tcPr>
            <w:tcW w:w="7260" w:type="dxa"/>
            <w:vAlign w:val="bottom"/>
          </w:tcPr>
          <w:p w14:paraId="1639B490" w14:textId="77777777" w:rsidR="000B1589" w:rsidRDefault="00000000">
            <w:pPr>
              <w:ind w:left="20"/>
              <w:rPr>
                <w:sz w:val="20"/>
                <w:szCs w:val="20"/>
              </w:rPr>
            </w:pPr>
            <w:r>
              <w:rPr>
                <w:rFonts w:eastAsia="Times New Roman"/>
                <w:sz w:val="18"/>
                <w:szCs w:val="18"/>
              </w:rPr>
              <w:t>Dean, MIT Schwarzman College of Computing</w:t>
            </w:r>
          </w:p>
        </w:tc>
      </w:tr>
      <w:tr w:rsidR="000B1589" w14:paraId="4EFC8A5C" w14:textId="77777777">
        <w:trPr>
          <w:trHeight w:val="27"/>
        </w:trPr>
        <w:tc>
          <w:tcPr>
            <w:tcW w:w="1300" w:type="dxa"/>
            <w:vAlign w:val="bottom"/>
          </w:tcPr>
          <w:p w14:paraId="656CA0C9" w14:textId="77777777" w:rsidR="000B1589" w:rsidRDefault="000B1589">
            <w:pPr>
              <w:rPr>
                <w:sz w:val="2"/>
                <w:szCs w:val="2"/>
              </w:rPr>
            </w:pPr>
          </w:p>
        </w:tc>
        <w:tc>
          <w:tcPr>
            <w:tcW w:w="1260" w:type="dxa"/>
            <w:vAlign w:val="bottom"/>
          </w:tcPr>
          <w:p w14:paraId="13613B8E" w14:textId="77777777" w:rsidR="000B1589" w:rsidRDefault="000B1589">
            <w:pPr>
              <w:rPr>
                <w:sz w:val="2"/>
                <w:szCs w:val="2"/>
              </w:rPr>
            </w:pPr>
          </w:p>
        </w:tc>
        <w:tc>
          <w:tcPr>
            <w:tcW w:w="120" w:type="dxa"/>
            <w:vAlign w:val="bottom"/>
          </w:tcPr>
          <w:p w14:paraId="143665B8" w14:textId="77777777" w:rsidR="000B1589" w:rsidRDefault="000B1589">
            <w:pPr>
              <w:rPr>
                <w:sz w:val="2"/>
                <w:szCs w:val="2"/>
              </w:rPr>
            </w:pPr>
          </w:p>
        </w:tc>
        <w:tc>
          <w:tcPr>
            <w:tcW w:w="1460" w:type="dxa"/>
            <w:vAlign w:val="bottom"/>
          </w:tcPr>
          <w:p w14:paraId="05E900FD" w14:textId="77777777" w:rsidR="000B1589" w:rsidRDefault="000B1589">
            <w:pPr>
              <w:rPr>
                <w:sz w:val="2"/>
                <w:szCs w:val="2"/>
              </w:rPr>
            </w:pPr>
          </w:p>
        </w:tc>
        <w:tc>
          <w:tcPr>
            <w:tcW w:w="120" w:type="dxa"/>
            <w:vAlign w:val="bottom"/>
          </w:tcPr>
          <w:p w14:paraId="56D7A5C7" w14:textId="77777777" w:rsidR="000B1589" w:rsidRDefault="000B1589">
            <w:pPr>
              <w:rPr>
                <w:sz w:val="2"/>
                <w:szCs w:val="2"/>
              </w:rPr>
            </w:pPr>
          </w:p>
        </w:tc>
        <w:tc>
          <w:tcPr>
            <w:tcW w:w="7260" w:type="dxa"/>
            <w:vAlign w:val="bottom"/>
          </w:tcPr>
          <w:p w14:paraId="29FFA227" w14:textId="77777777" w:rsidR="000B1589" w:rsidRDefault="000B1589">
            <w:pPr>
              <w:rPr>
                <w:sz w:val="2"/>
                <w:szCs w:val="2"/>
              </w:rPr>
            </w:pPr>
          </w:p>
        </w:tc>
      </w:tr>
      <w:tr w:rsidR="000B1589" w14:paraId="557FD10B" w14:textId="77777777">
        <w:trPr>
          <w:trHeight w:val="250"/>
        </w:trPr>
        <w:tc>
          <w:tcPr>
            <w:tcW w:w="1300" w:type="dxa"/>
            <w:tcBorders>
              <w:bottom w:val="single" w:sz="8" w:space="0" w:color="CCEEFF"/>
            </w:tcBorders>
            <w:shd w:val="clear" w:color="auto" w:fill="CCEEFF"/>
            <w:vAlign w:val="bottom"/>
          </w:tcPr>
          <w:p w14:paraId="4954BD3E" w14:textId="77777777" w:rsidR="000B1589" w:rsidRDefault="00000000">
            <w:pPr>
              <w:ind w:left="20"/>
              <w:rPr>
                <w:sz w:val="20"/>
                <w:szCs w:val="20"/>
              </w:rPr>
            </w:pPr>
            <w:r>
              <w:rPr>
                <w:rFonts w:eastAsia="Times New Roman"/>
                <w:sz w:val="18"/>
                <w:szCs w:val="18"/>
              </w:rPr>
              <w:t>Andrew Y. Ng</w:t>
            </w:r>
          </w:p>
        </w:tc>
        <w:tc>
          <w:tcPr>
            <w:tcW w:w="1260" w:type="dxa"/>
            <w:tcBorders>
              <w:bottom w:val="single" w:sz="8" w:space="0" w:color="CCEEFF"/>
            </w:tcBorders>
            <w:shd w:val="clear" w:color="auto" w:fill="CCEEFF"/>
            <w:vAlign w:val="bottom"/>
          </w:tcPr>
          <w:p w14:paraId="52ECDAD9" w14:textId="77777777" w:rsidR="000B1589" w:rsidRDefault="000B1589">
            <w:pPr>
              <w:rPr>
                <w:sz w:val="21"/>
                <w:szCs w:val="21"/>
              </w:rPr>
            </w:pPr>
          </w:p>
        </w:tc>
        <w:tc>
          <w:tcPr>
            <w:tcW w:w="1580" w:type="dxa"/>
            <w:gridSpan w:val="2"/>
            <w:tcBorders>
              <w:bottom w:val="single" w:sz="8" w:space="0" w:color="CCEEFF"/>
            </w:tcBorders>
            <w:shd w:val="clear" w:color="auto" w:fill="CCEEFF"/>
            <w:vAlign w:val="bottom"/>
          </w:tcPr>
          <w:p w14:paraId="6394A32D" w14:textId="77777777" w:rsidR="000B1589" w:rsidRDefault="00000000">
            <w:pPr>
              <w:ind w:left="30"/>
              <w:jc w:val="center"/>
              <w:rPr>
                <w:sz w:val="20"/>
                <w:szCs w:val="20"/>
              </w:rPr>
            </w:pPr>
            <w:r>
              <w:rPr>
                <w:rFonts w:eastAsia="Times New Roman"/>
                <w:w w:val="99"/>
                <w:sz w:val="18"/>
                <w:szCs w:val="18"/>
              </w:rPr>
              <w:t>48</w:t>
            </w:r>
          </w:p>
        </w:tc>
        <w:tc>
          <w:tcPr>
            <w:tcW w:w="120" w:type="dxa"/>
            <w:tcBorders>
              <w:bottom w:val="single" w:sz="8" w:space="0" w:color="CCEEFF"/>
            </w:tcBorders>
            <w:shd w:val="clear" w:color="auto" w:fill="CCEEFF"/>
            <w:vAlign w:val="bottom"/>
          </w:tcPr>
          <w:p w14:paraId="5844E836" w14:textId="77777777" w:rsidR="000B1589" w:rsidRDefault="000B1589">
            <w:pPr>
              <w:rPr>
                <w:sz w:val="21"/>
                <w:szCs w:val="21"/>
              </w:rPr>
            </w:pPr>
          </w:p>
        </w:tc>
        <w:tc>
          <w:tcPr>
            <w:tcW w:w="7260" w:type="dxa"/>
            <w:tcBorders>
              <w:bottom w:val="single" w:sz="8" w:space="0" w:color="CCEEFF"/>
            </w:tcBorders>
            <w:shd w:val="clear" w:color="auto" w:fill="CCEEFF"/>
            <w:vAlign w:val="bottom"/>
          </w:tcPr>
          <w:p w14:paraId="668D4AEA" w14:textId="77777777" w:rsidR="000B1589" w:rsidRDefault="00000000">
            <w:pPr>
              <w:ind w:left="20"/>
              <w:rPr>
                <w:sz w:val="20"/>
                <w:szCs w:val="20"/>
              </w:rPr>
            </w:pPr>
            <w:r>
              <w:rPr>
                <w:rFonts w:eastAsia="Times New Roman"/>
                <w:sz w:val="18"/>
                <w:szCs w:val="18"/>
              </w:rPr>
              <w:t>Managing General Partner, AI Fund, L.P.</w:t>
            </w:r>
          </w:p>
        </w:tc>
      </w:tr>
      <w:tr w:rsidR="000B1589" w14:paraId="21056217" w14:textId="77777777">
        <w:trPr>
          <w:trHeight w:val="243"/>
        </w:trPr>
        <w:tc>
          <w:tcPr>
            <w:tcW w:w="1300" w:type="dxa"/>
            <w:vAlign w:val="bottom"/>
          </w:tcPr>
          <w:p w14:paraId="23836B44" w14:textId="77777777" w:rsidR="000B1589" w:rsidRDefault="00000000">
            <w:pPr>
              <w:ind w:left="20"/>
              <w:rPr>
                <w:sz w:val="20"/>
                <w:szCs w:val="20"/>
              </w:rPr>
            </w:pPr>
            <w:r>
              <w:rPr>
                <w:rFonts w:eastAsia="Times New Roman"/>
                <w:sz w:val="18"/>
                <w:szCs w:val="18"/>
              </w:rPr>
              <w:t>Indra K. Nooyi</w:t>
            </w:r>
          </w:p>
        </w:tc>
        <w:tc>
          <w:tcPr>
            <w:tcW w:w="1260" w:type="dxa"/>
            <w:vAlign w:val="bottom"/>
          </w:tcPr>
          <w:p w14:paraId="03B6C222" w14:textId="77777777" w:rsidR="000B1589" w:rsidRDefault="000B1589">
            <w:pPr>
              <w:rPr>
                <w:sz w:val="21"/>
                <w:szCs w:val="21"/>
              </w:rPr>
            </w:pPr>
          </w:p>
        </w:tc>
        <w:tc>
          <w:tcPr>
            <w:tcW w:w="1580" w:type="dxa"/>
            <w:gridSpan w:val="2"/>
            <w:vAlign w:val="bottom"/>
          </w:tcPr>
          <w:p w14:paraId="15424F32" w14:textId="77777777" w:rsidR="000B1589" w:rsidRDefault="00000000">
            <w:pPr>
              <w:ind w:left="30"/>
              <w:jc w:val="center"/>
              <w:rPr>
                <w:sz w:val="20"/>
                <w:szCs w:val="20"/>
              </w:rPr>
            </w:pPr>
            <w:r>
              <w:rPr>
                <w:rFonts w:eastAsia="Times New Roman"/>
                <w:w w:val="99"/>
                <w:sz w:val="18"/>
                <w:szCs w:val="18"/>
              </w:rPr>
              <w:t>69</w:t>
            </w:r>
          </w:p>
        </w:tc>
        <w:tc>
          <w:tcPr>
            <w:tcW w:w="120" w:type="dxa"/>
            <w:vAlign w:val="bottom"/>
          </w:tcPr>
          <w:p w14:paraId="2BE4F786" w14:textId="77777777" w:rsidR="000B1589" w:rsidRDefault="000B1589">
            <w:pPr>
              <w:rPr>
                <w:sz w:val="21"/>
                <w:szCs w:val="21"/>
              </w:rPr>
            </w:pPr>
          </w:p>
        </w:tc>
        <w:tc>
          <w:tcPr>
            <w:tcW w:w="7260" w:type="dxa"/>
            <w:vAlign w:val="bottom"/>
          </w:tcPr>
          <w:p w14:paraId="09F898AA" w14:textId="77777777" w:rsidR="000B1589" w:rsidRDefault="00000000">
            <w:pPr>
              <w:ind w:left="20"/>
              <w:rPr>
                <w:sz w:val="20"/>
                <w:szCs w:val="20"/>
              </w:rPr>
            </w:pPr>
            <w:r>
              <w:rPr>
                <w:rFonts w:eastAsia="Times New Roman"/>
                <w:sz w:val="18"/>
                <w:szCs w:val="18"/>
              </w:rPr>
              <w:t>Former Chair and CEO, PepsiCo, Inc.</w:t>
            </w:r>
          </w:p>
        </w:tc>
      </w:tr>
      <w:tr w:rsidR="000B1589" w14:paraId="7E5F249D" w14:textId="77777777">
        <w:trPr>
          <w:trHeight w:val="27"/>
        </w:trPr>
        <w:tc>
          <w:tcPr>
            <w:tcW w:w="2560" w:type="dxa"/>
            <w:gridSpan w:val="2"/>
            <w:vAlign w:val="bottom"/>
          </w:tcPr>
          <w:p w14:paraId="6690C5E6" w14:textId="77777777" w:rsidR="000B1589" w:rsidRDefault="000B1589">
            <w:pPr>
              <w:rPr>
                <w:sz w:val="2"/>
                <w:szCs w:val="2"/>
              </w:rPr>
            </w:pPr>
          </w:p>
        </w:tc>
        <w:tc>
          <w:tcPr>
            <w:tcW w:w="120" w:type="dxa"/>
            <w:vAlign w:val="bottom"/>
          </w:tcPr>
          <w:p w14:paraId="5B04F593" w14:textId="77777777" w:rsidR="000B1589" w:rsidRDefault="000B1589">
            <w:pPr>
              <w:rPr>
                <w:sz w:val="2"/>
                <w:szCs w:val="2"/>
              </w:rPr>
            </w:pPr>
          </w:p>
        </w:tc>
        <w:tc>
          <w:tcPr>
            <w:tcW w:w="1460" w:type="dxa"/>
            <w:vAlign w:val="bottom"/>
          </w:tcPr>
          <w:p w14:paraId="684DED41" w14:textId="77777777" w:rsidR="000B1589" w:rsidRDefault="000B1589">
            <w:pPr>
              <w:rPr>
                <w:sz w:val="2"/>
                <w:szCs w:val="2"/>
              </w:rPr>
            </w:pPr>
          </w:p>
        </w:tc>
        <w:tc>
          <w:tcPr>
            <w:tcW w:w="120" w:type="dxa"/>
            <w:vAlign w:val="bottom"/>
          </w:tcPr>
          <w:p w14:paraId="1093C330" w14:textId="77777777" w:rsidR="000B1589" w:rsidRDefault="000B1589">
            <w:pPr>
              <w:rPr>
                <w:sz w:val="2"/>
                <w:szCs w:val="2"/>
              </w:rPr>
            </w:pPr>
          </w:p>
        </w:tc>
        <w:tc>
          <w:tcPr>
            <w:tcW w:w="7260" w:type="dxa"/>
            <w:vAlign w:val="bottom"/>
          </w:tcPr>
          <w:p w14:paraId="0FB3C37C" w14:textId="77777777" w:rsidR="000B1589" w:rsidRDefault="000B1589">
            <w:pPr>
              <w:rPr>
                <w:sz w:val="2"/>
                <w:szCs w:val="2"/>
              </w:rPr>
            </w:pPr>
          </w:p>
        </w:tc>
      </w:tr>
      <w:tr w:rsidR="000B1589" w14:paraId="6B68F21A" w14:textId="77777777">
        <w:trPr>
          <w:trHeight w:val="250"/>
        </w:trPr>
        <w:tc>
          <w:tcPr>
            <w:tcW w:w="2560" w:type="dxa"/>
            <w:gridSpan w:val="2"/>
            <w:tcBorders>
              <w:bottom w:val="single" w:sz="8" w:space="0" w:color="CCEEFF"/>
            </w:tcBorders>
            <w:shd w:val="clear" w:color="auto" w:fill="CCEEFF"/>
            <w:vAlign w:val="bottom"/>
          </w:tcPr>
          <w:p w14:paraId="230CA08F" w14:textId="77777777" w:rsidR="000B1589" w:rsidRDefault="00000000">
            <w:pPr>
              <w:ind w:left="20"/>
              <w:rPr>
                <w:sz w:val="20"/>
                <w:szCs w:val="20"/>
              </w:rPr>
            </w:pPr>
            <w:r>
              <w:rPr>
                <w:rFonts w:eastAsia="Times New Roman"/>
                <w:sz w:val="18"/>
                <w:szCs w:val="18"/>
              </w:rPr>
              <w:t>Jonathan J. Rubinstein</w:t>
            </w:r>
          </w:p>
        </w:tc>
        <w:tc>
          <w:tcPr>
            <w:tcW w:w="1580" w:type="dxa"/>
            <w:gridSpan w:val="2"/>
            <w:tcBorders>
              <w:bottom w:val="single" w:sz="8" w:space="0" w:color="CCEEFF"/>
            </w:tcBorders>
            <w:shd w:val="clear" w:color="auto" w:fill="CCEEFF"/>
            <w:vAlign w:val="bottom"/>
          </w:tcPr>
          <w:p w14:paraId="36785BCD" w14:textId="77777777" w:rsidR="000B1589" w:rsidRDefault="00000000">
            <w:pPr>
              <w:ind w:left="30"/>
              <w:jc w:val="center"/>
              <w:rPr>
                <w:sz w:val="20"/>
                <w:szCs w:val="20"/>
              </w:rPr>
            </w:pPr>
            <w:r>
              <w:rPr>
                <w:rFonts w:eastAsia="Times New Roman"/>
                <w:w w:val="99"/>
                <w:sz w:val="18"/>
                <w:szCs w:val="18"/>
              </w:rPr>
              <w:t>68</w:t>
            </w:r>
          </w:p>
        </w:tc>
        <w:tc>
          <w:tcPr>
            <w:tcW w:w="120" w:type="dxa"/>
            <w:tcBorders>
              <w:bottom w:val="single" w:sz="8" w:space="0" w:color="CCEEFF"/>
            </w:tcBorders>
            <w:shd w:val="clear" w:color="auto" w:fill="CCEEFF"/>
            <w:vAlign w:val="bottom"/>
          </w:tcPr>
          <w:p w14:paraId="426696BF" w14:textId="77777777" w:rsidR="000B1589" w:rsidRDefault="000B1589">
            <w:pPr>
              <w:rPr>
                <w:sz w:val="21"/>
                <w:szCs w:val="21"/>
              </w:rPr>
            </w:pPr>
          </w:p>
        </w:tc>
        <w:tc>
          <w:tcPr>
            <w:tcW w:w="7260" w:type="dxa"/>
            <w:tcBorders>
              <w:bottom w:val="single" w:sz="8" w:space="0" w:color="CCEEFF"/>
            </w:tcBorders>
            <w:shd w:val="clear" w:color="auto" w:fill="CCEEFF"/>
            <w:vAlign w:val="bottom"/>
          </w:tcPr>
          <w:p w14:paraId="74B1FDF7" w14:textId="77777777" w:rsidR="000B1589" w:rsidRDefault="00000000">
            <w:pPr>
              <w:ind w:left="20"/>
              <w:rPr>
                <w:sz w:val="20"/>
                <w:szCs w:val="20"/>
              </w:rPr>
            </w:pPr>
            <w:r>
              <w:rPr>
                <w:rFonts w:eastAsia="Times New Roman"/>
                <w:sz w:val="18"/>
                <w:szCs w:val="18"/>
              </w:rPr>
              <w:t>Former co-CEO, Bridgewater Associates, LP</w:t>
            </w:r>
          </w:p>
        </w:tc>
      </w:tr>
      <w:tr w:rsidR="000B1589" w14:paraId="28F7FD9D" w14:textId="77777777">
        <w:trPr>
          <w:trHeight w:val="243"/>
        </w:trPr>
        <w:tc>
          <w:tcPr>
            <w:tcW w:w="1300" w:type="dxa"/>
            <w:vAlign w:val="bottom"/>
          </w:tcPr>
          <w:p w14:paraId="341CB593" w14:textId="77777777" w:rsidR="000B1589" w:rsidRDefault="00000000">
            <w:pPr>
              <w:ind w:left="20"/>
              <w:rPr>
                <w:sz w:val="20"/>
                <w:szCs w:val="20"/>
              </w:rPr>
            </w:pPr>
            <w:r>
              <w:rPr>
                <w:rFonts w:eastAsia="Times New Roman"/>
                <w:sz w:val="18"/>
                <w:szCs w:val="18"/>
              </w:rPr>
              <w:t>Brad D. Smith</w:t>
            </w:r>
          </w:p>
        </w:tc>
        <w:tc>
          <w:tcPr>
            <w:tcW w:w="1260" w:type="dxa"/>
            <w:vAlign w:val="bottom"/>
          </w:tcPr>
          <w:p w14:paraId="4C6E920E" w14:textId="77777777" w:rsidR="000B1589" w:rsidRDefault="000B1589">
            <w:pPr>
              <w:rPr>
                <w:sz w:val="21"/>
                <w:szCs w:val="21"/>
              </w:rPr>
            </w:pPr>
          </w:p>
        </w:tc>
        <w:tc>
          <w:tcPr>
            <w:tcW w:w="1580" w:type="dxa"/>
            <w:gridSpan w:val="2"/>
            <w:vAlign w:val="bottom"/>
          </w:tcPr>
          <w:p w14:paraId="48E61221" w14:textId="77777777" w:rsidR="000B1589" w:rsidRDefault="00000000">
            <w:pPr>
              <w:ind w:left="30"/>
              <w:jc w:val="center"/>
              <w:rPr>
                <w:sz w:val="20"/>
                <w:szCs w:val="20"/>
              </w:rPr>
            </w:pPr>
            <w:r>
              <w:rPr>
                <w:rFonts w:eastAsia="Times New Roman"/>
                <w:w w:val="99"/>
                <w:sz w:val="18"/>
                <w:szCs w:val="18"/>
              </w:rPr>
              <w:t>60</w:t>
            </w:r>
          </w:p>
        </w:tc>
        <w:tc>
          <w:tcPr>
            <w:tcW w:w="120" w:type="dxa"/>
            <w:vAlign w:val="bottom"/>
          </w:tcPr>
          <w:p w14:paraId="3D525D2C" w14:textId="77777777" w:rsidR="000B1589" w:rsidRDefault="000B1589">
            <w:pPr>
              <w:rPr>
                <w:sz w:val="21"/>
                <w:szCs w:val="21"/>
              </w:rPr>
            </w:pPr>
          </w:p>
        </w:tc>
        <w:tc>
          <w:tcPr>
            <w:tcW w:w="7260" w:type="dxa"/>
            <w:vAlign w:val="bottom"/>
          </w:tcPr>
          <w:p w14:paraId="1BCD2B04" w14:textId="77777777" w:rsidR="000B1589" w:rsidRDefault="00000000">
            <w:pPr>
              <w:ind w:left="20"/>
              <w:rPr>
                <w:sz w:val="20"/>
                <w:szCs w:val="20"/>
              </w:rPr>
            </w:pPr>
            <w:r>
              <w:rPr>
                <w:rFonts w:eastAsia="Times New Roman"/>
                <w:sz w:val="18"/>
                <w:szCs w:val="18"/>
              </w:rPr>
              <w:t>President, Marshall University</w:t>
            </w:r>
          </w:p>
        </w:tc>
      </w:tr>
      <w:tr w:rsidR="000B1589" w14:paraId="4D8476CF" w14:textId="77777777">
        <w:trPr>
          <w:trHeight w:val="27"/>
        </w:trPr>
        <w:tc>
          <w:tcPr>
            <w:tcW w:w="2560" w:type="dxa"/>
            <w:gridSpan w:val="2"/>
            <w:vAlign w:val="bottom"/>
          </w:tcPr>
          <w:p w14:paraId="4CC93C9D" w14:textId="77777777" w:rsidR="000B1589" w:rsidRDefault="000B1589">
            <w:pPr>
              <w:rPr>
                <w:sz w:val="2"/>
                <w:szCs w:val="2"/>
              </w:rPr>
            </w:pPr>
          </w:p>
        </w:tc>
        <w:tc>
          <w:tcPr>
            <w:tcW w:w="120" w:type="dxa"/>
            <w:vAlign w:val="bottom"/>
          </w:tcPr>
          <w:p w14:paraId="5F271EF0" w14:textId="77777777" w:rsidR="000B1589" w:rsidRDefault="000B1589">
            <w:pPr>
              <w:rPr>
                <w:sz w:val="2"/>
                <w:szCs w:val="2"/>
              </w:rPr>
            </w:pPr>
          </w:p>
        </w:tc>
        <w:tc>
          <w:tcPr>
            <w:tcW w:w="1460" w:type="dxa"/>
            <w:vAlign w:val="bottom"/>
          </w:tcPr>
          <w:p w14:paraId="7ADAB719" w14:textId="77777777" w:rsidR="000B1589" w:rsidRDefault="000B1589">
            <w:pPr>
              <w:rPr>
                <w:sz w:val="2"/>
                <w:szCs w:val="2"/>
              </w:rPr>
            </w:pPr>
          </w:p>
        </w:tc>
        <w:tc>
          <w:tcPr>
            <w:tcW w:w="120" w:type="dxa"/>
            <w:vAlign w:val="bottom"/>
          </w:tcPr>
          <w:p w14:paraId="33AF3916" w14:textId="77777777" w:rsidR="000B1589" w:rsidRDefault="000B1589">
            <w:pPr>
              <w:rPr>
                <w:sz w:val="2"/>
                <w:szCs w:val="2"/>
              </w:rPr>
            </w:pPr>
          </w:p>
        </w:tc>
        <w:tc>
          <w:tcPr>
            <w:tcW w:w="7260" w:type="dxa"/>
            <w:vAlign w:val="bottom"/>
          </w:tcPr>
          <w:p w14:paraId="642DD655" w14:textId="77777777" w:rsidR="000B1589" w:rsidRDefault="000B1589">
            <w:pPr>
              <w:rPr>
                <w:sz w:val="2"/>
                <w:szCs w:val="2"/>
              </w:rPr>
            </w:pPr>
          </w:p>
        </w:tc>
      </w:tr>
      <w:tr w:rsidR="000B1589" w14:paraId="49E66DC7" w14:textId="77777777">
        <w:trPr>
          <w:trHeight w:val="250"/>
        </w:trPr>
        <w:tc>
          <w:tcPr>
            <w:tcW w:w="2560" w:type="dxa"/>
            <w:gridSpan w:val="2"/>
            <w:tcBorders>
              <w:bottom w:val="single" w:sz="8" w:space="0" w:color="CCEEFF"/>
            </w:tcBorders>
            <w:shd w:val="clear" w:color="auto" w:fill="CCEEFF"/>
            <w:vAlign w:val="bottom"/>
          </w:tcPr>
          <w:p w14:paraId="6DCECDAB" w14:textId="77777777" w:rsidR="000B1589" w:rsidRDefault="00000000">
            <w:pPr>
              <w:ind w:left="20"/>
              <w:rPr>
                <w:sz w:val="20"/>
                <w:szCs w:val="20"/>
              </w:rPr>
            </w:pPr>
            <w:r>
              <w:rPr>
                <w:rFonts w:eastAsia="Times New Roman"/>
                <w:sz w:val="18"/>
                <w:szCs w:val="18"/>
              </w:rPr>
              <w:t>Patricia Q. Stonesifer</w:t>
            </w:r>
          </w:p>
        </w:tc>
        <w:tc>
          <w:tcPr>
            <w:tcW w:w="1580" w:type="dxa"/>
            <w:gridSpan w:val="2"/>
            <w:tcBorders>
              <w:bottom w:val="single" w:sz="8" w:space="0" w:color="CCEEFF"/>
            </w:tcBorders>
            <w:shd w:val="clear" w:color="auto" w:fill="CCEEFF"/>
            <w:vAlign w:val="bottom"/>
          </w:tcPr>
          <w:p w14:paraId="31B51D98" w14:textId="77777777" w:rsidR="000B1589" w:rsidRDefault="00000000">
            <w:pPr>
              <w:ind w:left="30"/>
              <w:jc w:val="center"/>
              <w:rPr>
                <w:sz w:val="20"/>
                <w:szCs w:val="20"/>
              </w:rPr>
            </w:pPr>
            <w:r>
              <w:rPr>
                <w:rFonts w:eastAsia="Times New Roman"/>
                <w:w w:val="99"/>
                <w:sz w:val="18"/>
                <w:szCs w:val="18"/>
              </w:rPr>
              <w:t>68</w:t>
            </w:r>
          </w:p>
        </w:tc>
        <w:tc>
          <w:tcPr>
            <w:tcW w:w="120" w:type="dxa"/>
            <w:tcBorders>
              <w:bottom w:val="single" w:sz="8" w:space="0" w:color="CCEEFF"/>
            </w:tcBorders>
            <w:shd w:val="clear" w:color="auto" w:fill="CCEEFF"/>
            <w:vAlign w:val="bottom"/>
          </w:tcPr>
          <w:p w14:paraId="0C3D2F75" w14:textId="77777777" w:rsidR="000B1589" w:rsidRDefault="000B1589">
            <w:pPr>
              <w:rPr>
                <w:sz w:val="21"/>
                <w:szCs w:val="21"/>
              </w:rPr>
            </w:pPr>
          </w:p>
        </w:tc>
        <w:tc>
          <w:tcPr>
            <w:tcW w:w="7260" w:type="dxa"/>
            <w:tcBorders>
              <w:bottom w:val="single" w:sz="8" w:space="0" w:color="CCEEFF"/>
            </w:tcBorders>
            <w:shd w:val="clear" w:color="auto" w:fill="CCEEFF"/>
            <w:vAlign w:val="bottom"/>
          </w:tcPr>
          <w:p w14:paraId="225249D0" w14:textId="77777777" w:rsidR="000B1589" w:rsidRDefault="00000000">
            <w:pPr>
              <w:ind w:left="20"/>
              <w:rPr>
                <w:sz w:val="20"/>
                <w:szCs w:val="20"/>
              </w:rPr>
            </w:pPr>
            <w:r>
              <w:rPr>
                <w:rFonts w:eastAsia="Times New Roman"/>
                <w:sz w:val="18"/>
                <w:szCs w:val="18"/>
              </w:rPr>
              <w:t>Former President and Chief Executive Officer, Martha’s Table</w:t>
            </w:r>
          </w:p>
        </w:tc>
      </w:tr>
      <w:tr w:rsidR="000B1589" w14:paraId="0656814E" w14:textId="77777777">
        <w:trPr>
          <w:trHeight w:val="243"/>
        </w:trPr>
        <w:tc>
          <w:tcPr>
            <w:tcW w:w="1300" w:type="dxa"/>
            <w:vAlign w:val="bottom"/>
          </w:tcPr>
          <w:p w14:paraId="280E547E" w14:textId="77777777" w:rsidR="000B1589" w:rsidRDefault="00000000">
            <w:pPr>
              <w:ind w:left="20"/>
              <w:rPr>
                <w:sz w:val="20"/>
                <w:szCs w:val="20"/>
              </w:rPr>
            </w:pPr>
            <w:r>
              <w:rPr>
                <w:rFonts w:eastAsia="Times New Roman"/>
                <w:w w:val="94"/>
                <w:sz w:val="18"/>
                <w:szCs w:val="18"/>
              </w:rPr>
              <w:t>Wendell P. Weeks</w:t>
            </w:r>
          </w:p>
        </w:tc>
        <w:tc>
          <w:tcPr>
            <w:tcW w:w="1260" w:type="dxa"/>
            <w:vAlign w:val="bottom"/>
          </w:tcPr>
          <w:p w14:paraId="48CC4083" w14:textId="77777777" w:rsidR="000B1589" w:rsidRDefault="000B1589">
            <w:pPr>
              <w:rPr>
                <w:sz w:val="21"/>
                <w:szCs w:val="21"/>
              </w:rPr>
            </w:pPr>
          </w:p>
        </w:tc>
        <w:tc>
          <w:tcPr>
            <w:tcW w:w="1580" w:type="dxa"/>
            <w:gridSpan w:val="2"/>
            <w:vAlign w:val="bottom"/>
          </w:tcPr>
          <w:p w14:paraId="5ED3BA27" w14:textId="77777777" w:rsidR="000B1589" w:rsidRDefault="00000000">
            <w:pPr>
              <w:ind w:left="30"/>
              <w:jc w:val="center"/>
              <w:rPr>
                <w:sz w:val="20"/>
                <w:szCs w:val="20"/>
              </w:rPr>
            </w:pPr>
            <w:r>
              <w:rPr>
                <w:rFonts w:eastAsia="Times New Roman"/>
                <w:w w:val="99"/>
                <w:sz w:val="18"/>
                <w:szCs w:val="18"/>
              </w:rPr>
              <w:t>65</w:t>
            </w:r>
          </w:p>
        </w:tc>
        <w:tc>
          <w:tcPr>
            <w:tcW w:w="120" w:type="dxa"/>
            <w:vAlign w:val="bottom"/>
          </w:tcPr>
          <w:p w14:paraId="7B995ED4" w14:textId="77777777" w:rsidR="000B1589" w:rsidRDefault="000B1589">
            <w:pPr>
              <w:rPr>
                <w:sz w:val="21"/>
                <w:szCs w:val="21"/>
              </w:rPr>
            </w:pPr>
          </w:p>
        </w:tc>
        <w:tc>
          <w:tcPr>
            <w:tcW w:w="7260" w:type="dxa"/>
            <w:vAlign w:val="bottom"/>
          </w:tcPr>
          <w:p w14:paraId="45D7E41A" w14:textId="77777777" w:rsidR="000B1589" w:rsidRDefault="00000000">
            <w:pPr>
              <w:ind w:left="20"/>
              <w:rPr>
                <w:sz w:val="20"/>
                <w:szCs w:val="20"/>
              </w:rPr>
            </w:pPr>
            <w:r>
              <w:rPr>
                <w:rFonts w:eastAsia="Times New Roman"/>
                <w:sz w:val="18"/>
                <w:szCs w:val="18"/>
              </w:rPr>
              <w:t>Chairman and CEO, Corning Incorporated</w:t>
            </w:r>
          </w:p>
        </w:tc>
      </w:tr>
      <w:tr w:rsidR="000B1589" w14:paraId="0D4BABDA" w14:textId="77777777">
        <w:trPr>
          <w:trHeight w:val="652"/>
        </w:trPr>
        <w:tc>
          <w:tcPr>
            <w:tcW w:w="1300" w:type="dxa"/>
            <w:vAlign w:val="bottom"/>
          </w:tcPr>
          <w:p w14:paraId="3FAB483B" w14:textId="77777777" w:rsidR="000B1589" w:rsidRDefault="00000000">
            <w:pPr>
              <w:ind w:left="40"/>
              <w:rPr>
                <w:sz w:val="20"/>
                <w:szCs w:val="20"/>
              </w:rPr>
            </w:pPr>
            <w:r>
              <w:rPr>
                <w:rFonts w:eastAsia="Times New Roman"/>
                <w:b/>
                <w:bCs/>
                <w:sz w:val="18"/>
                <w:szCs w:val="18"/>
              </w:rPr>
              <w:t>Item 1A.</w:t>
            </w:r>
          </w:p>
        </w:tc>
        <w:tc>
          <w:tcPr>
            <w:tcW w:w="1260" w:type="dxa"/>
            <w:vAlign w:val="bottom"/>
          </w:tcPr>
          <w:p w14:paraId="28FED06F" w14:textId="77777777" w:rsidR="000B1589" w:rsidRDefault="00000000">
            <w:pPr>
              <w:ind w:left="20"/>
              <w:rPr>
                <w:sz w:val="20"/>
                <w:szCs w:val="20"/>
              </w:rPr>
            </w:pPr>
            <w:r>
              <w:rPr>
                <w:rFonts w:eastAsia="Times New Roman"/>
                <w:b/>
                <w:bCs/>
                <w:i/>
                <w:iCs/>
                <w:sz w:val="18"/>
                <w:szCs w:val="18"/>
              </w:rPr>
              <w:t>Risk Factors</w:t>
            </w:r>
          </w:p>
        </w:tc>
        <w:tc>
          <w:tcPr>
            <w:tcW w:w="120" w:type="dxa"/>
            <w:vAlign w:val="bottom"/>
          </w:tcPr>
          <w:p w14:paraId="528EF35C" w14:textId="77777777" w:rsidR="000B1589" w:rsidRDefault="000B1589">
            <w:pPr>
              <w:rPr>
                <w:sz w:val="24"/>
                <w:szCs w:val="24"/>
              </w:rPr>
            </w:pPr>
          </w:p>
        </w:tc>
        <w:tc>
          <w:tcPr>
            <w:tcW w:w="1460" w:type="dxa"/>
            <w:vAlign w:val="bottom"/>
          </w:tcPr>
          <w:p w14:paraId="511B03BC" w14:textId="77777777" w:rsidR="000B1589" w:rsidRDefault="000B1589">
            <w:pPr>
              <w:rPr>
                <w:sz w:val="24"/>
                <w:szCs w:val="24"/>
              </w:rPr>
            </w:pPr>
          </w:p>
        </w:tc>
        <w:tc>
          <w:tcPr>
            <w:tcW w:w="120" w:type="dxa"/>
            <w:vAlign w:val="bottom"/>
          </w:tcPr>
          <w:p w14:paraId="146B320B" w14:textId="77777777" w:rsidR="000B1589" w:rsidRDefault="000B1589">
            <w:pPr>
              <w:rPr>
                <w:sz w:val="24"/>
                <w:szCs w:val="24"/>
              </w:rPr>
            </w:pPr>
          </w:p>
        </w:tc>
        <w:tc>
          <w:tcPr>
            <w:tcW w:w="7260" w:type="dxa"/>
            <w:vAlign w:val="bottom"/>
          </w:tcPr>
          <w:p w14:paraId="6F6B954D" w14:textId="77777777" w:rsidR="000B1589" w:rsidRDefault="000B1589">
            <w:pPr>
              <w:rPr>
                <w:sz w:val="24"/>
                <w:szCs w:val="24"/>
              </w:rPr>
            </w:pPr>
          </w:p>
        </w:tc>
      </w:tr>
    </w:tbl>
    <w:p w14:paraId="2B0C8DDB" w14:textId="77777777" w:rsidR="000B1589" w:rsidRDefault="000B1589">
      <w:pPr>
        <w:spacing w:line="174" w:lineRule="exact"/>
        <w:rPr>
          <w:sz w:val="24"/>
          <w:szCs w:val="24"/>
        </w:rPr>
      </w:pPr>
    </w:p>
    <w:p w14:paraId="1BAAE539" w14:textId="77777777" w:rsidR="000B1589" w:rsidRDefault="00000000">
      <w:pPr>
        <w:spacing w:line="255" w:lineRule="auto"/>
        <w:ind w:right="60" w:firstLine="446"/>
        <w:rPr>
          <w:sz w:val="20"/>
          <w:szCs w:val="20"/>
        </w:rPr>
      </w:pPr>
      <w:r>
        <w:rPr>
          <w:rFonts w:eastAsia="Times New Roman"/>
          <w:sz w:val="18"/>
          <w:szCs w:val="18"/>
        </w:rPr>
        <w:t>Please carefully consider the following discussion of significant factors, events, and uncertainties that make an investment in our securities risky. The events and consequences discussed in these risk factors could, in circumstances we may or may not be able to accurately predict, recognize, or control, have a material adverse effect on our business, growth, reputation, prospects, financial condition, operating results (including components of our financial results), cash flows, liquidity, and stock price. These risk factors do not identify all risks that we face; our operations could also be affected by factors, events, or uncertainties that are not presently known to us or that we currently do not consider to present significant risks to our operations. In addition to the factors discussed in Item 7 of Part II, “Management’s Discussion and Analysis of Financial Condition and Results of Operations,” and in the risk factors below, global economic and geopolitical conditions and additional or unforeseen circumstances, developments, or events may give rise to or amplify many of the risks discussed below. Many of the risks discussed below also impact our customers, including third-party sellers, which could indirectly have a material adverse effect on us.</w:t>
      </w:r>
    </w:p>
    <w:p w14:paraId="06288D4F" w14:textId="77777777" w:rsidR="000B1589" w:rsidRDefault="000B1589">
      <w:pPr>
        <w:spacing w:line="219" w:lineRule="exact"/>
        <w:rPr>
          <w:sz w:val="24"/>
          <w:szCs w:val="24"/>
        </w:rPr>
      </w:pPr>
    </w:p>
    <w:p w14:paraId="5CC1BBC1" w14:textId="77777777" w:rsidR="000B1589" w:rsidRDefault="00000000">
      <w:pPr>
        <w:rPr>
          <w:sz w:val="20"/>
          <w:szCs w:val="20"/>
        </w:rPr>
      </w:pPr>
      <w:r>
        <w:rPr>
          <w:rFonts w:eastAsia="Times New Roman"/>
          <w:b/>
          <w:bCs/>
          <w:sz w:val="18"/>
          <w:szCs w:val="18"/>
        </w:rPr>
        <w:t>Business and Industry Risks</w:t>
      </w:r>
    </w:p>
    <w:p w14:paraId="0F4CD3D3" w14:textId="77777777" w:rsidR="000B1589" w:rsidRDefault="000B1589">
      <w:pPr>
        <w:spacing w:line="94" w:lineRule="exact"/>
        <w:rPr>
          <w:sz w:val="24"/>
          <w:szCs w:val="24"/>
        </w:rPr>
      </w:pPr>
    </w:p>
    <w:p w14:paraId="11671109" w14:textId="77777777" w:rsidR="000B1589" w:rsidRDefault="00000000">
      <w:pPr>
        <w:ind w:left="200"/>
        <w:rPr>
          <w:sz w:val="20"/>
          <w:szCs w:val="20"/>
        </w:rPr>
      </w:pPr>
      <w:r>
        <w:rPr>
          <w:rFonts w:eastAsia="Times New Roman"/>
          <w:b/>
          <w:bCs/>
          <w:i/>
          <w:iCs/>
          <w:sz w:val="18"/>
          <w:szCs w:val="18"/>
        </w:rPr>
        <w:t>We Face Intense Competition</w:t>
      </w:r>
    </w:p>
    <w:p w14:paraId="3A052F68" w14:textId="77777777" w:rsidR="000B1589" w:rsidRDefault="000B1589">
      <w:pPr>
        <w:spacing w:line="102" w:lineRule="exact"/>
        <w:rPr>
          <w:sz w:val="24"/>
          <w:szCs w:val="24"/>
        </w:rPr>
      </w:pPr>
    </w:p>
    <w:p w14:paraId="73F877E7" w14:textId="77777777" w:rsidR="000B1589" w:rsidRDefault="00000000">
      <w:pPr>
        <w:spacing w:line="258" w:lineRule="auto"/>
        <w:ind w:right="40" w:firstLine="446"/>
        <w:rPr>
          <w:sz w:val="20"/>
          <w:szCs w:val="20"/>
        </w:rPr>
      </w:pPr>
      <w:r>
        <w:rPr>
          <w:rFonts w:eastAsia="Times New Roman"/>
          <w:sz w:val="18"/>
          <w:szCs w:val="18"/>
        </w:rPr>
        <w:t>Our businesses are rapidly evolving and intensely competitive, and we have many competitors across geographies, including cross-border competition, and in different industries, including physical, e-commerce, and omnichannel retail, e-commerce services, web and infrastructure computing services, electronic devices, digital content, advertising, grocery, healthcare, communications, and transportation and logistics services. Some of our current and potential competitors have greater resources, longer histories, more customers, and/or greater brand recognition, particularly with our newly-launched products and services and in our newer geographic regions. They may secure better terms from vendors, adopt more aggressive pricing, and devote more resources to technology, infrastructure, fulfillment, and marketing.</w:t>
      </w:r>
    </w:p>
    <w:p w14:paraId="1E1CD1EE" w14:textId="77777777" w:rsidR="000B1589" w:rsidRDefault="000B1589">
      <w:pPr>
        <w:spacing w:line="55" w:lineRule="exact"/>
        <w:rPr>
          <w:sz w:val="24"/>
          <w:szCs w:val="24"/>
        </w:rPr>
      </w:pPr>
    </w:p>
    <w:p w14:paraId="52AE586C" w14:textId="77777777" w:rsidR="000B1589" w:rsidRDefault="00000000">
      <w:pPr>
        <w:spacing w:line="256" w:lineRule="auto"/>
        <w:ind w:right="180" w:firstLine="446"/>
        <w:rPr>
          <w:sz w:val="20"/>
          <w:szCs w:val="20"/>
        </w:rPr>
      </w:pPr>
      <w:r>
        <w:rPr>
          <w:rFonts w:eastAsia="Times New Roman"/>
          <w:sz w:val="18"/>
          <w:szCs w:val="18"/>
        </w:rPr>
        <w:t>Competition continues to intensify, including with the development of new business models and the entry of new and well-funded competitors, and as our competitors enter into business combinations or alliances and established companies in other market segments expand to become competitive with our business. In addition, new and enhanced technologies, including search, web and infrastructure computing services, practical applications of artificial intelligence and machine learning, digital content, satellites, and electronic devices continue to increase our competition. The internet facilitates competitive entry and comparison shopping, which enhances the ability of new, smaller, or lesser known businesses to compete against us. As a result of competition, our product and service offerings may not be successful, we may fail to gain or may lose business, and we may be required to increase our spending or lower prices, any of which could materially reduce our sales and profits.</w:t>
      </w:r>
    </w:p>
    <w:p w14:paraId="05831396" w14:textId="77777777" w:rsidR="000B1589" w:rsidRDefault="000B1589">
      <w:pPr>
        <w:spacing w:line="212" w:lineRule="exact"/>
        <w:rPr>
          <w:sz w:val="24"/>
          <w:szCs w:val="24"/>
        </w:rPr>
      </w:pPr>
    </w:p>
    <w:p w14:paraId="109307A2" w14:textId="77777777" w:rsidR="000B1589" w:rsidRDefault="00000000">
      <w:pPr>
        <w:ind w:left="200"/>
        <w:rPr>
          <w:sz w:val="20"/>
          <w:szCs w:val="20"/>
        </w:rPr>
      </w:pPr>
      <w:r>
        <w:rPr>
          <w:rFonts w:eastAsia="Times New Roman"/>
          <w:b/>
          <w:bCs/>
          <w:i/>
          <w:iCs/>
          <w:sz w:val="18"/>
          <w:szCs w:val="18"/>
        </w:rPr>
        <w:t>Our Expansion into New Products, Services, Technologies, and Geographic Regions Subjects Us to Additional Risks</w:t>
      </w:r>
    </w:p>
    <w:p w14:paraId="739896C8" w14:textId="77777777" w:rsidR="000B1589" w:rsidRDefault="000B1589">
      <w:pPr>
        <w:spacing w:line="102" w:lineRule="exact"/>
        <w:rPr>
          <w:sz w:val="24"/>
          <w:szCs w:val="24"/>
        </w:rPr>
      </w:pPr>
    </w:p>
    <w:p w14:paraId="3FDD7B0E" w14:textId="77777777" w:rsidR="000B1589" w:rsidRDefault="00000000">
      <w:pPr>
        <w:spacing w:line="260" w:lineRule="auto"/>
        <w:ind w:firstLine="446"/>
        <w:rPr>
          <w:sz w:val="20"/>
          <w:szCs w:val="20"/>
        </w:rPr>
      </w:pPr>
      <w:r>
        <w:rPr>
          <w:rFonts w:eastAsia="Times New Roman"/>
          <w:sz w:val="18"/>
          <w:szCs w:val="18"/>
        </w:rPr>
        <w:t>We may have limited or no experience in our newer market segments, and our customers may not adopt our product or service offerings. These offerings, which can present new and difficult technology challenges, may subject us to claims if customers of these offerings experience, or are otherwise impacted by, service disruptions, delays, setbacks, or failures or quality issues. In addition, profitability or other intended benefits, if any, in our newer activities may not meet our expectations, and we may not be successful enough in these newer activities to recoup our investments in them, which investments are often significant. Failure to realize the benefits of amounts we invest in new technologies, products, or services could result in the</w:t>
      </w:r>
    </w:p>
    <w:p w14:paraId="2EC6A06E" w14:textId="77777777" w:rsidR="000B1589" w:rsidRDefault="000B1589">
      <w:pPr>
        <w:sectPr w:rsidR="000B1589">
          <w:pgSz w:w="12240" w:h="15840"/>
          <w:pgMar w:top="434" w:right="380" w:bottom="1440" w:left="360" w:header="0" w:footer="0" w:gutter="0"/>
          <w:cols w:space="720" w:equalWidth="0">
            <w:col w:w="11500"/>
          </w:cols>
        </w:sectPr>
      </w:pPr>
    </w:p>
    <w:p w14:paraId="1505555C" w14:textId="77777777" w:rsidR="000B1589" w:rsidRDefault="000B1589">
      <w:pPr>
        <w:spacing w:line="200" w:lineRule="exact"/>
        <w:rPr>
          <w:sz w:val="24"/>
          <w:szCs w:val="24"/>
        </w:rPr>
      </w:pPr>
    </w:p>
    <w:p w14:paraId="08A86325" w14:textId="77777777" w:rsidR="000B1589" w:rsidRDefault="000B1589">
      <w:pPr>
        <w:spacing w:line="312" w:lineRule="exact"/>
        <w:rPr>
          <w:sz w:val="24"/>
          <w:szCs w:val="24"/>
        </w:rPr>
      </w:pPr>
    </w:p>
    <w:p w14:paraId="3EF0492D" w14:textId="77777777" w:rsidR="000B1589" w:rsidRDefault="00000000">
      <w:pPr>
        <w:ind w:right="-19"/>
        <w:jc w:val="center"/>
        <w:rPr>
          <w:sz w:val="20"/>
          <w:szCs w:val="20"/>
        </w:rPr>
      </w:pPr>
      <w:r>
        <w:rPr>
          <w:rFonts w:eastAsia="Times New Roman"/>
          <w:sz w:val="16"/>
          <w:szCs w:val="16"/>
        </w:rPr>
        <w:t>6</w:t>
      </w:r>
    </w:p>
    <w:p w14:paraId="233408CF" w14:textId="77777777" w:rsidR="000B1589" w:rsidRDefault="00000000">
      <w:pPr>
        <w:spacing w:line="20" w:lineRule="exact"/>
        <w:rPr>
          <w:sz w:val="24"/>
          <w:szCs w:val="24"/>
        </w:rPr>
      </w:pPr>
      <w:r>
        <w:rPr>
          <w:noProof/>
          <w:sz w:val="24"/>
          <w:szCs w:val="24"/>
        </w:rPr>
        <w:drawing>
          <wp:anchor distT="0" distB="0" distL="114300" distR="114300" simplePos="0" relativeHeight="251652096" behindDoc="1" locked="0" layoutInCell="0" allowOverlap="1" wp14:anchorId="310033FB" wp14:editId="6FD6F2C8">
            <wp:simplePos x="0" y="0"/>
            <wp:positionH relativeFrom="column">
              <wp:posOffset>2540</wp:posOffset>
            </wp:positionH>
            <wp:positionV relativeFrom="paragraph">
              <wp:posOffset>95885</wp:posOffset>
            </wp:positionV>
            <wp:extent cx="7312025" cy="171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1E42AF4A" w14:textId="77777777" w:rsidR="000B1589" w:rsidRDefault="000B1589">
      <w:pPr>
        <w:sectPr w:rsidR="000B1589">
          <w:type w:val="continuous"/>
          <w:pgSz w:w="12240" w:h="15840"/>
          <w:pgMar w:top="434" w:right="380" w:bottom="1440" w:left="360" w:header="0" w:footer="0" w:gutter="0"/>
          <w:cols w:space="720" w:equalWidth="0">
            <w:col w:w="11500"/>
          </w:cols>
        </w:sectPr>
      </w:pPr>
    </w:p>
    <w:p w14:paraId="7F4B654C" w14:textId="77777777" w:rsidR="000B1589" w:rsidRDefault="00000000">
      <w:pPr>
        <w:rPr>
          <w:sz w:val="20"/>
          <w:szCs w:val="20"/>
        </w:rPr>
      </w:pPr>
      <w:bookmarkStart w:id="1" w:name="page2"/>
      <w:bookmarkEnd w:id="1"/>
      <w:r>
        <w:rPr>
          <w:rFonts w:eastAsia="Times New Roman"/>
          <w:color w:val="0000FF"/>
          <w:sz w:val="18"/>
          <w:szCs w:val="18"/>
          <w:u w:val="single"/>
        </w:rPr>
        <w:lastRenderedPageBreak/>
        <w:t>Table of Contents</w:t>
      </w:r>
    </w:p>
    <w:p w14:paraId="0A7A1664" w14:textId="77777777" w:rsidR="000B1589" w:rsidRDefault="000B1589">
      <w:pPr>
        <w:spacing w:line="200" w:lineRule="exact"/>
        <w:rPr>
          <w:sz w:val="20"/>
          <w:szCs w:val="20"/>
        </w:rPr>
      </w:pPr>
    </w:p>
    <w:p w14:paraId="08B99E86" w14:textId="77777777" w:rsidR="000B1589" w:rsidRDefault="000B1589">
      <w:pPr>
        <w:spacing w:line="200" w:lineRule="exact"/>
        <w:rPr>
          <w:sz w:val="20"/>
          <w:szCs w:val="20"/>
        </w:rPr>
      </w:pPr>
    </w:p>
    <w:p w14:paraId="540323E4" w14:textId="77777777" w:rsidR="000B1589" w:rsidRDefault="000B1589">
      <w:pPr>
        <w:spacing w:line="257" w:lineRule="exact"/>
        <w:rPr>
          <w:sz w:val="20"/>
          <w:szCs w:val="20"/>
        </w:rPr>
      </w:pPr>
    </w:p>
    <w:p w14:paraId="1784B7EC" w14:textId="77777777" w:rsidR="000B1589" w:rsidRDefault="00000000">
      <w:pPr>
        <w:spacing w:line="269" w:lineRule="auto"/>
        <w:rPr>
          <w:sz w:val="20"/>
          <w:szCs w:val="20"/>
        </w:rPr>
      </w:pPr>
      <w:r>
        <w:rPr>
          <w:rFonts w:eastAsia="Times New Roman"/>
          <w:sz w:val="18"/>
          <w:szCs w:val="18"/>
        </w:rPr>
        <w:t>value of those investments being written down or written off. In addition, our sustainability initiatives may be unsuccessful for a variety of reasons, including if we are unable to realize the expected benefits of new technologies or if we do not successfully plan or execute new strategies, which could harm our business or damage our reputation.</w:t>
      </w:r>
    </w:p>
    <w:p w14:paraId="5990A742" w14:textId="77777777" w:rsidR="000B1589" w:rsidRDefault="000B1589">
      <w:pPr>
        <w:spacing w:line="211" w:lineRule="exact"/>
        <w:rPr>
          <w:sz w:val="20"/>
          <w:szCs w:val="20"/>
        </w:rPr>
      </w:pPr>
    </w:p>
    <w:p w14:paraId="1D6D769B" w14:textId="77777777" w:rsidR="000B1589" w:rsidRDefault="00000000">
      <w:pPr>
        <w:ind w:left="200"/>
        <w:rPr>
          <w:sz w:val="20"/>
          <w:szCs w:val="20"/>
        </w:rPr>
      </w:pPr>
      <w:r>
        <w:rPr>
          <w:rFonts w:eastAsia="Times New Roman"/>
          <w:b/>
          <w:bCs/>
          <w:i/>
          <w:iCs/>
          <w:sz w:val="18"/>
          <w:szCs w:val="18"/>
        </w:rPr>
        <w:t>Our International Operations Expose Us to a Number of Risks</w:t>
      </w:r>
    </w:p>
    <w:p w14:paraId="0B6BD3CE" w14:textId="77777777" w:rsidR="000B1589" w:rsidRDefault="000B1589">
      <w:pPr>
        <w:spacing w:line="88" w:lineRule="exact"/>
        <w:rPr>
          <w:sz w:val="20"/>
          <w:szCs w:val="20"/>
        </w:rPr>
      </w:pPr>
    </w:p>
    <w:p w14:paraId="42A941DB" w14:textId="77777777" w:rsidR="000B1589" w:rsidRDefault="00000000">
      <w:pPr>
        <w:spacing w:line="263" w:lineRule="auto"/>
        <w:ind w:right="80" w:firstLine="446"/>
        <w:rPr>
          <w:sz w:val="20"/>
          <w:szCs w:val="20"/>
        </w:rPr>
      </w:pPr>
      <w:r>
        <w:rPr>
          <w:rFonts w:eastAsia="Times New Roman"/>
          <w:sz w:val="18"/>
          <w:szCs w:val="18"/>
        </w:rPr>
        <w:t>Our international activities are significant to our revenues and profits, and we plan to further expand internationally. In certain international market segments, we have relatively little operating experience and may not benefit from any first-to-market advantages or otherwise succeed. It is costly to establish, develop, and maintain international operations and stores, and promote our brand internationally. Our international operations may not become profitable on a sustained basis.</w:t>
      </w:r>
    </w:p>
    <w:p w14:paraId="725034FD" w14:textId="77777777" w:rsidR="000B1589" w:rsidRDefault="000B1589">
      <w:pPr>
        <w:spacing w:line="51" w:lineRule="exact"/>
        <w:rPr>
          <w:sz w:val="20"/>
          <w:szCs w:val="20"/>
        </w:rPr>
      </w:pPr>
    </w:p>
    <w:p w14:paraId="0A0DC43A" w14:textId="77777777" w:rsidR="000B1589" w:rsidRDefault="00000000">
      <w:pPr>
        <w:ind w:left="460"/>
        <w:rPr>
          <w:sz w:val="20"/>
          <w:szCs w:val="20"/>
        </w:rPr>
      </w:pPr>
      <w:r>
        <w:rPr>
          <w:rFonts w:eastAsia="Times New Roman"/>
          <w:sz w:val="18"/>
          <w:szCs w:val="18"/>
        </w:rPr>
        <w:t>In addition to risks described elsewhere in this section, our international sales and operations are subject to a number of risks, including:</w:t>
      </w:r>
    </w:p>
    <w:p w14:paraId="4D2D915A" w14:textId="77777777" w:rsidR="000B1589" w:rsidRDefault="000B1589">
      <w:pPr>
        <w:spacing w:line="104" w:lineRule="exact"/>
        <w:rPr>
          <w:sz w:val="20"/>
          <w:szCs w:val="20"/>
        </w:rPr>
      </w:pPr>
    </w:p>
    <w:p w14:paraId="682E10F2"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local economic and political conditions;</w:t>
      </w:r>
    </w:p>
    <w:p w14:paraId="4A4CF94B" w14:textId="77777777" w:rsidR="000B1589" w:rsidRDefault="000B1589">
      <w:pPr>
        <w:spacing w:line="90" w:lineRule="exact"/>
        <w:rPr>
          <w:rFonts w:eastAsia="Times New Roman"/>
          <w:sz w:val="18"/>
          <w:szCs w:val="18"/>
        </w:rPr>
      </w:pPr>
    </w:p>
    <w:p w14:paraId="060482DF" w14:textId="77777777" w:rsidR="000B1589" w:rsidRDefault="00000000">
      <w:pPr>
        <w:numPr>
          <w:ilvl w:val="0"/>
          <w:numId w:val="1"/>
        </w:numPr>
        <w:tabs>
          <w:tab w:val="left" w:pos="740"/>
        </w:tabs>
        <w:spacing w:line="269" w:lineRule="auto"/>
        <w:ind w:left="740" w:right="200" w:hanging="331"/>
        <w:rPr>
          <w:rFonts w:eastAsia="Times New Roman"/>
          <w:sz w:val="18"/>
          <w:szCs w:val="18"/>
        </w:rPr>
      </w:pPr>
      <w:r>
        <w:rPr>
          <w:rFonts w:eastAsia="Times New Roman"/>
          <w:sz w:val="18"/>
          <w:szCs w:val="18"/>
        </w:rPr>
        <w:t>government regulation (such as regulation of our product and service offerings and of competition); restrictive governmental actions (such as trade protection measures, including export duties and quotas and custom duties and tariffs, and restrictions around the import and export of certain products, technologies, and components); nationalization; and restrictions on foreign ownership;</w:t>
      </w:r>
    </w:p>
    <w:p w14:paraId="761D6991" w14:textId="77777777" w:rsidR="000B1589" w:rsidRDefault="000B1589">
      <w:pPr>
        <w:spacing w:line="46" w:lineRule="exact"/>
        <w:rPr>
          <w:rFonts w:eastAsia="Times New Roman"/>
          <w:sz w:val="18"/>
          <w:szCs w:val="18"/>
        </w:rPr>
      </w:pPr>
    </w:p>
    <w:p w14:paraId="6167E798" w14:textId="77777777" w:rsidR="000B1589" w:rsidRDefault="00000000">
      <w:pPr>
        <w:numPr>
          <w:ilvl w:val="0"/>
          <w:numId w:val="1"/>
        </w:numPr>
        <w:tabs>
          <w:tab w:val="left" w:pos="740"/>
        </w:tabs>
        <w:spacing w:line="269" w:lineRule="auto"/>
        <w:ind w:left="740" w:right="280" w:hanging="331"/>
        <w:rPr>
          <w:rFonts w:eastAsia="Times New Roman"/>
          <w:sz w:val="18"/>
          <w:szCs w:val="18"/>
        </w:rPr>
      </w:pPr>
      <w:r>
        <w:rPr>
          <w:rFonts w:eastAsia="Times New Roman"/>
          <w:sz w:val="18"/>
          <w:szCs w:val="18"/>
        </w:rPr>
        <w:t>restrictions on sales or distribution of certain products or services and uncertainty regarding liability for products, services, and content, including uncertainty as a result of less internet-friendly legal systems, local laws, lack of legal precedent, and varying rules, regulations, and practices regarding the physical and digital distribution of media products and enforcement of intellectual property rights;</w:t>
      </w:r>
    </w:p>
    <w:p w14:paraId="6A2C9F3D" w14:textId="77777777" w:rsidR="000B1589" w:rsidRDefault="000B1589">
      <w:pPr>
        <w:spacing w:line="46" w:lineRule="exact"/>
        <w:rPr>
          <w:rFonts w:eastAsia="Times New Roman"/>
          <w:sz w:val="18"/>
          <w:szCs w:val="18"/>
        </w:rPr>
      </w:pPr>
    </w:p>
    <w:p w14:paraId="4CE5CC03"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business licensing or certification requirements, such as for imports, exports, web services, electronic devices, and communications services;</w:t>
      </w:r>
    </w:p>
    <w:p w14:paraId="26D07BAA" w14:textId="77777777" w:rsidR="000B1589" w:rsidRDefault="000B1589">
      <w:pPr>
        <w:spacing w:line="90" w:lineRule="exact"/>
        <w:rPr>
          <w:rFonts w:eastAsia="Times New Roman"/>
          <w:sz w:val="18"/>
          <w:szCs w:val="18"/>
        </w:rPr>
      </w:pPr>
    </w:p>
    <w:p w14:paraId="2724E3CE"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limitations on the repatriation and investment of funds and foreign currency exchange restrictions;</w:t>
      </w:r>
    </w:p>
    <w:p w14:paraId="4D440E68" w14:textId="77777777" w:rsidR="000B1589" w:rsidRDefault="000B1589">
      <w:pPr>
        <w:spacing w:line="103" w:lineRule="exact"/>
        <w:rPr>
          <w:rFonts w:eastAsia="Times New Roman"/>
          <w:sz w:val="18"/>
          <w:szCs w:val="18"/>
        </w:rPr>
      </w:pPr>
    </w:p>
    <w:p w14:paraId="46E98AF1"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limited fulfillment and technology infrastructure;</w:t>
      </w:r>
    </w:p>
    <w:p w14:paraId="08840D41" w14:textId="77777777" w:rsidR="000B1589" w:rsidRDefault="000B1589">
      <w:pPr>
        <w:spacing w:line="103" w:lineRule="exact"/>
        <w:rPr>
          <w:rFonts w:eastAsia="Times New Roman"/>
          <w:sz w:val="18"/>
          <w:szCs w:val="18"/>
        </w:rPr>
      </w:pPr>
    </w:p>
    <w:p w14:paraId="4CFD37F3"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shorter payable and longer receivable cycles and the resultant negative impact on cash flow;</w:t>
      </w:r>
    </w:p>
    <w:p w14:paraId="29584E1B" w14:textId="77777777" w:rsidR="000B1589" w:rsidRDefault="000B1589">
      <w:pPr>
        <w:spacing w:line="90" w:lineRule="exact"/>
        <w:rPr>
          <w:rFonts w:eastAsia="Times New Roman"/>
          <w:sz w:val="18"/>
          <w:szCs w:val="18"/>
        </w:rPr>
      </w:pPr>
    </w:p>
    <w:p w14:paraId="3BB919B5" w14:textId="77777777" w:rsidR="000B1589" w:rsidRDefault="00000000">
      <w:pPr>
        <w:numPr>
          <w:ilvl w:val="0"/>
          <w:numId w:val="1"/>
        </w:numPr>
        <w:tabs>
          <w:tab w:val="left" w:pos="740"/>
        </w:tabs>
        <w:spacing w:line="289" w:lineRule="auto"/>
        <w:ind w:left="740" w:right="200" w:hanging="331"/>
        <w:rPr>
          <w:rFonts w:eastAsia="Times New Roman"/>
          <w:sz w:val="18"/>
          <w:szCs w:val="18"/>
        </w:rPr>
      </w:pPr>
      <w:r>
        <w:rPr>
          <w:rFonts w:eastAsia="Times New Roman"/>
          <w:sz w:val="18"/>
          <w:szCs w:val="18"/>
        </w:rPr>
        <w:t>laws and regulations regarding privacy, data use, data protection, data security, data localization, network security, consumer protection, payments, advertising, and restrictions on pricing or discounts;</w:t>
      </w:r>
    </w:p>
    <w:p w14:paraId="471BFB90" w14:textId="77777777" w:rsidR="000B1589" w:rsidRDefault="000B1589">
      <w:pPr>
        <w:spacing w:line="28" w:lineRule="exact"/>
        <w:rPr>
          <w:rFonts w:eastAsia="Times New Roman"/>
          <w:sz w:val="18"/>
          <w:szCs w:val="18"/>
        </w:rPr>
      </w:pPr>
    </w:p>
    <w:p w14:paraId="178E8FBE"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lower levels of use of the internet;</w:t>
      </w:r>
    </w:p>
    <w:p w14:paraId="532D29FD" w14:textId="77777777" w:rsidR="000B1589" w:rsidRDefault="000B1589">
      <w:pPr>
        <w:spacing w:line="103" w:lineRule="exact"/>
        <w:rPr>
          <w:rFonts w:eastAsia="Times New Roman"/>
          <w:sz w:val="18"/>
          <w:szCs w:val="18"/>
        </w:rPr>
      </w:pPr>
    </w:p>
    <w:p w14:paraId="06B0B112"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lower levels of consumer spending and fewer opportunities for growth compared to the U.S.;</w:t>
      </w:r>
    </w:p>
    <w:p w14:paraId="4385B111" w14:textId="77777777" w:rsidR="000B1589" w:rsidRDefault="000B1589">
      <w:pPr>
        <w:spacing w:line="90" w:lineRule="exact"/>
        <w:rPr>
          <w:rFonts w:eastAsia="Times New Roman"/>
          <w:sz w:val="18"/>
          <w:szCs w:val="18"/>
        </w:rPr>
      </w:pPr>
    </w:p>
    <w:p w14:paraId="7AE6B57C"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lower levels of credit card usage and increased payment risk;</w:t>
      </w:r>
    </w:p>
    <w:p w14:paraId="7FCD4DDB" w14:textId="77777777" w:rsidR="000B1589" w:rsidRDefault="000B1589">
      <w:pPr>
        <w:spacing w:line="103" w:lineRule="exact"/>
        <w:rPr>
          <w:rFonts w:eastAsia="Times New Roman"/>
          <w:sz w:val="18"/>
          <w:szCs w:val="18"/>
        </w:rPr>
      </w:pPr>
    </w:p>
    <w:p w14:paraId="0230B57C"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difficulty in staffing, developing, and managing foreign operations as a result of distance, language, and cultural differences;</w:t>
      </w:r>
    </w:p>
    <w:p w14:paraId="21AF1151" w14:textId="77777777" w:rsidR="000B1589" w:rsidRDefault="000B1589">
      <w:pPr>
        <w:spacing w:line="103" w:lineRule="exact"/>
        <w:rPr>
          <w:rFonts w:eastAsia="Times New Roman"/>
          <w:sz w:val="18"/>
          <w:szCs w:val="18"/>
        </w:rPr>
      </w:pPr>
    </w:p>
    <w:p w14:paraId="54381DE7"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different employee/employer relationships and the existence of works councils and labor unions;</w:t>
      </w:r>
    </w:p>
    <w:p w14:paraId="07E010B8" w14:textId="77777777" w:rsidR="000B1589" w:rsidRDefault="000B1589">
      <w:pPr>
        <w:spacing w:line="90" w:lineRule="exact"/>
        <w:rPr>
          <w:rFonts w:eastAsia="Times New Roman"/>
          <w:sz w:val="18"/>
          <w:szCs w:val="18"/>
        </w:rPr>
      </w:pPr>
    </w:p>
    <w:p w14:paraId="39EE289A" w14:textId="77777777" w:rsidR="000B1589" w:rsidRDefault="00000000">
      <w:pPr>
        <w:numPr>
          <w:ilvl w:val="0"/>
          <w:numId w:val="1"/>
        </w:numPr>
        <w:tabs>
          <w:tab w:val="left" w:pos="740"/>
        </w:tabs>
        <w:spacing w:line="289" w:lineRule="auto"/>
        <w:ind w:left="740" w:right="400" w:hanging="331"/>
        <w:rPr>
          <w:rFonts w:eastAsia="Times New Roman"/>
          <w:sz w:val="18"/>
          <w:szCs w:val="18"/>
        </w:rPr>
      </w:pPr>
      <w:r>
        <w:rPr>
          <w:rFonts w:eastAsia="Times New Roman"/>
          <w:sz w:val="18"/>
          <w:szCs w:val="18"/>
        </w:rPr>
        <w:t>compliance with the U.S. Foreign Corrupt Practices Act and other applicable U.S. and foreign laws prohibiting corrupt payments to government officials and other third parties;</w:t>
      </w:r>
    </w:p>
    <w:p w14:paraId="009879E9" w14:textId="77777777" w:rsidR="000B1589" w:rsidRDefault="000B1589">
      <w:pPr>
        <w:spacing w:line="28" w:lineRule="exact"/>
        <w:rPr>
          <w:rFonts w:eastAsia="Times New Roman"/>
          <w:sz w:val="18"/>
          <w:szCs w:val="18"/>
        </w:rPr>
      </w:pPr>
    </w:p>
    <w:p w14:paraId="74898A93"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laws and policies of the U.S. and other jurisdictions affecting trade, foreign investment, loans, and taxes; and</w:t>
      </w:r>
    </w:p>
    <w:p w14:paraId="5B962CAD" w14:textId="77777777" w:rsidR="000B1589" w:rsidRDefault="000B1589">
      <w:pPr>
        <w:spacing w:line="90" w:lineRule="exact"/>
        <w:rPr>
          <w:rFonts w:eastAsia="Times New Roman"/>
          <w:sz w:val="18"/>
          <w:szCs w:val="18"/>
        </w:rPr>
      </w:pPr>
    </w:p>
    <w:p w14:paraId="2B3CD738" w14:textId="77777777" w:rsidR="000B1589" w:rsidRDefault="00000000">
      <w:pPr>
        <w:numPr>
          <w:ilvl w:val="0"/>
          <w:numId w:val="1"/>
        </w:numPr>
        <w:tabs>
          <w:tab w:val="left" w:pos="740"/>
        </w:tabs>
        <w:ind w:left="740" w:hanging="331"/>
        <w:rPr>
          <w:rFonts w:eastAsia="Times New Roman"/>
          <w:sz w:val="18"/>
          <w:szCs w:val="18"/>
        </w:rPr>
      </w:pPr>
      <w:r>
        <w:rPr>
          <w:rFonts w:eastAsia="Times New Roman"/>
          <w:sz w:val="18"/>
          <w:szCs w:val="18"/>
        </w:rPr>
        <w:t>geopolitical events, including war and terrorism.</w:t>
      </w:r>
    </w:p>
    <w:p w14:paraId="5819482C" w14:textId="77777777" w:rsidR="000B1589" w:rsidRDefault="000B1589">
      <w:pPr>
        <w:spacing w:line="104" w:lineRule="exact"/>
        <w:rPr>
          <w:sz w:val="20"/>
          <w:szCs w:val="20"/>
        </w:rPr>
      </w:pPr>
    </w:p>
    <w:p w14:paraId="5CF2AF1A" w14:textId="77777777" w:rsidR="000B1589" w:rsidRDefault="00000000">
      <w:pPr>
        <w:spacing w:line="263" w:lineRule="auto"/>
        <w:ind w:right="80" w:firstLine="446"/>
        <w:rPr>
          <w:sz w:val="20"/>
          <w:szCs w:val="20"/>
        </w:rPr>
      </w:pPr>
      <w:r>
        <w:rPr>
          <w:rFonts w:eastAsia="Times New Roman"/>
          <w:sz w:val="18"/>
          <w:szCs w:val="18"/>
        </w:rPr>
        <w:t>As international physical, e-commerce, and omnichannel retail, cloud services, and other services grow, competition will intensify, including through adoption of evolving business models. Local companies may have a substantial competitive advantage because of their greater understanding of, and focus on, the local customer, as well as their more established local brand names. The inability to hire, train, retain, and manage sufficient required personnel may limit our international growth.</w:t>
      </w:r>
    </w:p>
    <w:p w14:paraId="65346098" w14:textId="77777777" w:rsidR="000B1589" w:rsidRDefault="000B1589">
      <w:pPr>
        <w:spacing w:line="51" w:lineRule="exact"/>
        <w:rPr>
          <w:sz w:val="20"/>
          <w:szCs w:val="20"/>
        </w:rPr>
      </w:pPr>
    </w:p>
    <w:p w14:paraId="256A937E" w14:textId="77777777" w:rsidR="000B1589" w:rsidRDefault="00000000">
      <w:pPr>
        <w:spacing w:line="280" w:lineRule="auto"/>
        <w:ind w:right="220" w:firstLine="446"/>
        <w:rPr>
          <w:sz w:val="20"/>
          <w:szCs w:val="20"/>
        </w:rPr>
      </w:pPr>
      <w:r>
        <w:rPr>
          <w:rFonts w:eastAsia="Times New Roman"/>
          <w:sz w:val="17"/>
          <w:szCs w:val="17"/>
        </w:rPr>
        <w:t>The People’s Republic of China (“PRC”) and India regulate Amazon’s and its affiliates’ businesses and operations in country through regulations and license requirements that may restrict (i) foreign investment in and operation of the internet, IT infrastructure, data centers, retail, delivery, and other sectors,</w:t>
      </w:r>
    </w:p>
    <w:p w14:paraId="04A90E50" w14:textId="77777777" w:rsidR="000B1589" w:rsidRDefault="00000000">
      <w:pPr>
        <w:numPr>
          <w:ilvl w:val="0"/>
          <w:numId w:val="2"/>
        </w:numPr>
        <w:tabs>
          <w:tab w:val="left" w:pos="265"/>
        </w:tabs>
        <w:spacing w:line="252" w:lineRule="auto"/>
        <w:ind w:right="140" w:firstLine="4"/>
        <w:rPr>
          <w:rFonts w:eastAsia="Times New Roman"/>
          <w:sz w:val="18"/>
          <w:szCs w:val="18"/>
        </w:rPr>
      </w:pPr>
      <w:r>
        <w:rPr>
          <w:rFonts w:eastAsia="Times New Roman"/>
          <w:sz w:val="18"/>
          <w:szCs w:val="18"/>
        </w:rPr>
        <w:t>internet content, and (iii) the sale of media and other products and services. For example, in order to meet local ownership, regulatory licensing, and cybersecurity requirements, we provide certain technology services in China through contractual relationships with third parties that hold PRC licenses to provide services. In India, the government restricts the ownership or control of Indian companies by foreign entities involved in online multi-brand retail trading activities. For www.amazon.in, we provide certain marketing tools and logistics services to third-party sellers to enable them to sell online and deliver to customers, and we hold an indirect minority interest in an entity that is a third-party seller on the www.amazon.in marketplace. Although we believe these structures and activities comply with existing</w:t>
      </w:r>
    </w:p>
    <w:p w14:paraId="6496B5C1" w14:textId="77777777" w:rsidR="000B1589" w:rsidRDefault="000B1589">
      <w:pPr>
        <w:sectPr w:rsidR="000B1589">
          <w:pgSz w:w="12240" w:h="15840"/>
          <w:pgMar w:top="421" w:right="380" w:bottom="1440" w:left="360" w:header="0" w:footer="0" w:gutter="0"/>
          <w:cols w:space="720" w:equalWidth="0">
            <w:col w:w="11500"/>
          </w:cols>
        </w:sectPr>
      </w:pPr>
    </w:p>
    <w:p w14:paraId="04C78AC7" w14:textId="77777777" w:rsidR="000B1589" w:rsidRDefault="000B1589">
      <w:pPr>
        <w:spacing w:line="200" w:lineRule="exact"/>
        <w:rPr>
          <w:sz w:val="20"/>
          <w:szCs w:val="20"/>
        </w:rPr>
      </w:pPr>
    </w:p>
    <w:p w14:paraId="7623A9B7" w14:textId="77777777" w:rsidR="000B1589" w:rsidRDefault="000B1589">
      <w:pPr>
        <w:spacing w:line="321" w:lineRule="exact"/>
        <w:rPr>
          <w:sz w:val="20"/>
          <w:szCs w:val="20"/>
        </w:rPr>
      </w:pPr>
    </w:p>
    <w:p w14:paraId="5132BEE0" w14:textId="77777777" w:rsidR="000B1589" w:rsidRDefault="00000000">
      <w:pPr>
        <w:ind w:right="-19"/>
        <w:jc w:val="center"/>
        <w:rPr>
          <w:sz w:val="20"/>
          <w:szCs w:val="20"/>
        </w:rPr>
      </w:pPr>
      <w:r>
        <w:rPr>
          <w:rFonts w:eastAsia="Times New Roman"/>
          <w:sz w:val="16"/>
          <w:szCs w:val="16"/>
        </w:rPr>
        <w:t>7</w:t>
      </w:r>
    </w:p>
    <w:p w14:paraId="22D178B5" w14:textId="77777777" w:rsidR="000B1589" w:rsidRDefault="00000000">
      <w:pPr>
        <w:spacing w:line="20" w:lineRule="exact"/>
        <w:rPr>
          <w:sz w:val="20"/>
          <w:szCs w:val="20"/>
        </w:rPr>
      </w:pPr>
      <w:r>
        <w:rPr>
          <w:noProof/>
          <w:sz w:val="20"/>
          <w:szCs w:val="20"/>
        </w:rPr>
        <w:drawing>
          <wp:anchor distT="0" distB="0" distL="114300" distR="114300" simplePos="0" relativeHeight="251653120" behindDoc="1" locked="0" layoutInCell="0" allowOverlap="1" wp14:anchorId="242CD141" wp14:editId="666461FC">
            <wp:simplePos x="0" y="0"/>
            <wp:positionH relativeFrom="column">
              <wp:posOffset>2540</wp:posOffset>
            </wp:positionH>
            <wp:positionV relativeFrom="paragraph">
              <wp:posOffset>86995</wp:posOffset>
            </wp:positionV>
            <wp:extent cx="7312025" cy="171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59108FB8" w14:textId="77777777" w:rsidR="000B1589" w:rsidRDefault="000B1589">
      <w:pPr>
        <w:sectPr w:rsidR="000B1589">
          <w:type w:val="continuous"/>
          <w:pgSz w:w="12240" w:h="15840"/>
          <w:pgMar w:top="421" w:right="380" w:bottom="1440" w:left="360" w:header="0" w:footer="0" w:gutter="0"/>
          <w:cols w:space="720" w:equalWidth="0">
            <w:col w:w="11500"/>
          </w:cols>
        </w:sectPr>
      </w:pPr>
    </w:p>
    <w:p w14:paraId="6B66691F" w14:textId="77777777" w:rsidR="000B1589" w:rsidRDefault="00000000">
      <w:pPr>
        <w:rPr>
          <w:sz w:val="20"/>
          <w:szCs w:val="20"/>
        </w:rPr>
      </w:pPr>
      <w:bookmarkStart w:id="2" w:name="page3"/>
      <w:bookmarkEnd w:id="2"/>
      <w:r>
        <w:rPr>
          <w:rFonts w:eastAsia="Times New Roman"/>
          <w:color w:val="0000FF"/>
          <w:sz w:val="18"/>
          <w:szCs w:val="18"/>
          <w:u w:val="single"/>
        </w:rPr>
        <w:lastRenderedPageBreak/>
        <w:t>Table of Contents</w:t>
      </w:r>
    </w:p>
    <w:p w14:paraId="52DBBDF3" w14:textId="77777777" w:rsidR="000B1589" w:rsidRDefault="000B1589">
      <w:pPr>
        <w:spacing w:line="200" w:lineRule="exact"/>
        <w:rPr>
          <w:sz w:val="20"/>
          <w:szCs w:val="20"/>
        </w:rPr>
      </w:pPr>
    </w:p>
    <w:p w14:paraId="5312FE80" w14:textId="77777777" w:rsidR="000B1589" w:rsidRDefault="000B1589">
      <w:pPr>
        <w:spacing w:line="200" w:lineRule="exact"/>
        <w:rPr>
          <w:sz w:val="20"/>
          <w:szCs w:val="20"/>
        </w:rPr>
      </w:pPr>
    </w:p>
    <w:p w14:paraId="1ABA4B92" w14:textId="77777777" w:rsidR="000B1589" w:rsidRDefault="000B1589">
      <w:pPr>
        <w:spacing w:line="257" w:lineRule="exact"/>
        <w:rPr>
          <w:sz w:val="20"/>
          <w:szCs w:val="20"/>
        </w:rPr>
      </w:pPr>
    </w:p>
    <w:p w14:paraId="77F1D60F" w14:textId="77777777" w:rsidR="000B1589" w:rsidRDefault="00000000">
      <w:pPr>
        <w:spacing w:line="256" w:lineRule="auto"/>
        <w:rPr>
          <w:sz w:val="20"/>
          <w:szCs w:val="20"/>
        </w:rPr>
      </w:pPr>
      <w:r>
        <w:rPr>
          <w:rFonts w:eastAsia="Times New Roman"/>
          <w:sz w:val="18"/>
          <w:szCs w:val="18"/>
        </w:rPr>
        <w:t>laws, they involve unique risks, and the PRC and India may from time to time consider and implement additional changes in their regulatory, licensing, or other requirements that could impact these structures and activities. There are substantial uncertainties regarding the interpretation of PRC and Indian laws and regulations, and it is possible that these governments will ultimately take a view contrary to ours. In addition, our Chinese and Indian businesses and operations may be unable to continue to operate if we or our affiliates are unable to access sufficient funding or, in China, enforce contractual relationships we or our affiliates have in place. Violation of any existing or future PRC, Indian, or other laws or regulations or changes in the interpretations of those laws and regulations could result in our businesses in those countries being subject to fines and other financial penalties, having licenses revoked, or being forced to restructure our operations or shut down entirely.</w:t>
      </w:r>
    </w:p>
    <w:p w14:paraId="13ADFC3B" w14:textId="77777777" w:rsidR="000B1589" w:rsidRDefault="000B1589">
      <w:pPr>
        <w:spacing w:line="48" w:lineRule="exact"/>
        <w:rPr>
          <w:sz w:val="20"/>
          <w:szCs w:val="20"/>
        </w:rPr>
      </w:pPr>
    </w:p>
    <w:p w14:paraId="14B223CD" w14:textId="77777777" w:rsidR="000B1589" w:rsidRDefault="00000000">
      <w:pPr>
        <w:spacing w:line="269" w:lineRule="auto"/>
        <w:ind w:firstLine="446"/>
        <w:rPr>
          <w:sz w:val="20"/>
          <w:szCs w:val="20"/>
        </w:rPr>
      </w:pPr>
      <w:r>
        <w:rPr>
          <w:rFonts w:eastAsia="Times New Roman"/>
          <w:sz w:val="18"/>
          <w:szCs w:val="18"/>
        </w:rPr>
        <w:t>In addition, because China-based sellers account for significant portions of our third-party seller services and advertising revenues, and China-based suppliers provide significant portions of our components and finished goods, regulatory and trade restrictions, data protection and cybersecurity laws, economic factors, geopolitical events, security issues, or other factors negatively impacting China-based sellers and suppliers could adversely affect our operating results.</w:t>
      </w:r>
    </w:p>
    <w:p w14:paraId="11142413" w14:textId="77777777" w:rsidR="000B1589" w:rsidRDefault="000B1589">
      <w:pPr>
        <w:spacing w:line="211" w:lineRule="exact"/>
        <w:rPr>
          <w:sz w:val="20"/>
          <w:szCs w:val="20"/>
        </w:rPr>
      </w:pPr>
    </w:p>
    <w:p w14:paraId="4CB8B402" w14:textId="77777777" w:rsidR="000B1589" w:rsidRDefault="00000000">
      <w:pPr>
        <w:ind w:left="200"/>
        <w:rPr>
          <w:sz w:val="20"/>
          <w:szCs w:val="20"/>
        </w:rPr>
      </w:pPr>
      <w:r>
        <w:rPr>
          <w:rFonts w:eastAsia="Times New Roman"/>
          <w:b/>
          <w:bCs/>
          <w:i/>
          <w:iCs/>
          <w:sz w:val="18"/>
          <w:szCs w:val="18"/>
        </w:rPr>
        <w:t>The Variability in Our Retail Business Places Increased Strain on Our Operations</w:t>
      </w:r>
    </w:p>
    <w:p w14:paraId="64DE9906" w14:textId="77777777" w:rsidR="000B1589" w:rsidRDefault="000B1589">
      <w:pPr>
        <w:spacing w:line="102" w:lineRule="exact"/>
        <w:rPr>
          <w:sz w:val="20"/>
          <w:szCs w:val="20"/>
        </w:rPr>
      </w:pPr>
    </w:p>
    <w:p w14:paraId="4AA17563" w14:textId="77777777" w:rsidR="000B1589" w:rsidRDefault="00000000">
      <w:pPr>
        <w:spacing w:line="253" w:lineRule="auto"/>
        <w:ind w:right="100" w:firstLine="446"/>
        <w:rPr>
          <w:sz w:val="20"/>
          <w:szCs w:val="20"/>
        </w:rPr>
      </w:pPr>
      <w:r>
        <w:rPr>
          <w:rFonts w:eastAsia="Times New Roman"/>
          <w:sz w:val="18"/>
          <w:szCs w:val="18"/>
        </w:rPr>
        <w:t>Demand for our products and services can fluctuate significantly for many reasons, including as a result of seasonality, promotions, product launches, or unforeseeable events, such as in response to global economic conditions such as recessionary fears or rising inflation, natural or human-caused disasters (including public health crises) or extreme weather (including as a result of climate change), or geopolitical events. For example, we expect a disproportionate amount of our retail sales to occur during our fourth quarter. Our failure to stock or restock popular products in sufficient amounts such that we fail to meet customer demand could significantly affect our revenue and our future growth. When we overstock products, we may be required to take significant inventory markdowns or write-offs and incur commitment costs, which could materially reduce profitability. We regularly experience increases in our net shipping cost due to complimentary upgrades, split-shipments, and additional long-zone shipments necessary to ensure timely delivery for the holiday season. If too many customers access our websites within a short period of time due to increased demand, we may experience system interruptions that make our websites unavailable or prevent us from efficiently fulfilling orders, which may reduce the volume of goods we offer or sell and the attractiveness of our products and services. In addition, we may be unable to adequately staff our fulfillment network and customer service centers during these peak periods and delivery and other fulfillment companies and customer service co-sourcers may be unable to meet the seasonal demand. Risks described elsewhere in this Item 1A relating to fulfillment network optimization and inventory are magnified during periods of high demand.</w:t>
      </w:r>
    </w:p>
    <w:p w14:paraId="2F213A9F" w14:textId="77777777" w:rsidR="000B1589" w:rsidRDefault="000B1589">
      <w:pPr>
        <w:spacing w:line="55" w:lineRule="exact"/>
        <w:rPr>
          <w:sz w:val="20"/>
          <w:szCs w:val="20"/>
        </w:rPr>
      </w:pPr>
    </w:p>
    <w:p w14:paraId="28D2AF91" w14:textId="77777777" w:rsidR="000B1589" w:rsidRDefault="00000000">
      <w:pPr>
        <w:spacing w:line="260" w:lineRule="auto"/>
        <w:ind w:right="160" w:firstLine="446"/>
        <w:jc w:val="both"/>
        <w:rPr>
          <w:sz w:val="20"/>
          <w:szCs w:val="20"/>
        </w:rPr>
      </w:pPr>
      <w:r>
        <w:rPr>
          <w:rFonts w:eastAsia="Times New Roman"/>
          <w:sz w:val="18"/>
          <w:szCs w:val="18"/>
        </w:rPr>
        <w:t>As a result of holiday sales, as of December 31 of each year, our cash, cash equivalents, and marketable securities balances typically reach their highest level (other than as a result of cash flows provided by or used in investing and financing activities) because consumers primarily use credit cards in our stores and the related receivables settle quickly. Typically, there is also a corresponding increase in accounts payable as of December 31 due to inventory purchases and third-party seller sales. Our accounts payable balance generally declines during the first three months of the year as vendors and sellers are paid, resulting in a corresponding decline in our cash, cash equivalents, and marketable securities balances.</w:t>
      </w:r>
    </w:p>
    <w:p w14:paraId="35A6244B" w14:textId="77777777" w:rsidR="000B1589" w:rsidRDefault="000B1589">
      <w:pPr>
        <w:spacing w:line="217" w:lineRule="exact"/>
        <w:rPr>
          <w:sz w:val="20"/>
          <w:szCs w:val="20"/>
        </w:rPr>
      </w:pPr>
    </w:p>
    <w:p w14:paraId="41CB2A30" w14:textId="77777777" w:rsidR="000B1589" w:rsidRDefault="00000000">
      <w:pPr>
        <w:ind w:left="200"/>
        <w:rPr>
          <w:sz w:val="20"/>
          <w:szCs w:val="20"/>
        </w:rPr>
      </w:pPr>
      <w:r>
        <w:rPr>
          <w:rFonts w:eastAsia="Times New Roman"/>
          <w:b/>
          <w:bCs/>
          <w:i/>
          <w:iCs/>
          <w:sz w:val="18"/>
          <w:szCs w:val="18"/>
        </w:rPr>
        <w:t>We Are Impacted by Fraudulent or Unlawful Activities of Sellers</w:t>
      </w:r>
    </w:p>
    <w:p w14:paraId="2A1E3E38" w14:textId="77777777" w:rsidR="000B1589" w:rsidRDefault="000B1589">
      <w:pPr>
        <w:spacing w:line="102" w:lineRule="exact"/>
        <w:rPr>
          <w:sz w:val="20"/>
          <w:szCs w:val="20"/>
        </w:rPr>
      </w:pPr>
    </w:p>
    <w:p w14:paraId="6545A875" w14:textId="77777777" w:rsidR="000B1589" w:rsidRDefault="00000000">
      <w:pPr>
        <w:spacing w:line="255" w:lineRule="auto"/>
        <w:ind w:right="160" w:firstLine="446"/>
        <w:rPr>
          <w:sz w:val="20"/>
          <w:szCs w:val="20"/>
        </w:rPr>
      </w:pPr>
      <w:r>
        <w:rPr>
          <w:rFonts w:eastAsia="Times New Roman"/>
          <w:sz w:val="18"/>
          <w:szCs w:val="18"/>
        </w:rPr>
        <w:t>The law relating to the liability of online service providers is currently unsettled. In addition, governmental agencies have in the past and could in the future require changes in the way this business is conducted. Under our seller programs, we maintain policies and processes designed to prevent sellers from collecting payments, fraudulently or otherwise, when buyers never receive the products they ordered or when the products received are materially different from the sellers’ descriptions, and to prevent sellers in our stores or through other stores from selling unlawful, counterfeit, pirated, or stolen goods, selling goods in an unlawful or unethical manner, violating the proprietary rights of others, or otherwise violating our policies. When these policies and processes are circumvented or fail to operate sufficiently, it can harm our business or damage our reputation and we could face civil or criminal liability for unlawful activities by our sellers. Under our A-to-z Guarantee, we may reimburse customers for payments up to certain limits in these situations, and as our third-party seller sales grow, the cost of this program will increase and could negatively affect our operating results.</w:t>
      </w:r>
    </w:p>
    <w:p w14:paraId="3C5C8099" w14:textId="77777777" w:rsidR="000B1589" w:rsidRDefault="000B1589">
      <w:pPr>
        <w:spacing w:line="214" w:lineRule="exact"/>
        <w:rPr>
          <w:sz w:val="20"/>
          <w:szCs w:val="20"/>
        </w:rPr>
      </w:pPr>
    </w:p>
    <w:p w14:paraId="43BE3D3B" w14:textId="77777777" w:rsidR="000B1589" w:rsidRDefault="00000000">
      <w:pPr>
        <w:spacing w:line="286" w:lineRule="auto"/>
        <w:ind w:right="60" w:firstLine="203"/>
        <w:rPr>
          <w:sz w:val="20"/>
          <w:szCs w:val="20"/>
        </w:rPr>
      </w:pPr>
      <w:r>
        <w:rPr>
          <w:rFonts w:eastAsia="Times New Roman"/>
          <w:b/>
          <w:bCs/>
          <w:i/>
          <w:iCs/>
          <w:sz w:val="18"/>
          <w:szCs w:val="18"/>
        </w:rPr>
        <w:t>We Face Risks Related to Adequately Protecting Our Intellectual Property Rights and Being Accused of Infringing Intellectual Property Rights of Third Parties</w:t>
      </w:r>
    </w:p>
    <w:p w14:paraId="743FDD7E" w14:textId="77777777" w:rsidR="000B1589" w:rsidRDefault="000B1589">
      <w:pPr>
        <w:spacing w:line="31" w:lineRule="exact"/>
        <w:rPr>
          <w:sz w:val="20"/>
          <w:szCs w:val="20"/>
        </w:rPr>
      </w:pPr>
    </w:p>
    <w:p w14:paraId="51211B8A" w14:textId="77777777" w:rsidR="000B1589" w:rsidRDefault="00000000">
      <w:pPr>
        <w:spacing w:line="260" w:lineRule="auto"/>
        <w:ind w:right="180" w:firstLine="446"/>
        <w:rPr>
          <w:sz w:val="20"/>
          <w:szCs w:val="20"/>
        </w:rPr>
      </w:pPr>
      <w:r>
        <w:rPr>
          <w:rFonts w:eastAsia="Times New Roman"/>
          <w:sz w:val="18"/>
          <w:szCs w:val="18"/>
        </w:rPr>
        <w:t>We regard our trademarks, service marks, copyrights, patents, trade dress, trade secrets, proprietary technology, and similar intellectual property as critical to our success, and we rely on trademark, copyright, and patent law, trade secret protection, and confidentiality and/or license agreements with our employees, customers, and others to protect our proprietary rights. Effective intellectual property protection is not available in every country in which our products and services are made available. We also may not be able to acquire or maintain appropriate domain names in all countries in which we do business. Furthermore, regulations governing domain names may not protect our trademarks and similar proprietary rights. We may be</w:t>
      </w:r>
    </w:p>
    <w:p w14:paraId="7E2A6534" w14:textId="77777777" w:rsidR="000B1589" w:rsidRDefault="000B1589">
      <w:pPr>
        <w:sectPr w:rsidR="000B1589">
          <w:pgSz w:w="12240" w:h="15840"/>
          <w:pgMar w:top="434" w:right="360" w:bottom="1440" w:left="360" w:header="0" w:footer="0" w:gutter="0"/>
          <w:cols w:space="720" w:equalWidth="0">
            <w:col w:w="11520"/>
          </w:cols>
        </w:sectPr>
      </w:pPr>
    </w:p>
    <w:p w14:paraId="3B79878F" w14:textId="77777777" w:rsidR="000B1589" w:rsidRDefault="000B1589">
      <w:pPr>
        <w:spacing w:line="200" w:lineRule="exact"/>
        <w:rPr>
          <w:sz w:val="20"/>
          <w:szCs w:val="20"/>
        </w:rPr>
      </w:pPr>
    </w:p>
    <w:p w14:paraId="4052429B" w14:textId="77777777" w:rsidR="000B1589" w:rsidRDefault="000B1589">
      <w:pPr>
        <w:spacing w:line="312" w:lineRule="exact"/>
        <w:rPr>
          <w:sz w:val="20"/>
          <w:szCs w:val="20"/>
        </w:rPr>
      </w:pPr>
    </w:p>
    <w:p w14:paraId="2ED1FCFE" w14:textId="77777777" w:rsidR="000B1589" w:rsidRDefault="00000000">
      <w:pPr>
        <w:jc w:val="center"/>
        <w:rPr>
          <w:sz w:val="20"/>
          <w:szCs w:val="20"/>
        </w:rPr>
      </w:pPr>
      <w:r>
        <w:rPr>
          <w:rFonts w:eastAsia="Times New Roman"/>
          <w:sz w:val="16"/>
          <w:szCs w:val="16"/>
        </w:rPr>
        <w:t>8</w:t>
      </w:r>
    </w:p>
    <w:p w14:paraId="48E35718" w14:textId="77777777" w:rsidR="000B1589" w:rsidRDefault="00000000">
      <w:pPr>
        <w:spacing w:line="20" w:lineRule="exact"/>
        <w:rPr>
          <w:sz w:val="20"/>
          <w:szCs w:val="20"/>
        </w:rPr>
      </w:pPr>
      <w:r>
        <w:rPr>
          <w:noProof/>
          <w:sz w:val="20"/>
          <w:szCs w:val="20"/>
        </w:rPr>
        <w:drawing>
          <wp:anchor distT="0" distB="0" distL="114300" distR="114300" simplePos="0" relativeHeight="251654144" behindDoc="1" locked="0" layoutInCell="0" allowOverlap="1" wp14:anchorId="340FE34E" wp14:editId="608FEA3F">
            <wp:simplePos x="0" y="0"/>
            <wp:positionH relativeFrom="column">
              <wp:posOffset>2540</wp:posOffset>
            </wp:positionH>
            <wp:positionV relativeFrom="paragraph">
              <wp:posOffset>95885</wp:posOffset>
            </wp:positionV>
            <wp:extent cx="7312025" cy="171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5490FDBF" w14:textId="77777777" w:rsidR="000B1589" w:rsidRDefault="000B1589">
      <w:pPr>
        <w:sectPr w:rsidR="000B1589">
          <w:type w:val="continuous"/>
          <w:pgSz w:w="12240" w:h="15840"/>
          <w:pgMar w:top="434" w:right="360" w:bottom="1440" w:left="360" w:header="0" w:footer="0" w:gutter="0"/>
          <w:cols w:space="720" w:equalWidth="0">
            <w:col w:w="11520"/>
          </w:cols>
        </w:sectPr>
      </w:pPr>
    </w:p>
    <w:p w14:paraId="596373E8" w14:textId="77777777" w:rsidR="000B1589" w:rsidRDefault="00000000">
      <w:pPr>
        <w:rPr>
          <w:sz w:val="20"/>
          <w:szCs w:val="20"/>
        </w:rPr>
      </w:pPr>
      <w:bookmarkStart w:id="3" w:name="page4"/>
      <w:bookmarkEnd w:id="3"/>
      <w:r>
        <w:rPr>
          <w:rFonts w:eastAsia="Times New Roman"/>
          <w:color w:val="0000FF"/>
          <w:sz w:val="18"/>
          <w:szCs w:val="18"/>
          <w:u w:val="single"/>
        </w:rPr>
        <w:lastRenderedPageBreak/>
        <w:t>Table of Contents</w:t>
      </w:r>
    </w:p>
    <w:p w14:paraId="57627E38" w14:textId="77777777" w:rsidR="000B1589" w:rsidRDefault="000B1589">
      <w:pPr>
        <w:spacing w:line="200" w:lineRule="exact"/>
        <w:rPr>
          <w:sz w:val="20"/>
          <w:szCs w:val="20"/>
        </w:rPr>
      </w:pPr>
    </w:p>
    <w:p w14:paraId="78911C9B" w14:textId="77777777" w:rsidR="000B1589" w:rsidRDefault="000B1589">
      <w:pPr>
        <w:spacing w:line="200" w:lineRule="exact"/>
        <w:rPr>
          <w:sz w:val="20"/>
          <w:szCs w:val="20"/>
        </w:rPr>
      </w:pPr>
    </w:p>
    <w:p w14:paraId="72036695" w14:textId="77777777" w:rsidR="000B1589" w:rsidRDefault="000B1589">
      <w:pPr>
        <w:spacing w:line="257" w:lineRule="exact"/>
        <w:rPr>
          <w:sz w:val="20"/>
          <w:szCs w:val="20"/>
        </w:rPr>
      </w:pPr>
    </w:p>
    <w:p w14:paraId="07836123" w14:textId="77777777" w:rsidR="000B1589" w:rsidRDefault="00000000">
      <w:pPr>
        <w:spacing w:line="289" w:lineRule="auto"/>
        <w:ind w:right="260"/>
        <w:rPr>
          <w:sz w:val="20"/>
          <w:szCs w:val="20"/>
        </w:rPr>
      </w:pPr>
      <w:r>
        <w:rPr>
          <w:rFonts w:eastAsia="Times New Roman"/>
          <w:sz w:val="18"/>
          <w:szCs w:val="18"/>
        </w:rPr>
        <w:t>unable to prevent third parties from acquiring domain names that are similar to, infringe upon, or diminish the value of our trademarks and other proprietary rights.</w:t>
      </w:r>
    </w:p>
    <w:p w14:paraId="56322AB2" w14:textId="77777777" w:rsidR="000B1589" w:rsidRDefault="000B1589">
      <w:pPr>
        <w:spacing w:line="28" w:lineRule="exact"/>
        <w:rPr>
          <w:sz w:val="20"/>
          <w:szCs w:val="20"/>
        </w:rPr>
      </w:pPr>
    </w:p>
    <w:p w14:paraId="5D9CC43B" w14:textId="77777777" w:rsidR="000B1589" w:rsidRDefault="00000000">
      <w:pPr>
        <w:spacing w:line="260" w:lineRule="auto"/>
        <w:ind w:right="60" w:firstLine="446"/>
        <w:rPr>
          <w:sz w:val="20"/>
          <w:szCs w:val="20"/>
        </w:rPr>
      </w:pPr>
      <w:r>
        <w:rPr>
          <w:rFonts w:eastAsia="Times New Roman"/>
          <w:sz w:val="18"/>
          <w:szCs w:val="18"/>
        </w:rPr>
        <w:t>We are not always able to discover or determine the extent of any unauthorized use of our proprietary rights. Actions taken by third parties that license our proprietary rights may materially diminish the value of our proprietary rights or reputation. The protection of our intellectual property requires the expenditure of significant financial and managerial resources. Moreover, the steps we take to protect our intellectual property do not always adequately protect our rights or prevent third parties from infringing or misappropriating our proprietary rights. We also cannot be certain that others will not independently develop or otherwise acquire equivalent or superior technology or other intellectual property rights.</w:t>
      </w:r>
    </w:p>
    <w:p w14:paraId="6220F5E8" w14:textId="77777777" w:rsidR="000B1589" w:rsidRDefault="000B1589">
      <w:pPr>
        <w:spacing w:line="40" w:lineRule="exact"/>
        <w:rPr>
          <w:sz w:val="20"/>
          <w:szCs w:val="20"/>
        </w:rPr>
      </w:pPr>
    </w:p>
    <w:p w14:paraId="2586A365" w14:textId="77777777" w:rsidR="000B1589" w:rsidRDefault="00000000">
      <w:pPr>
        <w:spacing w:line="256" w:lineRule="auto"/>
        <w:ind w:firstLine="446"/>
        <w:rPr>
          <w:sz w:val="20"/>
          <w:szCs w:val="20"/>
        </w:rPr>
      </w:pPr>
      <w:r>
        <w:rPr>
          <w:rFonts w:eastAsia="Times New Roman"/>
          <w:sz w:val="18"/>
          <w:szCs w:val="18"/>
        </w:rPr>
        <w:t>We have been subject to, and expect to continue to be subject to, claims and legal proceedings regarding alleged infringement by us of the intellectual property rights of third parties. Such claims, whether or not meritorious, have in the past, and may in the future, result in the expenditure of significant financial and managerial resources, injunctions against us, or significant payments for damages, including to satisfy indemnification obligations or to obtain licenses from third parties who allege that we have infringed their rights. Such licenses may not be available on terms acceptable to us or at all. These risks have been amplified by the increase in third parties whose sole or primary business is to assert such claims. In addition, our and our customers’ development and use of artificial intelligence may result in increased claims of infringement or other claims, including those based on unauthorized use of third-party technology or content.</w:t>
      </w:r>
    </w:p>
    <w:p w14:paraId="39371290" w14:textId="77777777" w:rsidR="000B1589" w:rsidRDefault="000B1589">
      <w:pPr>
        <w:spacing w:line="61" w:lineRule="exact"/>
        <w:rPr>
          <w:sz w:val="20"/>
          <w:szCs w:val="20"/>
        </w:rPr>
      </w:pPr>
    </w:p>
    <w:p w14:paraId="10CFF2FC" w14:textId="77777777" w:rsidR="000B1589" w:rsidRDefault="00000000">
      <w:pPr>
        <w:spacing w:line="269" w:lineRule="auto"/>
        <w:ind w:right="320" w:firstLine="446"/>
        <w:rPr>
          <w:sz w:val="20"/>
          <w:szCs w:val="20"/>
        </w:rPr>
      </w:pPr>
      <w:r>
        <w:rPr>
          <w:rFonts w:eastAsia="Times New Roman"/>
          <w:sz w:val="18"/>
          <w:szCs w:val="18"/>
        </w:rPr>
        <w:t>Our digital content offerings depend in part on effective digital rights management technology to control access to digital content. Breach or malfunctioning of the digital rights management technology that we use could subject us to claims, and content providers may be unwilling to include their content in our service.</w:t>
      </w:r>
    </w:p>
    <w:p w14:paraId="14A96AC4" w14:textId="77777777" w:rsidR="000B1589" w:rsidRDefault="000B1589">
      <w:pPr>
        <w:spacing w:line="211" w:lineRule="exact"/>
        <w:rPr>
          <w:sz w:val="20"/>
          <w:szCs w:val="20"/>
        </w:rPr>
      </w:pPr>
    </w:p>
    <w:p w14:paraId="4271A40A" w14:textId="77777777" w:rsidR="000B1589" w:rsidRDefault="00000000">
      <w:pPr>
        <w:ind w:left="200"/>
        <w:rPr>
          <w:sz w:val="20"/>
          <w:szCs w:val="20"/>
        </w:rPr>
      </w:pPr>
      <w:r>
        <w:rPr>
          <w:rFonts w:eastAsia="Times New Roman"/>
          <w:b/>
          <w:bCs/>
          <w:i/>
          <w:iCs/>
          <w:sz w:val="18"/>
          <w:szCs w:val="18"/>
        </w:rPr>
        <w:t>We Have Foreign Exchange Risk</w:t>
      </w:r>
    </w:p>
    <w:p w14:paraId="1CAEEE60" w14:textId="77777777" w:rsidR="000B1589" w:rsidRDefault="000B1589">
      <w:pPr>
        <w:spacing w:line="88" w:lineRule="exact"/>
        <w:rPr>
          <w:sz w:val="20"/>
          <w:szCs w:val="20"/>
        </w:rPr>
      </w:pPr>
    </w:p>
    <w:p w14:paraId="7DFB8B13" w14:textId="77777777" w:rsidR="000B1589" w:rsidRDefault="00000000">
      <w:pPr>
        <w:spacing w:line="258" w:lineRule="auto"/>
        <w:ind w:right="100" w:firstLine="446"/>
        <w:rPr>
          <w:sz w:val="20"/>
          <w:szCs w:val="20"/>
        </w:rPr>
      </w:pPr>
      <w:r>
        <w:rPr>
          <w:rFonts w:eastAsia="Times New Roman"/>
          <w:sz w:val="18"/>
          <w:szCs w:val="18"/>
        </w:rPr>
        <w:t>The results of operations of, and certain of our intercompany balances associated with, our international stores and product and service offerings are exposed to foreign exchange rate fluctuations. Due to these fluctuations, operating results may differ materially from expectations, and we may record significant gains or losses on the remeasurement of intercompany balances. As we have expanded our international operations, our exposure to exchange rate fluctuations has increased. We also hold cash equivalents and/or marketable securities in foreign currencies such as British Pounds, Canadian Dollars, Euros, and Japanese Yen. When the U.S. Dollar strengthens compared to these currencies, cash equivalents, and marketable securities balances, when translated, may be materially less than expected and vice versa.</w:t>
      </w:r>
    </w:p>
    <w:p w14:paraId="36134C91" w14:textId="77777777" w:rsidR="000B1589" w:rsidRDefault="000B1589">
      <w:pPr>
        <w:spacing w:line="215" w:lineRule="exact"/>
        <w:rPr>
          <w:sz w:val="20"/>
          <w:szCs w:val="20"/>
        </w:rPr>
      </w:pPr>
    </w:p>
    <w:p w14:paraId="1D6D2979" w14:textId="77777777" w:rsidR="000B1589" w:rsidRDefault="00000000">
      <w:pPr>
        <w:rPr>
          <w:sz w:val="20"/>
          <w:szCs w:val="20"/>
        </w:rPr>
      </w:pPr>
      <w:r>
        <w:rPr>
          <w:rFonts w:eastAsia="Times New Roman"/>
          <w:b/>
          <w:bCs/>
          <w:sz w:val="18"/>
          <w:szCs w:val="18"/>
        </w:rPr>
        <w:t>Operating Risks</w:t>
      </w:r>
    </w:p>
    <w:p w14:paraId="7FDCD5C7" w14:textId="77777777" w:rsidR="000B1589" w:rsidRDefault="000B1589">
      <w:pPr>
        <w:spacing w:line="108" w:lineRule="exact"/>
        <w:rPr>
          <w:sz w:val="20"/>
          <w:szCs w:val="20"/>
        </w:rPr>
      </w:pPr>
    </w:p>
    <w:p w14:paraId="560236CB" w14:textId="77777777" w:rsidR="000B1589" w:rsidRDefault="00000000">
      <w:pPr>
        <w:ind w:left="200"/>
        <w:rPr>
          <w:sz w:val="20"/>
          <w:szCs w:val="20"/>
        </w:rPr>
      </w:pPr>
      <w:r>
        <w:rPr>
          <w:rFonts w:eastAsia="Times New Roman"/>
          <w:b/>
          <w:bCs/>
          <w:i/>
          <w:iCs/>
          <w:sz w:val="18"/>
          <w:szCs w:val="18"/>
        </w:rPr>
        <w:t>Our Expansion Places a Significant Strain on our Management, Operational, Financial, and Other Resources</w:t>
      </w:r>
    </w:p>
    <w:p w14:paraId="2DFCDB32" w14:textId="77777777" w:rsidR="000B1589" w:rsidRDefault="000B1589">
      <w:pPr>
        <w:spacing w:line="88" w:lineRule="exact"/>
        <w:rPr>
          <w:sz w:val="20"/>
          <w:szCs w:val="20"/>
        </w:rPr>
      </w:pPr>
    </w:p>
    <w:p w14:paraId="5871D1A6" w14:textId="77777777" w:rsidR="000B1589" w:rsidRDefault="00000000">
      <w:pPr>
        <w:spacing w:line="283" w:lineRule="auto"/>
        <w:ind w:right="60" w:firstLine="446"/>
        <w:rPr>
          <w:sz w:val="20"/>
          <w:szCs w:val="20"/>
        </w:rPr>
      </w:pPr>
      <w:r>
        <w:rPr>
          <w:rFonts w:eastAsia="Times New Roman"/>
          <w:sz w:val="17"/>
          <w:szCs w:val="17"/>
        </w:rPr>
        <w:t>We are continuing to rapidly and significantly expand our global operations, including increasing our product and service offerings and scaling our infrastructure to support our retail and services businesses. The complexity of the current scale of our business can place significant strain on our management, personnel, operations, systems, technical performance, financial resources, and internal financial control and reporting functions, and our expansion increases these factors. Failure to manage growth effectively could damage our reputation, limit our growth, and negatively affect our operating results.</w:t>
      </w:r>
    </w:p>
    <w:p w14:paraId="2184A7E5" w14:textId="77777777" w:rsidR="000B1589" w:rsidRDefault="000B1589">
      <w:pPr>
        <w:spacing w:line="200" w:lineRule="exact"/>
        <w:rPr>
          <w:sz w:val="20"/>
          <w:szCs w:val="20"/>
        </w:rPr>
      </w:pPr>
    </w:p>
    <w:p w14:paraId="7929C6D1" w14:textId="77777777" w:rsidR="000B1589" w:rsidRDefault="00000000">
      <w:pPr>
        <w:ind w:left="200"/>
        <w:rPr>
          <w:sz w:val="20"/>
          <w:szCs w:val="20"/>
        </w:rPr>
      </w:pPr>
      <w:r>
        <w:rPr>
          <w:rFonts w:eastAsia="Times New Roman"/>
          <w:b/>
          <w:bCs/>
          <w:i/>
          <w:iCs/>
          <w:sz w:val="18"/>
          <w:szCs w:val="18"/>
        </w:rPr>
        <w:t>We Experience Significant Fluctuations in Our Operating Results and Growth Rate</w:t>
      </w:r>
    </w:p>
    <w:p w14:paraId="52BD3CD5" w14:textId="77777777" w:rsidR="000B1589" w:rsidRDefault="000B1589">
      <w:pPr>
        <w:spacing w:line="102" w:lineRule="exact"/>
        <w:rPr>
          <w:sz w:val="20"/>
          <w:szCs w:val="20"/>
        </w:rPr>
      </w:pPr>
    </w:p>
    <w:p w14:paraId="40D3896D" w14:textId="77777777" w:rsidR="000B1589" w:rsidRDefault="00000000">
      <w:pPr>
        <w:spacing w:line="289" w:lineRule="auto"/>
        <w:ind w:right="120" w:firstLine="446"/>
        <w:rPr>
          <w:sz w:val="20"/>
          <w:szCs w:val="20"/>
        </w:rPr>
      </w:pPr>
      <w:r>
        <w:rPr>
          <w:rFonts w:eastAsia="Times New Roman"/>
          <w:sz w:val="18"/>
          <w:szCs w:val="18"/>
        </w:rPr>
        <w:t>We are not always able to accurately forecast our growth rate. We base our expense levels and investment plans on sales estimates. A significant portion of our expenses and investments is fixed, and we are not always able to adjust our spending quickly enough if our sales are less than expected.</w:t>
      </w:r>
    </w:p>
    <w:p w14:paraId="0E4BF078" w14:textId="77777777" w:rsidR="000B1589" w:rsidRDefault="000B1589">
      <w:pPr>
        <w:spacing w:line="15" w:lineRule="exact"/>
        <w:rPr>
          <w:sz w:val="20"/>
          <w:szCs w:val="20"/>
        </w:rPr>
      </w:pPr>
    </w:p>
    <w:p w14:paraId="1254E537" w14:textId="77777777" w:rsidR="000B1589" w:rsidRDefault="00000000">
      <w:pPr>
        <w:spacing w:line="263" w:lineRule="auto"/>
        <w:ind w:right="160" w:firstLine="446"/>
        <w:rPr>
          <w:sz w:val="20"/>
          <w:szCs w:val="20"/>
        </w:rPr>
      </w:pPr>
      <w:r>
        <w:rPr>
          <w:rFonts w:eastAsia="Times New Roman"/>
          <w:sz w:val="18"/>
          <w:szCs w:val="18"/>
        </w:rPr>
        <w:t>Our revenue growth may not be sustainable, and our percentage growth rates may decrease. Our revenue and operating profit growth depends on the continued growth of demand for the products and services offered by us or our sellers, and our business is affected by, among other things, general economic, business, and geopolitical conditions worldwide. A softening of demand, whether caused by changes in customer preferences or a weakening of the U.S. or global economies, may result in decreased revenue or growth.</w:t>
      </w:r>
    </w:p>
    <w:p w14:paraId="5DEA3C9B" w14:textId="77777777" w:rsidR="000B1589" w:rsidRDefault="000B1589">
      <w:pPr>
        <w:spacing w:line="51" w:lineRule="exact"/>
        <w:rPr>
          <w:sz w:val="20"/>
          <w:szCs w:val="20"/>
        </w:rPr>
      </w:pPr>
    </w:p>
    <w:p w14:paraId="7E23E70A" w14:textId="77777777" w:rsidR="000B1589" w:rsidRDefault="00000000">
      <w:pPr>
        <w:ind w:left="460"/>
        <w:rPr>
          <w:sz w:val="20"/>
          <w:szCs w:val="20"/>
        </w:rPr>
      </w:pPr>
      <w:r>
        <w:rPr>
          <w:rFonts w:eastAsia="Times New Roman"/>
          <w:sz w:val="18"/>
          <w:szCs w:val="18"/>
        </w:rPr>
        <w:t>Our sales and operating results will also fluctuate for many other reasons, including due to factors described elsewhere in this section and the following:</w:t>
      </w:r>
    </w:p>
    <w:p w14:paraId="42635794" w14:textId="77777777" w:rsidR="000B1589" w:rsidRDefault="000B1589">
      <w:pPr>
        <w:spacing w:line="104" w:lineRule="exact"/>
        <w:rPr>
          <w:sz w:val="20"/>
          <w:szCs w:val="20"/>
        </w:rPr>
      </w:pPr>
    </w:p>
    <w:p w14:paraId="7823A6CC" w14:textId="77777777" w:rsidR="000B1589" w:rsidRDefault="00000000">
      <w:pPr>
        <w:numPr>
          <w:ilvl w:val="0"/>
          <w:numId w:val="3"/>
        </w:numPr>
        <w:tabs>
          <w:tab w:val="left" w:pos="740"/>
        </w:tabs>
        <w:ind w:left="740" w:hanging="331"/>
        <w:rPr>
          <w:rFonts w:eastAsia="Times New Roman"/>
          <w:sz w:val="18"/>
          <w:szCs w:val="18"/>
        </w:rPr>
      </w:pPr>
      <w:r>
        <w:rPr>
          <w:rFonts w:eastAsia="Times New Roman"/>
          <w:sz w:val="18"/>
          <w:szCs w:val="18"/>
        </w:rPr>
        <w:t>our ability to retain and increase sales to existing customers, attract new customers, and satisfy our customers’ demands;</w:t>
      </w:r>
    </w:p>
    <w:p w14:paraId="0AC2DEBE" w14:textId="77777777" w:rsidR="000B1589" w:rsidRDefault="000B1589">
      <w:pPr>
        <w:spacing w:line="90" w:lineRule="exact"/>
        <w:rPr>
          <w:rFonts w:eastAsia="Times New Roman"/>
          <w:sz w:val="18"/>
          <w:szCs w:val="18"/>
        </w:rPr>
      </w:pPr>
    </w:p>
    <w:p w14:paraId="70E7D199" w14:textId="77777777" w:rsidR="000B1589" w:rsidRDefault="00000000">
      <w:pPr>
        <w:numPr>
          <w:ilvl w:val="0"/>
          <w:numId w:val="3"/>
        </w:numPr>
        <w:tabs>
          <w:tab w:val="left" w:pos="740"/>
        </w:tabs>
        <w:ind w:left="740" w:hanging="331"/>
        <w:rPr>
          <w:rFonts w:eastAsia="Times New Roman"/>
          <w:sz w:val="18"/>
          <w:szCs w:val="18"/>
        </w:rPr>
      </w:pPr>
      <w:r>
        <w:rPr>
          <w:rFonts w:eastAsia="Times New Roman"/>
          <w:sz w:val="18"/>
          <w:szCs w:val="18"/>
        </w:rPr>
        <w:t>our ability to retain and expand our network of sellers;</w:t>
      </w:r>
    </w:p>
    <w:p w14:paraId="0860CBBA" w14:textId="77777777" w:rsidR="000B1589" w:rsidRDefault="000B1589">
      <w:pPr>
        <w:spacing w:line="103" w:lineRule="exact"/>
        <w:rPr>
          <w:rFonts w:eastAsia="Times New Roman"/>
          <w:sz w:val="18"/>
          <w:szCs w:val="18"/>
        </w:rPr>
      </w:pPr>
    </w:p>
    <w:p w14:paraId="04745CD7" w14:textId="77777777" w:rsidR="000B1589" w:rsidRDefault="00000000">
      <w:pPr>
        <w:numPr>
          <w:ilvl w:val="0"/>
          <w:numId w:val="3"/>
        </w:numPr>
        <w:tabs>
          <w:tab w:val="left" w:pos="740"/>
        </w:tabs>
        <w:ind w:left="740" w:hanging="331"/>
        <w:rPr>
          <w:rFonts w:eastAsia="Times New Roman"/>
          <w:sz w:val="18"/>
          <w:szCs w:val="18"/>
        </w:rPr>
      </w:pPr>
      <w:r>
        <w:rPr>
          <w:rFonts w:eastAsia="Times New Roman"/>
          <w:sz w:val="18"/>
          <w:szCs w:val="18"/>
        </w:rPr>
        <w:t>our ability to offer products on favorable terms, manage inventory, and fulfill orders;</w:t>
      </w:r>
    </w:p>
    <w:p w14:paraId="7F1A5568" w14:textId="77777777" w:rsidR="000B1589" w:rsidRDefault="000B1589">
      <w:pPr>
        <w:spacing w:line="90" w:lineRule="exact"/>
        <w:rPr>
          <w:rFonts w:eastAsia="Times New Roman"/>
          <w:sz w:val="18"/>
          <w:szCs w:val="18"/>
        </w:rPr>
      </w:pPr>
    </w:p>
    <w:p w14:paraId="304B648D" w14:textId="77777777" w:rsidR="000B1589" w:rsidRDefault="00000000">
      <w:pPr>
        <w:numPr>
          <w:ilvl w:val="0"/>
          <w:numId w:val="3"/>
        </w:numPr>
        <w:tabs>
          <w:tab w:val="left" w:pos="740"/>
        </w:tabs>
        <w:ind w:left="740" w:hanging="331"/>
        <w:rPr>
          <w:rFonts w:eastAsia="Times New Roman"/>
          <w:sz w:val="18"/>
          <w:szCs w:val="18"/>
        </w:rPr>
      </w:pPr>
      <w:r>
        <w:rPr>
          <w:rFonts w:eastAsia="Times New Roman"/>
          <w:sz w:val="18"/>
          <w:szCs w:val="18"/>
        </w:rPr>
        <w:t>the introduction of competitive stores, websites, products, services, price decreases, or improvements;</w:t>
      </w:r>
    </w:p>
    <w:p w14:paraId="575D531B" w14:textId="77777777" w:rsidR="000B1589" w:rsidRDefault="000B1589">
      <w:pPr>
        <w:sectPr w:rsidR="000B1589">
          <w:pgSz w:w="12240" w:h="15840"/>
          <w:pgMar w:top="421" w:right="380" w:bottom="1440" w:left="360" w:header="0" w:footer="0" w:gutter="0"/>
          <w:cols w:space="720" w:equalWidth="0">
            <w:col w:w="11500"/>
          </w:cols>
        </w:sectPr>
      </w:pPr>
    </w:p>
    <w:p w14:paraId="324A2380" w14:textId="77777777" w:rsidR="000B1589" w:rsidRDefault="000B1589">
      <w:pPr>
        <w:spacing w:line="200" w:lineRule="exact"/>
        <w:rPr>
          <w:sz w:val="20"/>
          <w:szCs w:val="20"/>
        </w:rPr>
      </w:pPr>
    </w:p>
    <w:p w14:paraId="6140C688" w14:textId="77777777" w:rsidR="000B1589" w:rsidRDefault="000B1589">
      <w:pPr>
        <w:spacing w:line="363" w:lineRule="exact"/>
        <w:rPr>
          <w:sz w:val="20"/>
          <w:szCs w:val="20"/>
        </w:rPr>
      </w:pPr>
    </w:p>
    <w:p w14:paraId="0D0D31DE" w14:textId="77777777" w:rsidR="000B1589" w:rsidRDefault="00000000">
      <w:pPr>
        <w:ind w:right="-19"/>
        <w:jc w:val="center"/>
        <w:rPr>
          <w:sz w:val="20"/>
          <w:szCs w:val="20"/>
        </w:rPr>
      </w:pPr>
      <w:r>
        <w:rPr>
          <w:rFonts w:eastAsia="Times New Roman"/>
          <w:sz w:val="16"/>
          <w:szCs w:val="16"/>
        </w:rPr>
        <w:t>9</w:t>
      </w:r>
    </w:p>
    <w:p w14:paraId="4E3EB8AF" w14:textId="77777777" w:rsidR="000B1589" w:rsidRDefault="00000000">
      <w:pPr>
        <w:spacing w:line="20" w:lineRule="exact"/>
        <w:rPr>
          <w:sz w:val="20"/>
          <w:szCs w:val="20"/>
        </w:rPr>
      </w:pPr>
      <w:r>
        <w:rPr>
          <w:noProof/>
          <w:sz w:val="20"/>
          <w:szCs w:val="20"/>
        </w:rPr>
        <w:drawing>
          <wp:anchor distT="0" distB="0" distL="114300" distR="114300" simplePos="0" relativeHeight="251655168" behindDoc="1" locked="0" layoutInCell="0" allowOverlap="1" wp14:anchorId="0C1A5499" wp14:editId="692C1FA9">
            <wp:simplePos x="0" y="0"/>
            <wp:positionH relativeFrom="column">
              <wp:posOffset>2540</wp:posOffset>
            </wp:positionH>
            <wp:positionV relativeFrom="paragraph">
              <wp:posOffset>95885</wp:posOffset>
            </wp:positionV>
            <wp:extent cx="7312025" cy="171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574003C4" w14:textId="77777777" w:rsidR="000B1589" w:rsidRDefault="000B1589">
      <w:pPr>
        <w:sectPr w:rsidR="000B1589">
          <w:type w:val="continuous"/>
          <w:pgSz w:w="12240" w:h="15840"/>
          <w:pgMar w:top="421" w:right="380" w:bottom="1440" w:left="360" w:header="0" w:footer="0" w:gutter="0"/>
          <w:cols w:space="720" w:equalWidth="0">
            <w:col w:w="11500"/>
          </w:cols>
        </w:sectPr>
      </w:pPr>
    </w:p>
    <w:p w14:paraId="4DDD4926" w14:textId="77777777" w:rsidR="000B1589" w:rsidRDefault="00000000">
      <w:pPr>
        <w:rPr>
          <w:sz w:val="20"/>
          <w:szCs w:val="20"/>
        </w:rPr>
      </w:pPr>
      <w:bookmarkStart w:id="4" w:name="page5"/>
      <w:bookmarkEnd w:id="4"/>
      <w:r>
        <w:rPr>
          <w:rFonts w:eastAsia="Times New Roman"/>
          <w:color w:val="0000FF"/>
          <w:sz w:val="18"/>
          <w:szCs w:val="18"/>
          <w:u w:val="single"/>
        </w:rPr>
        <w:lastRenderedPageBreak/>
        <w:t>Table of Contents</w:t>
      </w:r>
    </w:p>
    <w:p w14:paraId="3D4C1391" w14:textId="77777777" w:rsidR="000B1589" w:rsidRDefault="000B1589">
      <w:pPr>
        <w:spacing w:line="200" w:lineRule="exact"/>
        <w:rPr>
          <w:sz w:val="20"/>
          <w:szCs w:val="20"/>
        </w:rPr>
      </w:pPr>
    </w:p>
    <w:p w14:paraId="2A977692" w14:textId="77777777" w:rsidR="000B1589" w:rsidRDefault="000B1589">
      <w:pPr>
        <w:spacing w:line="200" w:lineRule="exact"/>
        <w:rPr>
          <w:sz w:val="20"/>
          <w:szCs w:val="20"/>
        </w:rPr>
      </w:pPr>
    </w:p>
    <w:p w14:paraId="0FAC912A" w14:textId="77777777" w:rsidR="000B1589" w:rsidRDefault="000B1589">
      <w:pPr>
        <w:spacing w:line="244" w:lineRule="exact"/>
        <w:rPr>
          <w:sz w:val="20"/>
          <w:szCs w:val="20"/>
        </w:rPr>
      </w:pPr>
    </w:p>
    <w:p w14:paraId="6A49AEBA" w14:textId="77777777" w:rsidR="000B1589" w:rsidRDefault="00000000">
      <w:pPr>
        <w:numPr>
          <w:ilvl w:val="0"/>
          <w:numId w:val="4"/>
        </w:numPr>
        <w:tabs>
          <w:tab w:val="left" w:pos="740"/>
        </w:tabs>
        <w:spacing w:line="289" w:lineRule="auto"/>
        <w:ind w:left="740" w:right="360" w:hanging="331"/>
        <w:rPr>
          <w:rFonts w:eastAsia="Times New Roman"/>
          <w:sz w:val="18"/>
          <w:szCs w:val="18"/>
        </w:rPr>
      </w:pPr>
      <w:r>
        <w:rPr>
          <w:rFonts w:eastAsia="Times New Roman"/>
          <w:sz w:val="18"/>
          <w:szCs w:val="18"/>
        </w:rPr>
        <w:t>changes in usage or adoption rates of the internet, e-commerce, electronic devices, web services, satellite communications services, and artificial intelligence and machine learning technologies, products, and services, including outside the U.S.;</w:t>
      </w:r>
    </w:p>
    <w:p w14:paraId="27C117CC" w14:textId="77777777" w:rsidR="000B1589" w:rsidRDefault="000B1589">
      <w:pPr>
        <w:spacing w:line="28" w:lineRule="exact"/>
        <w:rPr>
          <w:rFonts w:eastAsia="Times New Roman"/>
          <w:sz w:val="18"/>
          <w:szCs w:val="18"/>
        </w:rPr>
      </w:pPr>
    </w:p>
    <w:p w14:paraId="35BABB1C"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timing, effectiveness, and costs of expansion and upgrades of our systems and infrastructure;</w:t>
      </w:r>
    </w:p>
    <w:p w14:paraId="57A8FE62" w14:textId="77777777" w:rsidR="000B1589" w:rsidRDefault="000B1589">
      <w:pPr>
        <w:spacing w:line="103" w:lineRule="exact"/>
        <w:rPr>
          <w:rFonts w:eastAsia="Times New Roman"/>
          <w:sz w:val="18"/>
          <w:szCs w:val="18"/>
        </w:rPr>
      </w:pPr>
    </w:p>
    <w:p w14:paraId="0933CDF2"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the success of our geographic, service, and product line expansions;</w:t>
      </w:r>
    </w:p>
    <w:p w14:paraId="23707650" w14:textId="77777777" w:rsidR="000B1589" w:rsidRDefault="000B1589">
      <w:pPr>
        <w:spacing w:line="90" w:lineRule="exact"/>
        <w:rPr>
          <w:rFonts w:eastAsia="Times New Roman"/>
          <w:sz w:val="18"/>
          <w:szCs w:val="18"/>
        </w:rPr>
      </w:pPr>
    </w:p>
    <w:p w14:paraId="2C7793C9"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the extent to which we finance, and the terms of any such financing for, our current operations and future growth;</w:t>
      </w:r>
    </w:p>
    <w:p w14:paraId="026D4CC2" w14:textId="77777777" w:rsidR="000B1589" w:rsidRDefault="000B1589">
      <w:pPr>
        <w:spacing w:line="103" w:lineRule="exact"/>
        <w:rPr>
          <w:rFonts w:eastAsia="Times New Roman"/>
          <w:sz w:val="18"/>
          <w:szCs w:val="18"/>
        </w:rPr>
      </w:pPr>
    </w:p>
    <w:p w14:paraId="36264D93" w14:textId="77777777" w:rsidR="000B1589" w:rsidRDefault="00000000">
      <w:pPr>
        <w:numPr>
          <w:ilvl w:val="0"/>
          <w:numId w:val="4"/>
        </w:numPr>
        <w:tabs>
          <w:tab w:val="left" w:pos="740"/>
        </w:tabs>
        <w:spacing w:line="289" w:lineRule="auto"/>
        <w:ind w:left="740" w:right="560" w:hanging="331"/>
        <w:rPr>
          <w:rFonts w:eastAsia="Times New Roman"/>
          <w:sz w:val="18"/>
          <w:szCs w:val="18"/>
        </w:rPr>
      </w:pPr>
      <w:r>
        <w:rPr>
          <w:rFonts w:eastAsia="Times New Roman"/>
          <w:sz w:val="18"/>
          <w:szCs w:val="18"/>
        </w:rPr>
        <w:t>the outcomes of legal proceedings and claims, which may include significant monetary damages or injunctive relief and could have a material adverse impact on our operating results;</w:t>
      </w:r>
    </w:p>
    <w:p w14:paraId="767AC27D" w14:textId="77777777" w:rsidR="000B1589" w:rsidRDefault="000B1589">
      <w:pPr>
        <w:spacing w:line="28" w:lineRule="exact"/>
        <w:rPr>
          <w:rFonts w:eastAsia="Times New Roman"/>
          <w:sz w:val="18"/>
          <w:szCs w:val="18"/>
        </w:rPr>
      </w:pPr>
    </w:p>
    <w:p w14:paraId="5E842E31"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variations in the mix of products and services we sell;</w:t>
      </w:r>
    </w:p>
    <w:p w14:paraId="0FED0683" w14:textId="77777777" w:rsidR="000B1589" w:rsidRDefault="000B1589">
      <w:pPr>
        <w:spacing w:line="90" w:lineRule="exact"/>
        <w:rPr>
          <w:rFonts w:eastAsia="Times New Roman"/>
          <w:sz w:val="18"/>
          <w:szCs w:val="18"/>
        </w:rPr>
      </w:pPr>
    </w:p>
    <w:p w14:paraId="131F9AF9"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variations in our level of merchandise and vendor returns;</w:t>
      </w:r>
    </w:p>
    <w:p w14:paraId="3E88EB98" w14:textId="77777777" w:rsidR="000B1589" w:rsidRDefault="000B1589">
      <w:pPr>
        <w:spacing w:line="103" w:lineRule="exact"/>
        <w:rPr>
          <w:rFonts w:eastAsia="Times New Roman"/>
          <w:sz w:val="18"/>
          <w:szCs w:val="18"/>
        </w:rPr>
      </w:pPr>
    </w:p>
    <w:p w14:paraId="25C2F558"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the extent to which we offer fast and free delivery, continue to reduce prices worldwide, and provide additional benefits to our customers;</w:t>
      </w:r>
    </w:p>
    <w:p w14:paraId="434B039D" w14:textId="77777777" w:rsidR="000B1589" w:rsidRDefault="000B1589">
      <w:pPr>
        <w:spacing w:line="103" w:lineRule="exact"/>
        <w:rPr>
          <w:rFonts w:eastAsia="Times New Roman"/>
          <w:sz w:val="18"/>
          <w:szCs w:val="18"/>
        </w:rPr>
      </w:pPr>
    </w:p>
    <w:p w14:paraId="2FD6854A" w14:textId="77777777" w:rsidR="000B1589" w:rsidRDefault="00000000">
      <w:pPr>
        <w:numPr>
          <w:ilvl w:val="0"/>
          <w:numId w:val="4"/>
        </w:numPr>
        <w:tabs>
          <w:tab w:val="left" w:pos="740"/>
        </w:tabs>
        <w:spacing w:line="269" w:lineRule="auto"/>
        <w:ind w:left="740" w:right="80" w:hanging="331"/>
        <w:rPr>
          <w:rFonts w:eastAsia="Times New Roman"/>
          <w:sz w:val="18"/>
          <w:szCs w:val="18"/>
        </w:rPr>
      </w:pPr>
      <w:r>
        <w:rPr>
          <w:rFonts w:eastAsia="Times New Roman"/>
          <w:sz w:val="18"/>
          <w:szCs w:val="18"/>
        </w:rPr>
        <w:t>factors affecting our reputation or brand image (including any actual or perceived inability to achieve our goals or commitments, whether related to sustainability, customers, employees, or other topics), and public perceptions regarding our positions on social or ethical issues and our development and use of artificial intelligence, machine learning, and automation technologies, products, and services;</w:t>
      </w:r>
    </w:p>
    <w:p w14:paraId="53C426E6" w14:textId="77777777" w:rsidR="000B1589" w:rsidRDefault="000B1589">
      <w:pPr>
        <w:spacing w:line="33" w:lineRule="exact"/>
        <w:rPr>
          <w:rFonts w:eastAsia="Times New Roman"/>
          <w:sz w:val="18"/>
          <w:szCs w:val="18"/>
        </w:rPr>
      </w:pPr>
    </w:p>
    <w:p w14:paraId="2715162E"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the extent to which we invest in technology and infrastructure, fulfillment, and other expense categories;</w:t>
      </w:r>
    </w:p>
    <w:p w14:paraId="6F00A745" w14:textId="77777777" w:rsidR="000B1589" w:rsidRDefault="000B1589">
      <w:pPr>
        <w:spacing w:line="103" w:lineRule="exact"/>
        <w:rPr>
          <w:rFonts w:eastAsia="Times New Roman"/>
          <w:sz w:val="18"/>
          <w:szCs w:val="18"/>
        </w:rPr>
      </w:pPr>
    </w:p>
    <w:p w14:paraId="071DE3A0" w14:textId="77777777" w:rsidR="000B1589" w:rsidRDefault="00000000">
      <w:pPr>
        <w:numPr>
          <w:ilvl w:val="0"/>
          <w:numId w:val="4"/>
        </w:numPr>
        <w:tabs>
          <w:tab w:val="left" w:pos="740"/>
        </w:tabs>
        <w:spacing w:line="289" w:lineRule="auto"/>
        <w:ind w:left="740" w:right="300" w:hanging="331"/>
        <w:rPr>
          <w:rFonts w:eastAsia="Times New Roman"/>
          <w:sz w:val="18"/>
          <w:szCs w:val="18"/>
        </w:rPr>
      </w:pPr>
      <w:r>
        <w:rPr>
          <w:rFonts w:eastAsia="Times New Roman"/>
          <w:sz w:val="18"/>
          <w:szCs w:val="18"/>
        </w:rPr>
        <w:t>availability of and increases in the prices of transportation (including fuel), resources such as land, water, and energy, commodities like paper and packing supplies and hardware products, and technology infrastructure products, including as a result of inflationary pressures;</w:t>
      </w:r>
    </w:p>
    <w:p w14:paraId="20B237C9" w14:textId="77777777" w:rsidR="000B1589" w:rsidRDefault="000B1589">
      <w:pPr>
        <w:spacing w:line="28" w:lineRule="exact"/>
        <w:rPr>
          <w:rFonts w:eastAsia="Times New Roman"/>
          <w:sz w:val="18"/>
          <w:szCs w:val="18"/>
        </w:rPr>
      </w:pPr>
    </w:p>
    <w:p w14:paraId="7012D882"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constrained labor markets, which increase our payroll costs;</w:t>
      </w:r>
    </w:p>
    <w:p w14:paraId="1E08DFCD" w14:textId="77777777" w:rsidR="000B1589" w:rsidRDefault="000B1589">
      <w:pPr>
        <w:spacing w:line="90" w:lineRule="exact"/>
        <w:rPr>
          <w:rFonts w:eastAsia="Times New Roman"/>
          <w:sz w:val="18"/>
          <w:szCs w:val="18"/>
        </w:rPr>
      </w:pPr>
    </w:p>
    <w:p w14:paraId="557E7697" w14:textId="77777777" w:rsidR="000B1589" w:rsidRDefault="00000000">
      <w:pPr>
        <w:numPr>
          <w:ilvl w:val="0"/>
          <w:numId w:val="4"/>
        </w:numPr>
        <w:tabs>
          <w:tab w:val="left" w:pos="740"/>
        </w:tabs>
        <w:spacing w:line="289" w:lineRule="auto"/>
        <w:ind w:left="740" w:right="160" w:hanging="331"/>
        <w:rPr>
          <w:rFonts w:eastAsia="Times New Roman"/>
          <w:sz w:val="18"/>
          <w:szCs w:val="18"/>
        </w:rPr>
      </w:pPr>
      <w:r>
        <w:rPr>
          <w:rFonts w:eastAsia="Times New Roman"/>
          <w:sz w:val="18"/>
          <w:szCs w:val="18"/>
        </w:rPr>
        <w:t>the extent to which operators of the networks between our customers and our stores successfully charge fees to grant our customers unimpaired and unconstrained access to our online services;</w:t>
      </w:r>
    </w:p>
    <w:p w14:paraId="6F9864C1" w14:textId="77777777" w:rsidR="000B1589" w:rsidRDefault="000B1589">
      <w:pPr>
        <w:spacing w:line="28" w:lineRule="exact"/>
        <w:rPr>
          <w:rFonts w:eastAsia="Times New Roman"/>
          <w:sz w:val="18"/>
          <w:szCs w:val="18"/>
        </w:rPr>
      </w:pPr>
    </w:p>
    <w:p w14:paraId="445E4184" w14:textId="77777777" w:rsidR="000B1589" w:rsidRDefault="00000000">
      <w:pPr>
        <w:numPr>
          <w:ilvl w:val="0"/>
          <w:numId w:val="4"/>
        </w:numPr>
        <w:tabs>
          <w:tab w:val="left" w:pos="740"/>
        </w:tabs>
        <w:ind w:left="740" w:hanging="331"/>
        <w:rPr>
          <w:rFonts w:eastAsia="Times New Roman"/>
          <w:sz w:val="18"/>
          <w:szCs w:val="18"/>
        </w:rPr>
      </w:pPr>
      <w:r>
        <w:rPr>
          <w:rFonts w:eastAsia="Times New Roman"/>
          <w:sz w:val="18"/>
          <w:szCs w:val="18"/>
        </w:rPr>
        <w:t>our ability to collect amounts owed to us when they become due;</w:t>
      </w:r>
    </w:p>
    <w:p w14:paraId="6F04331A" w14:textId="77777777" w:rsidR="000B1589" w:rsidRDefault="000B1589">
      <w:pPr>
        <w:spacing w:line="103" w:lineRule="exact"/>
        <w:rPr>
          <w:rFonts w:eastAsia="Times New Roman"/>
          <w:sz w:val="18"/>
          <w:szCs w:val="18"/>
        </w:rPr>
      </w:pPr>
    </w:p>
    <w:p w14:paraId="0F295799" w14:textId="77777777" w:rsidR="000B1589" w:rsidRDefault="00000000">
      <w:pPr>
        <w:numPr>
          <w:ilvl w:val="0"/>
          <w:numId w:val="4"/>
        </w:numPr>
        <w:tabs>
          <w:tab w:val="left" w:pos="740"/>
        </w:tabs>
        <w:spacing w:line="289" w:lineRule="auto"/>
        <w:ind w:left="740" w:right="460" w:hanging="331"/>
        <w:rPr>
          <w:rFonts w:eastAsia="Times New Roman"/>
          <w:sz w:val="18"/>
          <w:szCs w:val="18"/>
        </w:rPr>
      </w:pPr>
      <w:r>
        <w:rPr>
          <w:rFonts w:eastAsia="Times New Roman"/>
          <w:sz w:val="18"/>
          <w:szCs w:val="18"/>
        </w:rPr>
        <w:t>the extent to which new and existing technologies, or industry trends, restrict online advertising or affect our ability to customize advertising or otherwise tailor our product and service offerings;</w:t>
      </w:r>
    </w:p>
    <w:p w14:paraId="40123278" w14:textId="77777777" w:rsidR="000B1589" w:rsidRDefault="000B1589">
      <w:pPr>
        <w:spacing w:line="14" w:lineRule="exact"/>
        <w:rPr>
          <w:rFonts w:eastAsia="Times New Roman"/>
          <w:sz w:val="18"/>
          <w:szCs w:val="18"/>
        </w:rPr>
      </w:pPr>
    </w:p>
    <w:p w14:paraId="1526EDAD" w14:textId="77777777" w:rsidR="000B1589" w:rsidRDefault="00000000">
      <w:pPr>
        <w:numPr>
          <w:ilvl w:val="0"/>
          <w:numId w:val="4"/>
        </w:numPr>
        <w:tabs>
          <w:tab w:val="left" w:pos="740"/>
        </w:tabs>
        <w:spacing w:line="289" w:lineRule="auto"/>
        <w:ind w:left="740" w:right="40" w:hanging="331"/>
        <w:rPr>
          <w:rFonts w:eastAsia="Times New Roman"/>
          <w:sz w:val="18"/>
          <w:szCs w:val="18"/>
        </w:rPr>
      </w:pPr>
      <w:r>
        <w:rPr>
          <w:rFonts w:eastAsia="Times New Roman"/>
          <w:sz w:val="18"/>
          <w:szCs w:val="18"/>
        </w:rPr>
        <w:t>the extent to which use of our services is affected by spyware, viruses, phishing and other spam emails, denial of service attacks, data theft, computer intrusions, outages, and similar events;</w:t>
      </w:r>
    </w:p>
    <w:p w14:paraId="1178D5A6" w14:textId="77777777" w:rsidR="000B1589" w:rsidRDefault="000B1589">
      <w:pPr>
        <w:spacing w:line="28" w:lineRule="exact"/>
        <w:rPr>
          <w:rFonts w:eastAsia="Times New Roman"/>
          <w:sz w:val="18"/>
          <w:szCs w:val="18"/>
        </w:rPr>
      </w:pPr>
    </w:p>
    <w:p w14:paraId="63A905F0" w14:textId="77777777" w:rsidR="000B1589" w:rsidRDefault="00000000">
      <w:pPr>
        <w:numPr>
          <w:ilvl w:val="0"/>
          <w:numId w:val="4"/>
        </w:numPr>
        <w:tabs>
          <w:tab w:val="left" w:pos="740"/>
        </w:tabs>
        <w:spacing w:line="289" w:lineRule="auto"/>
        <w:ind w:left="740" w:right="180" w:hanging="331"/>
        <w:rPr>
          <w:rFonts w:eastAsia="Times New Roman"/>
          <w:sz w:val="18"/>
          <w:szCs w:val="18"/>
        </w:rPr>
      </w:pPr>
      <w:r>
        <w:rPr>
          <w:rFonts w:eastAsia="Times New Roman"/>
          <w:sz w:val="18"/>
          <w:szCs w:val="18"/>
        </w:rPr>
        <w:t>the extent to which we fail to maintain our unique culture of innovation, customer obsession, and long-term thinking, which has been critical to our growth and success;</w:t>
      </w:r>
    </w:p>
    <w:p w14:paraId="6655B0B6" w14:textId="77777777" w:rsidR="000B1589" w:rsidRDefault="000B1589">
      <w:pPr>
        <w:spacing w:line="28" w:lineRule="exact"/>
        <w:rPr>
          <w:rFonts w:eastAsia="Times New Roman"/>
          <w:sz w:val="18"/>
          <w:szCs w:val="18"/>
        </w:rPr>
      </w:pPr>
    </w:p>
    <w:p w14:paraId="00691EDF" w14:textId="77777777" w:rsidR="000B1589" w:rsidRDefault="00000000">
      <w:pPr>
        <w:numPr>
          <w:ilvl w:val="0"/>
          <w:numId w:val="4"/>
        </w:numPr>
        <w:tabs>
          <w:tab w:val="left" w:pos="740"/>
        </w:tabs>
        <w:spacing w:line="263" w:lineRule="auto"/>
        <w:ind w:left="740" w:right="40" w:hanging="331"/>
        <w:rPr>
          <w:rFonts w:eastAsia="Times New Roman"/>
          <w:sz w:val="18"/>
          <w:szCs w:val="18"/>
        </w:rPr>
      </w:pPr>
      <w:r>
        <w:rPr>
          <w:rFonts w:eastAsia="Times New Roman"/>
          <w:sz w:val="18"/>
          <w:szCs w:val="18"/>
        </w:rPr>
        <w:t>disruptions from natural or human-caused disasters (including public health crises) or extreme weather (including as a result of climate change), geopolitical events and security issues (including terrorist attacks, armed hostilities, and political conflicts, including those involving China), labor or trade disputes (including restrictive governmental actions impacting us, our customers, and our third-party sellers and suppliers in China or other foreign countries), tariff policy changes, and similar events; and</w:t>
      </w:r>
    </w:p>
    <w:p w14:paraId="5BD201F0" w14:textId="77777777" w:rsidR="000B1589" w:rsidRDefault="000B1589">
      <w:pPr>
        <w:spacing w:line="37" w:lineRule="exact"/>
        <w:rPr>
          <w:rFonts w:eastAsia="Times New Roman"/>
          <w:sz w:val="18"/>
          <w:szCs w:val="18"/>
        </w:rPr>
      </w:pPr>
    </w:p>
    <w:p w14:paraId="22A1457C" w14:textId="77777777" w:rsidR="000B1589" w:rsidRDefault="00000000">
      <w:pPr>
        <w:numPr>
          <w:ilvl w:val="0"/>
          <w:numId w:val="4"/>
        </w:numPr>
        <w:tabs>
          <w:tab w:val="left" w:pos="740"/>
        </w:tabs>
        <w:spacing w:line="263" w:lineRule="auto"/>
        <w:ind w:left="740" w:right="140" w:hanging="331"/>
        <w:rPr>
          <w:rFonts w:eastAsia="Times New Roman"/>
          <w:sz w:val="18"/>
          <w:szCs w:val="18"/>
        </w:rPr>
      </w:pPr>
      <w:r>
        <w:rPr>
          <w:rFonts w:eastAsia="Times New Roman"/>
          <w:sz w:val="18"/>
          <w:szCs w:val="18"/>
        </w:rPr>
        <w:t>potential negative impacts of climate change, including: increased operating costs due to more frequent extreme weather events or climate-related changes, such as rising temperatures and water scarcity; increased investment requirements associated with the transition to a low-carbon economy; decreased demand for our products and services as a result of changes in customer behavior; increased compliance costs due to more extensive and global regulations and third-party requirements; and reputational damage resulting from perceptions of our environmental impact.</w:t>
      </w:r>
    </w:p>
    <w:p w14:paraId="1FF35A20" w14:textId="77777777" w:rsidR="000B1589" w:rsidRDefault="000B1589">
      <w:pPr>
        <w:spacing w:line="215" w:lineRule="exact"/>
        <w:rPr>
          <w:sz w:val="20"/>
          <w:szCs w:val="20"/>
        </w:rPr>
      </w:pPr>
    </w:p>
    <w:p w14:paraId="55D53A51" w14:textId="77777777" w:rsidR="000B1589" w:rsidRDefault="00000000">
      <w:pPr>
        <w:ind w:left="200"/>
        <w:rPr>
          <w:sz w:val="20"/>
          <w:szCs w:val="20"/>
        </w:rPr>
      </w:pPr>
      <w:r>
        <w:rPr>
          <w:rFonts w:eastAsia="Times New Roman"/>
          <w:b/>
          <w:bCs/>
          <w:i/>
          <w:iCs/>
          <w:sz w:val="18"/>
          <w:szCs w:val="18"/>
        </w:rPr>
        <w:t>We Face Risks Related to Successfully Optimizing and Operating Our Fulfillment Network and Data Centers</w:t>
      </w:r>
    </w:p>
    <w:p w14:paraId="702B1435" w14:textId="77777777" w:rsidR="000B1589" w:rsidRDefault="000B1589">
      <w:pPr>
        <w:spacing w:line="102" w:lineRule="exact"/>
        <w:rPr>
          <w:sz w:val="20"/>
          <w:szCs w:val="20"/>
        </w:rPr>
      </w:pPr>
    </w:p>
    <w:p w14:paraId="3FB32CD7" w14:textId="77777777" w:rsidR="000B1589" w:rsidRDefault="00000000">
      <w:pPr>
        <w:spacing w:line="260" w:lineRule="auto"/>
        <w:ind w:firstLine="446"/>
        <w:rPr>
          <w:sz w:val="20"/>
          <w:szCs w:val="20"/>
        </w:rPr>
      </w:pPr>
      <w:r>
        <w:rPr>
          <w:rFonts w:eastAsia="Times New Roman"/>
          <w:sz w:val="18"/>
          <w:szCs w:val="18"/>
        </w:rPr>
        <w:t>Failures to adequately predict customer demand and consumer spending patterns or otherwise optimize and operate our fulfillment network and data centers successfully from time to time result in excess or insufficient fulfillment or data center capacity, service interruptions, increased costs, and impairment charges, any of which could materially harm our business. As we continue to add fulfillment and data center capability or add new businesses with different requirements, our fulfillment and data center networks become increasingly complex and operating them becomes more challenging. There can be no assurance that we will be able to operate our networks effectively.</w:t>
      </w:r>
    </w:p>
    <w:p w14:paraId="57CC0A0C" w14:textId="77777777" w:rsidR="000B1589" w:rsidRDefault="000B1589">
      <w:pPr>
        <w:spacing w:line="200" w:lineRule="exact"/>
        <w:rPr>
          <w:sz w:val="20"/>
          <w:szCs w:val="20"/>
        </w:rPr>
      </w:pPr>
    </w:p>
    <w:p w14:paraId="49AA5550" w14:textId="77777777" w:rsidR="000B1589" w:rsidRDefault="000B1589">
      <w:pPr>
        <w:spacing w:line="312" w:lineRule="exact"/>
        <w:rPr>
          <w:sz w:val="20"/>
          <w:szCs w:val="20"/>
        </w:rPr>
      </w:pPr>
    </w:p>
    <w:p w14:paraId="2697A792" w14:textId="77777777" w:rsidR="000B1589" w:rsidRDefault="00000000">
      <w:pPr>
        <w:ind w:right="-19"/>
        <w:jc w:val="center"/>
        <w:rPr>
          <w:sz w:val="20"/>
          <w:szCs w:val="20"/>
        </w:rPr>
      </w:pPr>
      <w:r>
        <w:rPr>
          <w:rFonts w:eastAsia="Times New Roman"/>
          <w:sz w:val="18"/>
          <w:szCs w:val="18"/>
        </w:rPr>
        <w:t>10</w:t>
      </w:r>
    </w:p>
    <w:p w14:paraId="230446C9" w14:textId="77777777" w:rsidR="000B1589" w:rsidRDefault="00000000">
      <w:pPr>
        <w:spacing w:line="20" w:lineRule="exact"/>
        <w:rPr>
          <w:sz w:val="20"/>
          <w:szCs w:val="20"/>
        </w:rPr>
      </w:pPr>
      <w:r>
        <w:rPr>
          <w:noProof/>
          <w:sz w:val="20"/>
          <w:szCs w:val="20"/>
        </w:rPr>
        <w:drawing>
          <wp:anchor distT="0" distB="0" distL="114300" distR="114300" simplePos="0" relativeHeight="251656192" behindDoc="1" locked="0" layoutInCell="0" allowOverlap="1" wp14:anchorId="5CC78B6E" wp14:editId="6E3CF085">
            <wp:simplePos x="0" y="0"/>
            <wp:positionH relativeFrom="column">
              <wp:posOffset>2540</wp:posOffset>
            </wp:positionH>
            <wp:positionV relativeFrom="paragraph">
              <wp:posOffset>72390</wp:posOffset>
            </wp:positionV>
            <wp:extent cx="7312025" cy="171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761C5014" w14:textId="77777777" w:rsidR="000B1589" w:rsidRDefault="000B1589">
      <w:pPr>
        <w:sectPr w:rsidR="000B1589">
          <w:pgSz w:w="12240" w:h="15840"/>
          <w:pgMar w:top="434" w:right="360" w:bottom="1440" w:left="360" w:header="0" w:footer="0" w:gutter="0"/>
          <w:cols w:space="720" w:equalWidth="0">
            <w:col w:w="11520"/>
          </w:cols>
        </w:sectPr>
      </w:pPr>
    </w:p>
    <w:p w14:paraId="3738FEE9" w14:textId="77777777" w:rsidR="000B1589" w:rsidRDefault="00000000">
      <w:pPr>
        <w:rPr>
          <w:sz w:val="20"/>
          <w:szCs w:val="20"/>
        </w:rPr>
      </w:pPr>
      <w:bookmarkStart w:id="5" w:name="page6"/>
      <w:bookmarkEnd w:id="5"/>
      <w:r>
        <w:rPr>
          <w:rFonts w:eastAsia="Times New Roman"/>
          <w:color w:val="0000FF"/>
          <w:sz w:val="18"/>
          <w:szCs w:val="18"/>
          <w:u w:val="single"/>
        </w:rPr>
        <w:lastRenderedPageBreak/>
        <w:t>Table of Contents</w:t>
      </w:r>
    </w:p>
    <w:p w14:paraId="2097FD00" w14:textId="77777777" w:rsidR="000B1589" w:rsidRDefault="000B1589">
      <w:pPr>
        <w:spacing w:line="200" w:lineRule="exact"/>
        <w:rPr>
          <w:sz w:val="20"/>
          <w:szCs w:val="20"/>
        </w:rPr>
      </w:pPr>
    </w:p>
    <w:p w14:paraId="01D1A000" w14:textId="77777777" w:rsidR="000B1589" w:rsidRDefault="000B1589">
      <w:pPr>
        <w:spacing w:line="200" w:lineRule="exact"/>
        <w:rPr>
          <w:sz w:val="20"/>
          <w:szCs w:val="20"/>
        </w:rPr>
      </w:pPr>
    </w:p>
    <w:p w14:paraId="61F3DFE9" w14:textId="77777777" w:rsidR="000B1589" w:rsidRDefault="000B1589">
      <w:pPr>
        <w:spacing w:line="257" w:lineRule="exact"/>
        <w:rPr>
          <w:sz w:val="20"/>
          <w:szCs w:val="20"/>
        </w:rPr>
      </w:pPr>
    </w:p>
    <w:p w14:paraId="63E1EB86" w14:textId="77777777" w:rsidR="000B1589" w:rsidRDefault="00000000">
      <w:pPr>
        <w:spacing w:line="283" w:lineRule="auto"/>
        <w:ind w:right="20" w:firstLine="446"/>
        <w:rPr>
          <w:sz w:val="20"/>
          <w:szCs w:val="20"/>
        </w:rPr>
      </w:pPr>
      <w:r>
        <w:rPr>
          <w:rFonts w:eastAsia="Times New Roman"/>
          <w:sz w:val="17"/>
          <w:szCs w:val="17"/>
        </w:rPr>
        <w:t>In addition, failure to optimize inventory management or staffing in our fulfillment network increases our net shipping cost by increasing the distance products are shipped and reducing the number of units per shipment or delivery. We and our co-sourcers may be unable to adequately staff our fulfillment network and customer service centers. For example, productivity across our fulfillment network is affected by regional labor market constraints, which increase payroll costs and make it difficult to hire, train, and deploy a sufficient number of people to operate our fulfillment network as efficiently as we would like.</w:t>
      </w:r>
    </w:p>
    <w:p w14:paraId="6D156A83" w14:textId="77777777" w:rsidR="000B1589" w:rsidRDefault="000B1589">
      <w:pPr>
        <w:spacing w:line="23" w:lineRule="exact"/>
        <w:rPr>
          <w:sz w:val="20"/>
          <w:szCs w:val="20"/>
        </w:rPr>
      </w:pPr>
    </w:p>
    <w:p w14:paraId="69A426F0" w14:textId="77777777" w:rsidR="000B1589" w:rsidRDefault="00000000">
      <w:pPr>
        <w:spacing w:line="263" w:lineRule="auto"/>
        <w:ind w:right="120" w:firstLine="446"/>
        <w:jc w:val="both"/>
        <w:rPr>
          <w:sz w:val="20"/>
          <w:szCs w:val="20"/>
        </w:rPr>
      </w:pPr>
      <w:r>
        <w:rPr>
          <w:rFonts w:eastAsia="Times New Roman"/>
          <w:sz w:val="18"/>
          <w:szCs w:val="18"/>
        </w:rPr>
        <w:t>Under some of our commercial agreements, we maintain the inventory of other companies, thereby increasing the complexity of tracking inventory and operating our fulfillment network. Our failure to adequately predict seller demand for storage or to properly handle such inventory or the inability of the other businesses on whose behalf we perform inventory fulfillment services to accurately forecast product demand may result in us being unable to secure sufficient storage space or to optimize our fulfillment network or cause other unexpected costs and other harm to our business and reputation.</w:t>
      </w:r>
    </w:p>
    <w:p w14:paraId="5976AF0F" w14:textId="77777777" w:rsidR="000B1589" w:rsidRDefault="000B1589">
      <w:pPr>
        <w:spacing w:line="51" w:lineRule="exact"/>
        <w:rPr>
          <w:sz w:val="20"/>
          <w:szCs w:val="20"/>
        </w:rPr>
      </w:pPr>
    </w:p>
    <w:p w14:paraId="3926C58A" w14:textId="77777777" w:rsidR="000B1589" w:rsidRDefault="00000000">
      <w:pPr>
        <w:spacing w:line="258" w:lineRule="auto"/>
        <w:ind w:firstLine="446"/>
        <w:rPr>
          <w:sz w:val="20"/>
          <w:szCs w:val="20"/>
        </w:rPr>
      </w:pPr>
      <w:r>
        <w:rPr>
          <w:rFonts w:eastAsia="Times New Roman"/>
          <w:sz w:val="18"/>
          <w:szCs w:val="18"/>
        </w:rPr>
        <w:t>We rely on a limited number of shipping companies to deliver inventory to us and completed orders to our customers. An inability to negotiate acceptable terms with these companies or performance problems, staffing limitations, or other difficulties experienced by these companies or by our own transportation systems, including as a result of labor market constraints and related costs, could negatively impact our operating results and customer experience. In addition, our ability to receive inbound inventory efficiently and ship completed orders to customers also may be negatively affected by natural or human-caused disasters (including public health crises) or extreme weather (including as a result of climate change), geopolitical events and security issues, labor or trade disputes, and similar events.</w:t>
      </w:r>
    </w:p>
    <w:p w14:paraId="1F7518F9" w14:textId="77777777" w:rsidR="000B1589" w:rsidRDefault="000B1589">
      <w:pPr>
        <w:spacing w:line="219" w:lineRule="exact"/>
        <w:rPr>
          <w:sz w:val="20"/>
          <w:szCs w:val="20"/>
        </w:rPr>
      </w:pPr>
    </w:p>
    <w:p w14:paraId="6A4BDA20" w14:textId="77777777" w:rsidR="000B1589" w:rsidRDefault="00000000">
      <w:pPr>
        <w:ind w:left="200"/>
        <w:rPr>
          <w:sz w:val="20"/>
          <w:szCs w:val="20"/>
        </w:rPr>
      </w:pPr>
      <w:r>
        <w:rPr>
          <w:rFonts w:eastAsia="Times New Roman"/>
          <w:b/>
          <w:bCs/>
          <w:i/>
          <w:iCs/>
          <w:sz w:val="18"/>
          <w:szCs w:val="18"/>
        </w:rPr>
        <w:t>We Could Be Harmed by Data Loss or Other Security Incidents</w:t>
      </w:r>
    </w:p>
    <w:p w14:paraId="7AFBFD60" w14:textId="77777777" w:rsidR="000B1589" w:rsidRDefault="000B1589">
      <w:pPr>
        <w:spacing w:line="88" w:lineRule="exact"/>
        <w:rPr>
          <w:sz w:val="20"/>
          <w:szCs w:val="20"/>
        </w:rPr>
      </w:pPr>
    </w:p>
    <w:p w14:paraId="30344077" w14:textId="77777777" w:rsidR="000B1589" w:rsidRDefault="00000000">
      <w:pPr>
        <w:spacing w:line="254" w:lineRule="auto"/>
        <w:ind w:right="20" w:firstLine="446"/>
        <w:rPr>
          <w:sz w:val="20"/>
          <w:szCs w:val="20"/>
        </w:rPr>
      </w:pPr>
      <w:r>
        <w:rPr>
          <w:rFonts w:eastAsia="Times New Roman"/>
          <w:sz w:val="18"/>
          <w:szCs w:val="18"/>
        </w:rPr>
        <w:t>Because we collect, process, store, and transmit large amounts of data, including confidential, classified, sensitive, proprietary, and business and personal information, failure to prevent, detect, or mitigate data loss, theft, misuse, unauthorized access, or other security incidents or vulnerabilities affecting our or our vendors’ or customers’ technology, products, and systems, could: expose us or our customers to a risk of loss, disclosure, or misuse of such information; adversely affect our operating results; result in litigation, liability, or regulatory action (including under laws related to privacy, data use, data protection, data security, network security, and consumer protection); deter customers or sellers from using our stores, products, and services; and otherwise harm our business and reputation. We use third-party technology and systems for a variety of reasons, including, without limitation, encryption and authentication technology, employee email, content delivery to customers, back-office support, and other functions. Some of our systems have experienced past security incidents, and, although they did not have a material adverse effect on our operating results, there can be no assurance that future incidents will not have material adverse effects on our operations or financial results. Although we have developed systems and processes that are designed to protect customer data and prevent, detect, or mitigate such incidents, including systems and processes designed to reduce the impact of a security incident at a third-party vendor or customer, such measures cannot provide absolute security and may fail to operate as intended or be circumvented.</w:t>
      </w:r>
    </w:p>
    <w:p w14:paraId="5F99E0FB" w14:textId="77777777" w:rsidR="000B1589" w:rsidRDefault="000B1589">
      <w:pPr>
        <w:spacing w:line="225" w:lineRule="exact"/>
        <w:rPr>
          <w:sz w:val="20"/>
          <w:szCs w:val="20"/>
        </w:rPr>
      </w:pPr>
    </w:p>
    <w:p w14:paraId="2D58EF87" w14:textId="77777777" w:rsidR="000B1589" w:rsidRDefault="00000000">
      <w:pPr>
        <w:ind w:left="200"/>
        <w:rPr>
          <w:sz w:val="20"/>
          <w:szCs w:val="20"/>
        </w:rPr>
      </w:pPr>
      <w:r>
        <w:rPr>
          <w:rFonts w:eastAsia="Times New Roman"/>
          <w:b/>
          <w:bCs/>
          <w:i/>
          <w:iCs/>
          <w:sz w:val="18"/>
          <w:szCs w:val="18"/>
        </w:rPr>
        <w:t>We Face Risks Related to System Interruption and Lack of Redundancy</w:t>
      </w:r>
    </w:p>
    <w:p w14:paraId="47E9C890" w14:textId="77777777" w:rsidR="000B1589" w:rsidRDefault="000B1589">
      <w:pPr>
        <w:spacing w:line="88" w:lineRule="exact"/>
        <w:rPr>
          <w:sz w:val="20"/>
          <w:szCs w:val="20"/>
        </w:rPr>
      </w:pPr>
    </w:p>
    <w:p w14:paraId="6EC010D4" w14:textId="77777777" w:rsidR="000B1589" w:rsidRDefault="00000000">
      <w:pPr>
        <w:spacing w:line="263" w:lineRule="auto"/>
        <w:ind w:right="40" w:firstLine="446"/>
        <w:rPr>
          <w:sz w:val="20"/>
          <w:szCs w:val="20"/>
        </w:rPr>
      </w:pPr>
      <w:r>
        <w:rPr>
          <w:rFonts w:eastAsia="Times New Roman"/>
          <w:sz w:val="18"/>
          <w:szCs w:val="18"/>
        </w:rPr>
        <w:t>We experience occasional system interruptions and delays that make our websites and services unavailable or slow to respond and prevent us from efficiently accepting or fulfilling orders or providing services to customers and third parties, which may reduce our net sales and the attractiveness of our products and services. Steps we take to add software and hardware, upgrade our systems and network infrastructure, and improve the stability and efficiency of our systems may not be sufficient to avoid system interruptions or delays that could adversely affect our operating results.</w:t>
      </w:r>
    </w:p>
    <w:p w14:paraId="59529105" w14:textId="77777777" w:rsidR="000B1589" w:rsidRDefault="000B1589">
      <w:pPr>
        <w:spacing w:line="51" w:lineRule="exact"/>
        <w:rPr>
          <w:sz w:val="20"/>
          <w:szCs w:val="20"/>
        </w:rPr>
      </w:pPr>
    </w:p>
    <w:p w14:paraId="4F925E55" w14:textId="77777777" w:rsidR="000B1589" w:rsidRDefault="00000000">
      <w:pPr>
        <w:spacing w:line="256" w:lineRule="auto"/>
        <w:ind w:right="60" w:firstLine="446"/>
        <w:rPr>
          <w:sz w:val="20"/>
          <w:szCs w:val="20"/>
        </w:rPr>
      </w:pPr>
      <w:r>
        <w:rPr>
          <w:rFonts w:eastAsia="Times New Roman"/>
          <w:sz w:val="18"/>
          <w:szCs w:val="18"/>
        </w:rPr>
        <w:t>Our computer and communications systems and operations in the past have been, or in the future could be, damaged or interrupted due to events such as natural or human-caused disasters (including public health crises) or extreme weather (including as a result of climate change), geopolitical events and security issues (including terrorist attacks and armed hostilities), computer viruses, physical or electronic break-ins, operational failures (including from energy shortages), and similar events or disruptions. Any of these events could cause system interruption, delays, and loss of critical data, and could prevent us from accepting and fulfilling customer orders and providing services, which could make our product and service offerings less attractive and subject us to liability. Our systems are not fully redundant and our disaster recovery planning may not be sufficient. In addition, our insurance may not provide sufficient coverage to compensate for related losses. Any of these events could damage our reputation and be expensive to remedy.</w:t>
      </w:r>
    </w:p>
    <w:p w14:paraId="3D39C3D6" w14:textId="77777777" w:rsidR="000B1589" w:rsidRDefault="000B1589">
      <w:pPr>
        <w:spacing w:line="225" w:lineRule="exact"/>
        <w:rPr>
          <w:sz w:val="20"/>
          <w:szCs w:val="20"/>
        </w:rPr>
      </w:pPr>
    </w:p>
    <w:p w14:paraId="6C1AC43A" w14:textId="77777777" w:rsidR="000B1589" w:rsidRDefault="00000000">
      <w:pPr>
        <w:spacing w:line="286" w:lineRule="auto"/>
        <w:ind w:right="400" w:firstLine="203"/>
        <w:rPr>
          <w:sz w:val="20"/>
          <w:szCs w:val="20"/>
        </w:rPr>
      </w:pPr>
      <w:r>
        <w:rPr>
          <w:rFonts w:eastAsia="Times New Roman"/>
          <w:b/>
          <w:bCs/>
          <w:i/>
          <w:iCs/>
          <w:sz w:val="18"/>
          <w:szCs w:val="18"/>
        </w:rPr>
        <w:t>The Loss of Key Senior Management Personnel or the Failure to Hire and Retain Highly Skilled and Other Personnel Could Negatively Affect Our Business</w:t>
      </w:r>
    </w:p>
    <w:p w14:paraId="59E6DCF4" w14:textId="77777777" w:rsidR="000B1589" w:rsidRDefault="000B1589">
      <w:pPr>
        <w:spacing w:line="18" w:lineRule="exact"/>
        <w:rPr>
          <w:sz w:val="20"/>
          <w:szCs w:val="20"/>
        </w:rPr>
      </w:pPr>
    </w:p>
    <w:p w14:paraId="08B76E76" w14:textId="77777777" w:rsidR="000B1589" w:rsidRDefault="00000000">
      <w:pPr>
        <w:spacing w:line="269" w:lineRule="auto"/>
        <w:ind w:right="200" w:firstLine="446"/>
        <w:jc w:val="both"/>
        <w:rPr>
          <w:sz w:val="20"/>
          <w:szCs w:val="20"/>
        </w:rPr>
      </w:pPr>
      <w:r>
        <w:rPr>
          <w:rFonts w:eastAsia="Times New Roman"/>
          <w:sz w:val="18"/>
          <w:szCs w:val="18"/>
        </w:rPr>
        <w:t>We depend on our senior management and other key personnel, including our President and CEO. We do not have “key person” life insurance policies. We also rely on other highly skilled personnel. Competition for qualified personnel in the industries in which we operate, as well as senior management, has historically been intense. For example, we experience</w:t>
      </w:r>
    </w:p>
    <w:p w14:paraId="001554FA" w14:textId="77777777" w:rsidR="000B1589" w:rsidRDefault="000B1589">
      <w:pPr>
        <w:spacing w:line="200" w:lineRule="exact"/>
        <w:rPr>
          <w:sz w:val="20"/>
          <w:szCs w:val="20"/>
        </w:rPr>
      </w:pPr>
    </w:p>
    <w:p w14:paraId="4D699F76" w14:textId="77777777" w:rsidR="000B1589" w:rsidRDefault="000B1589">
      <w:pPr>
        <w:spacing w:line="306" w:lineRule="exact"/>
        <w:rPr>
          <w:sz w:val="20"/>
          <w:szCs w:val="20"/>
        </w:rPr>
      </w:pPr>
    </w:p>
    <w:p w14:paraId="681744E3" w14:textId="77777777" w:rsidR="000B1589" w:rsidRDefault="00000000">
      <w:pPr>
        <w:jc w:val="center"/>
        <w:rPr>
          <w:sz w:val="20"/>
          <w:szCs w:val="20"/>
        </w:rPr>
      </w:pPr>
      <w:r>
        <w:rPr>
          <w:rFonts w:eastAsia="Times New Roman"/>
          <w:sz w:val="18"/>
          <w:szCs w:val="18"/>
        </w:rPr>
        <w:t>11</w:t>
      </w:r>
    </w:p>
    <w:p w14:paraId="5FBAA9D4" w14:textId="77777777" w:rsidR="000B1589" w:rsidRDefault="00000000">
      <w:pPr>
        <w:spacing w:line="20" w:lineRule="exact"/>
        <w:rPr>
          <w:sz w:val="20"/>
          <w:szCs w:val="20"/>
        </w:rPr>
      </w:pPr>
      <w:r>
        <w:rPr>
          <w:noProof/>
          <w:sz w:val="20"/>
          <w:szCs w:val="20"/>
        </w:rPr>
        <w:drawing>
          <wp:anchor distT="0" distB="0" distL="114300" distR="114300" simplePos="0" relativeHeight="251657216" behindDoc="1" locked="0" layoutInCell="0" allowOverlap="1" wp14:anchorId="32E41E4C" wp14:editId="746B0660">
            <wp:simplePos x="0" y="0"/>
            <wp:positionH relativeFrom="column">
              <wp:posOffset>2540</wp:posOffset>
            </wp:positionH>
            <wp:positionV relativeFrom="paragraph">
              <wp:posOffset>81280</wp:posOffset>
            </wp:positionV>
            <wp:extent cx="7312025" cy="171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17122367" w14:textId="77777777" w:rsidR="000B1589" w:rsidRDefault="000B1589">
      <w:pPr>
        <w:sectPr w:rsidR="000B1589">
          <w:pgSz w:w="12240" w:h="15840"/>
          <w:pgMar w:top="434" w:right="360" w:bottom="1440" w:left="360" w:header="0" w:footer="0" w:gutter="0"/>
          <w:cols w:space="720" w:equalWidth="0">
            <w:col w:w="11520"/>
          </w:cols>
        </w:sectPr>
      </w:pPr>
    </w:p>
    <w:p w14:paraId="2DE4E3C9" w14:textId="77777777" w:rsidR="000B1589" w:rsidRDefault="00000000">
      <w:pPr>
        <w:rPr>
          <w:sz w:val="20"/>
          <w:szCs w:val="20"/>
        </w:rPr>
      </w:pPr>
      <w:bookmarkStart w:id="6" w:name="page7"/>
      <w:bookmarkEnd w:id="6"/>
      <w:r>
        <w:rPr>
          <w:rFonts w:eastAsia="Times New Roman"/>
          <w:color w:val="0000FF"/>
          <w:sz w:val="18"/>
          <w:szCs w:val="18"/>
          <w:u w:val="single"/>
        </w:rPr>
        <w:lastRenderedPageBreak/>
        <w:t>Table of Contents</w:t>
      </w:r>
    </w:p>
    <w:p w14:paraId="410366CB" w14:textId="77777777" w:rsidR="000B1589" w:rsidRDefault="000B1589">
      <w:pPr>
        <w:spacing w:line="200" w:lineRule="exact"/>
        <w:rPr>
          <w:sz w:val="20"/>
          <w:szCs w:val="20"/>
        </w:rPr>
      </w:pPr>
    </w:p>
    <w:p w14:paraId="3A8B4C3E" w14:textId="77777777" w:rsidR="000B1589" w:rsidRDefault="000B1589">
      <w:pPr>
        <w:spacing w:line="200" w:lineRule="exact"/>
        <w:rPr>
          <w:sz w:val="20"/>
          <w:szCs w:val="20"/>
        </w:rPr>
      </w:pPr>
    </w:p>
    <w:p w14:paraId="0CF8BFD7" w14:textId="77777777" w:rsidR="000B1589" w:rsidRDefault="000B1589">
      <w:pPr>
        <w:spacing w:line="244" w:lineRule="exact"/>
        <w:rPr>
          <w:sz w:val="20"/>
          <w:szCs w:val="20"/>
        </w:rPr>
      </w:pPr>
    </w:p>
    <w:p w14:paraId="3DE4625D" w14:textId="77777777" w:rsidR="000B1589" w:rsidRDefault="00000000">
      <w:pPr>
        <w:spacing w:line="263" w:lineRule="auto"/>
        <w:rPr>
          <w:sz w:val="20"/>
          <w:szCs w:val="20"/>
        </w:rPr>
      </w:pPr>
      <w:r>
        <w:rPr>
          <w:rFonts w:eastAsia="Times New Roman"/>
          <w:sz w:val="18"/>
          <w:szCs w:val="18"/>
        </w:rPr>
        <w:t>significant competition in the technology industry, particularly for software engineers, computer scientists, and other technical staff. In addition, changes we make to our current and future work environments may not meet the needs or expectations of our employees or may be perceived as less favorable compared to other companies’ policies, which could negatively impact our ability to hire and retain qualified personnel. The loss of any of our executive officers or other key employees, the failure to successfully transition key roles, or the inability to hire, train, retain, and manage qualified personnel, could harm our business.</w:t>
      </w:r>
    </w:p>
    <w:p w14:paraId="7D9E59A8" w14:textId="77777777" w:rsidR="000B1589" w:rsidRDefault="000B1589">
      <w:pPr>
        <w:spacing w:line="51" w:lineRule="exact"/>
        <w:rPr>
          <w:sz w:val="20"/>
          <w:szCs w:val="20"/>
        </w:rPr>
      </w:pPr>
    </w:p>
    <w:p w14:paraId="3EE273FF" w14:textId="77777777" w:rsidR="000B1589" w:rsidRDefault="00000000">
      <w:pPr>
        <w:spacing w:line="263" w:lineRule="auto"/>
        <w:ind w:firstLine="446"/>
        <w:rPr>
          <w:sz w:val="20"/>
          <w:szCs w:val="20"/>
        </w:rPr>
      </w:pPr>
      <w:r>
        <w:rPr>
          <w:rFonts w:eastAsia="Times New Roman"/>
          <w:sz w:val="18"/>
          <w:szCs w:val="18"/>
        </w:rPr>
        <w:t>We also rely on a significant number of personnel to operate our stores, fulfillment network, and data centers and carry out our other operations. Failure to successfully hire, train, manage, and retain sufficient personnel to meet our needs can strain our operations, increase payroll and other costs, and harm our business and reputation. In addition, changes in laws and regulations applicable to employees, independent contractors, and temporary personnel could increase our payroll costs, decrease our operational flexibility, and negatively impact how we are able to staff our operations and supplement our workforce.</w:t>
      </w:r>
    </w:p>
    <w:p w14:paraId="1088E21E" w14:textId="77777777" w:rsidR="000B1589" w:rsidRDefault="000B1589">
      <w:pPr>
        <w:spacing w:line="51" w:lineRule="exact"/>
        <w:rPr>
          <w:sz w:val="20"/>
          <w:szCs w:val="20"/>
        </w:rPr>
      </w:pPr>
    </w:p>
    <w:p w14:paraId="6E5762A0" w14:textId="77777777" w:rsidR="000B1589" w:rsidRDefault="00000000">
      <w:pPr>
        <w:spacing w:line="269" w:lineRule="auto"/>
        <w:ind w:right="40" w:firstLine="446"/>
        <w:rPr>
          <w:sz w:val="20"/>
          <w:szCs w:val="20"/>
        </w:rPr>
      </w:pPr>
      <w:r>
        <w:rPr>
          <w:rFonts w:eastAsia="Times New Roman"/>
          <w:sz w:val="18"/>
          <w:szCs w:val="18"/>
        </w:rPr>
        <w:t>We are also subject to labor union efforts to organize groups of our employees from time to time. These organizational efforts, if successful, decrease our operational flexibility, which could adversely affect our operating efficiency. In addition, our response to any organizational efforts could be perceived negatively and harm our business and reputation.</w:t>
      </w:r>
    </w:p>
    <w:p w14:paraId="296F8A24" w14:textId="77777777" w:rsidR="000B1589" w:rsidRDefault="000B1589">
      <w:pPr>
        <w:spacing w:line="197" w:lineRule="exact"/>
        <w:rPr>
          <w:sz w:val="20"/>
          <w:szCs w:val="20"/>
        </w:rPr>
      </w:pPr>
    </w:p>
    <w:p w14:paraId="37133DDA" w14:textId="77777777" w:rsidR="000B1589" w:rsidRDefault="00000000">
      <w:pPr>
        <w:ind w:left="200"/>
        <w:rPr>
          <w:sz w:val="20"/>
          <w:szCs w:val="20"/>
        </w:rPr>
      </w:pPr>
      <w:r>
        <w:rPr>
          <w:rFonts w:eastAsia="Times New Roman"/>
          <w:b/>
          <w:bCs/>
          <w:i/>
          <w:iCs/>
          <w:sz w:val="18"/>
          <w:szCs w:val="18"/>
        </w:rPr>
        <w:t>Our Supplier Relationships Subject Us to a Number of Risks</w:t>
      </w:r>
    </w:p>
    <w:p w14:paraId="7838A590" w14:textId="77777777" w:rsidR="000B1589" w:rsidRDefault="000B1589">
      <w:pPr>
        <w:spacing w:line="102" w:lineRule="exact"/>
        <w:rPr>
          <w:sz w:val="20"/>
          <w:szCs w:val="20"/>
        </w:rPr>
      </w:pPr>
    </w:p>
    <w:p w14:paraId="30348F8E" w14:textId="77777777" w:rsidR="000B1589" w:rsidRDefault="00000000">
      <w:pPr>
        <w:spacing w:line="254" w:lineRule="auto"/>
        <w:ind w:firstLine="446"/>
        <w:rPr>
          <w:sz w:val="20"/>
          <w:szCs w:val="20"/>
        </w:rPr>
      </w:pPr>
      <w:r>
        <w:rPr>
          <w:rFonts w:eastAsia="Times New Roman"/>
          <w:sz w:val="18"/>
          <w:szCs w:val="18"/>
        </w:rPr>
        <w:t>We have significant suppliers, including content and technology licensors, and in some cases, limited or single-sources of supply, that are important to our sourcing, services, manufacturing, and any related ongoing servicing of merchandise and content. We do not have long-term arrangements with most of our suppliers to guarantee availability of merchandise, content, components, or services, particular payment terms, or the extension of credit limits. Decisions by our current suppliers to limit or stop selling or licensing merchandise, content, components, or services to us on acceptable terms, or delay delivery, including as a result of one or more supplier bankruptcies due to poor economic conditions, as a result of natural or human-caused disasters (including public health crises) or geopolitical events, or for other reasons, may result in our being unable to procure alternatives from other suppliers in a timely and efficient manner and on acceptable terms, or at all. For example, we rely on a limited group of suppliers for semiconductor products, including products related to artificial intelligence infrastructure such as graphics processing units. Constraints on the availability of these products could adversely affect our ability to develop and operate artificial intelligence technologies, products, or services. In addition, violations by our suppliers or other vendors of applicable laws, regulations, contractual terms, intellectual property rights of others, or our Supply Chain Standards, as well as products or practices regarded as unethical, unsafe, or hazardous, could expose us to claims, damage our reputation, limit our growth, and negatively affect our operating results.</w:t>
      </w:r>
    </w:p>
    <w:p w14:paraId="6B74195E" w14:textId="77777777" w:rsidR="000B1589" w:rsidRDefault="000B1589">
      <w:pPr>
        <w:spacing w:line="225" w:lineRule="exact"/>
        <w:rPr>
          <w:sz w:val="20"/>
          <w:szCs w:val="20"/>
        </w:rPr>
      </w:pPr>
    </w:p>
    <w:p w14:paraId="5FFE22BB" w14:textId="77777777" w:rsidR="000B1589" w:rsidRDefault="00000000">
      <w:pPr>
        <w:ind w:left="200"/>
        <w:rPr>
          <w:sz w:val="20"/>
          <w:szCs w:val="20"/>
        </w:rPr>
      </w:pPr>
      <w:r>
        <w:rPr>
          <w:rFonts w:eastAsia="Times New Roman"/>
          <w:b/>
          <w:bCs/>
          <w:i/>
          <w:iCs/>
          <w:sz w:val="18"/>
          <w:szCs w:val="18"/>
        </w:rPr>
        <w:t>Our Commercial Agreements, Strategic Alliances, and Other Business Relationships Expose Us to Risks</w:t>
      </w:r>
    </w:p>
    <w:p w14:paraId="33875C3E" w14:textId="77777777" w:rsidR="000B1589" w:rsidRDefault="000B1589">
      <w:pPr>
        <w:spacing w:line="88" w:lineRule="exact"/>
        <w:rPr>
          <w:sz w:val="20"/>
          <w:szCs w:val="20"/>
        </w:rPr>
      </w:pPr>
    </w:p>
    <w:p w14:paraId="6AEA771C" w14:textId="77777777" w:rsidR="000B1589" w:rsidRDefault="00000000">
      <w:pPr>
        <w:spacing w:line="254" w:lineRule="auto"/>
        <w:ind w:firstLine="446"/>
        <w:rPr>
          <w:sz w:val="20"/>
          <w:szCs w:val="20"/>
        </w:rPr>
      </w:pPr>
      <w:r>
        <w:rPr>
          <w:rFonts w:eastAsia="Times New Roman"/>
          <w:sz w:val="18"/>
          <w:szCs w:val="18"/>
        </w:rPr>
        <w:t>We provide physical, e-commerce, and omnichannel retail, cloud services, and other services to businesses through commercial agreements, strategic alliances, and business relationships. Under these agreements, we provide web services, technology, fulfillment, computing, digital storage, and other services, as well as enable sellers to offer products or services through our stores. These arrangements are complex and require substantial infrastructure capacity, personnel, and other resource commitments, which may limit the amount of business we can service. We may not be able to implement, maintain, and develop the components of these commercial relationships, which may include web services, fulfillment, customer service, inventory management, tax collection, payment processing, hardware, content, and third-party software, and engaging third parties to perform services. The amount of compensation we receive under certain of our commercial agreements is partially dependent on the volume of the other company’s sales. Therefore, when the other company’s offerings are not successful, the compensation we receive may be lower than expected or the agreement may be terminated. Moreover, we may not be able to enter into additional or alternative commercial relationships and strategic alliances on favorable terms. We also may be subject to claims from businesses to which we provide these services if we are unsuccessful in implementing, maintaining, or developing these services.</w:t>
      </w:r>
    </w:p>
    <w:p w14:paraId="3FE85D0A" w14:textId="77777777" w:rsidR="000B1589" w:rsidRDefault="000B1589">
      <w:pPr>
        <w:spacing w:line="64" w:lineRule="exact"/>
        <w:rPr>
          <w:sz w:val="20"/>
          <w:szCs w:val="20"/>
        </w:rPr>
      </w:pPr>
    </w:p>
    <w:p w14:paraId="504629D0" w14:textId="77777777" w:rsidR="000B1589" w:rsidRDefault="00000000">
      <w:pPr>
        <w:spacing w:line="269" w:lineRule="auto"/>
        <w:ind w:right="340" w:firstLine="446"/>
        <w:rPr>
          <w:sz w:val="20"/>
          <w:szCs w:val="20"/>
        </w:rPr>
      </w:pPr>
      <w:r>
        <w:rPr>
          <w:rFonts w:eastAsia="Times New Roman"/>
          <w:sz w:val="18"/>
          <w:szCs w:val="18"/>
        </w:rPr>
        <w:t>As our agreements terminate, we may be unable to renew or replace these agreements on comparable terms, or at all. We may in the future enter into amendments on less favorable terms or encounter parties that have difficulty meeting their contractual obligations to us, which could adversely affect our operating results.</w:t>
      </w:r>
    </w:p>
    <w:p w14:paraId="2EBF00F5" w14:textId="77777777" w:rsidR="000B1589" w:rsidRDefault="000B1589">
      <w:pPr>
        <w:spacing w:line="47" w:lineRule="exact"/>
        <w:rPr>
          <w:sz w:val="20"/>
          <w:szCs w:val="20"/>
        </w:rPr>
      </w:pPr>
    </w:p>
    <w:p w14:paraId="70947C29" w14:textId="77777777" w:rsidR="000B1589" w:rsidRDefault="00000000">
      <w:pPr>
        <w:ind w:left="460"/>
        <w:rPr>
          <w:sz w:val="20"/>
          <w:szCs w:val="20"/>
        </w:rPr>
      </w:pPr>
      <w:r>
        <w:rPr>
          <w:rFonts w:eastAsia="Times New Roman"/>
          <w:sz w:val="18"/>
          <w:szCs w:val="18"/>
        </w:rPr>
        <w:t>Our present and future commercial agreements, strategic alliances, and business relationships create additional risks such as:</w:t>
      </w:r>
    </w:p>
    <w:p w14:paraId="0B6C23D7" w14:textId="77777777" w:rsidR="000B1589" w:rsidRDefault="000B1589">
      <w:pPr>
        <w:spacing w:line="90" w:lineRule="exact"/>
        <w:rPr>
          <w:sz w:val="20"/>
          <w:szCs w:val="20"/>
        </w:rPr>
      </w:pPr>
    </w:p>
    <w:p w14:paraId="4EA794CB" w14:textId="77777777" w:rsidR="000B1589" w:rsidRDefault="00000000">
      <w:pPr>
        <w:numPr>
          <w:ilvl w:val="0"/>
          <w:numId w:val="5"/>
        </w:numPr>
        <w:tabs>
          <w:tab w:val="left" w:pos="740"/>
        </w:tabs>
        <w:ind w:left="740" w:hanging="331"/>
        <w:rPr>
          <w:rFonts w:eastAsia="Times New Roman"/>
          <w:sz w:val="18"/>
          <w:szCs w:val="18"/>
        </w:rPr>
      </w:pPr>
      <w:r>
        <w:rPr>
          <w:rFonts w:eastAsia="Times New Roman"/>
          <w:sz w:val="18"/>
          <w:szCs w:val="18"/>
        </w:rPr>
        <w:t>disruption of our ongoing business, including loss of management focus on existing businesses;</w:t>
      </w:r>
    </w:p>
    <w:p w14:paraId="0E04179A" w14:textId="77777777" w:rsidR="000B1589" w:rsidRDefault="000B1589">
      <w:pPr>
        <w:spacing w:line="103" w:lineRule="exact"/>
        <w:rPr>
          <w:rFonts w:eastAsia="Times New Roman"/>
          <w:sz w:val="18"/>
          <w:szCs w:val="18"/>
        </w:rPr>
      </w:pPr>
    </w:p>
    <w:p w14:paraId="4E0A18FB" w14:textId="77777777" w:rsidR="000B1589" w:rsidRDefault="00000000">
      <w:pPr>
        <w:numPr>
          <w:ilvl w:val="0"/>
          <w:numId w:val="5"/>
        </w:numPr>
        <w:tabs>
          <w:tab w:val="left" w:pos="740"/>
        </w:tabs>
        <w:ind w:left="740" w:hanging="331"/>
        <w:rPr>
          <w:rFonts w:eastAsia="Times New Roman"/>
          <w:sz w:val="18"/>
          <w:szCs w:val="18"/>
        </w:rPr>
      </w:pPr>
      <w:r>
        <w:rPr>
          <w:rFonts w:eastAsia="Times New Roman"/>
          <w:sz w:val="18"/>
          <w:szCs w:val="18"/>
        </w:rPr>
        <w:t>impairment of other relationships;</w:t>
      </w:r>
    </w:p>
    <w:p w14:paraId="746D2B33" w14:textId="77777777" w:rsidR="000B1589" w:rsidRDefault="000B1589">
      <w:pPr>
        <w:spacing w:line="103" w:lineRule="exact"/>
        <w:rPr>
          <w:rFonts w:eastAsia="Times New Roman"/>
          <w:sz w:val="18"/>
          <w:szCs w:val="18"/>
        </w:rPr>
      </w:pPr>
    </w:p>
    <w:p w14:paraId="1B1F3173" w14:textId="77777777" w:rsidR="000B1589" w:rsidRDefault="00000000">
      <w:pPr>
        <w:numPr>
          <w:ilvl w:val="0"/>
          <w:numId w:val="5"/>
        </w:numPr>
        <w:tabs>
          <w:tab w:val="left" w:pos="740"/>
        </w:tabs>
        <w:ind w:left="740" w:hanging="331"/>
        <w:rPr>
          <w:rFonts w:eastAsia="Times New Roman"/>
          <w:sz w:val="18"/>
          <w:szCs w:val="18"/>
        </w:rPr>
      </w:pPr>
      <w:r>
        <w:rPr>
          <w:rFonts w:eastAsia="Times New Roman"/>
          <w:sz w:val="18"/>
          <w:szCs w:val="18"/>
        </w:rPr>
        <w:t>variability in revenue and income from entering into, amending, or terminating such agreements or relationships; and</w:t>
      </w:r>
    </w:p>
    <w:p w14:paraId="16B8CE3D" w14:textId="77777777" w:rsidR="000B1589" w:rsidRDefault="000B1589">
      <w:pPr>
        <w:spacing w:line="90" w:lineRule="exact"/>
        <w:rPr>
          <w:rFonts w:eastAsia="Times New Roman"/>
          <w:sz w:val="18"/>
          <w:szCs w:val="18"/>
        </w:rPr>
      </w:pPr>
    </w:p>
    <w:p w14:paraId="4ACCBC3F" w14:textId="77777777" w:rsidR="000B1589" w:rsidRDefault="00000000">
      <w:pPr>
        <w:numPr>
          <w:ilvl w:val="0"/>
          <w:numId w:val="5"/>
        </w:numPr>
        <w:tabs>
          <w:tab w:val="left" w:pos="740"/>
        </w:tabs>
        <w:ind w:left="740" w:hanging="331"/>
        <w:rPr>
          <w:rFonts w:eastAsia="Times New Roman"/>
          <w:sz w:val="18"/>
          <w:szCs w:val="18"/>
        </w:rPr>
      </w:pPr>
      <w:r>
        <w:rPr>
          <w:rFonts w:eastAsia="Times New Roman"/>
          <w:sz w:val="18"/>
          <w:szCs w:val="18"/>
        </w:rPr>
        <w:t>difficulty integrating under the commercial agreements.</w:t>
      </w:r>
    </w:p>
    <w:p w14:paraId="2B5E9EAB" w14:textId="77777777" w:rsidR="000B1589" w:rsidRDefault="000B1589">
      <w:pPr>
        <w:spacing w:line="200" w:lineRule="exact"/>
        <w:rPr>
          <w:sz w:val="20"/>
          <w:szCs w:val="20"/>
        </w:rPr>
      </w:pPr>
    </w:p>
    <w:p w14:paraId="67F9E188" w14:textId="77777777" w:rsidR="000B1589" w:rsidRDefault="000B1589">
      <w:pPr>
        <w:spacing w:line="363" w:lineRule="exact"/>
        <w:rPr>
          <w:sz w:val="20"/>
          <w:szCs w:val="20"/>
        </w:rPr>
      </w:pPr>
    </w:p>
    <w:p w14:paraId="784E0F52" w14:textId="77777777" w:rsidR="000B1589" w:rsidRDefault="00000000">
      <w:pPr>
        <w:ind w:right="-19"/>
        <w:jc w:val="center"/>
        <w:rPr>
          <w:sz w:val="20"/>
          <w:szCs w:val="20"/>
        </w:rPr>
      </w:pPr>
      <w:r>
        <w:rPr>
          <w:rFonts w:eastAsia="Times New Roman"/>
          <w:sz w:val="18"/>
          <w:szCs w:val="18"/>
        </w:rPr>
        <w:t>12</w:t>
      </w:r>
    </w:p>
    <w:p w14:paraId="65AEB2B9" w14:textId="77777777" w:rsidR="000B1589" w:rsidRDefault="00000000">
      <w:pPr>
        <w:spacing w:line="20" w:lineRule="exact"/>
        <w:rPr>
          <w:sz w:val="20"/>
          <w:szCs w:val="20"/>
        </w:rPr>
      </w:pPr>
      <w:r>
        <w:rPr>
          <w:noProof/>
          <w:sz w:val="20"/>
          <w:szCs w:val="20"/>
        </w:rPr>
        <w:drawing>
          <wp:anchor distT="0" distB="0" distL="114300" distR="114300" simplePos="0" relativeHeight="251658240" behindDoc="1" locked="0" layoutInCell="0" allowOverlap="1" wp14:anchorId="48E076A1" wp14:editId="6633CBBD">
            <wp:simplePos x="0" y="0"/>
            <wp:positionH relativeFrom="column">
              <wp:posOffset>2540</wp:posOffset>
            </wp:positionH>
            <wp:positionV relativeFrom="paragraph">
              <wp:posOffset>81280</wp:posOffset>
            </wp:positionV>
            <wp:extent cx="7312025" cy="171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7A0B5FCF" w14:textId="77777777" w:rsidR="000B1589" w:rsidRDefault="000B1589">
      <w:pPr>
        <w:sectPr w:rsidR="000B1589">
          <w:pgSz w:w="12240" w:h="15840"/>
          <w:pgMar w:top="434" w:right="380" w:bottom="1440" w:left="360" w:header="0" w:footer="0" w:gutter="0"/>
          <w:cols w:space="720" w:equalWidth="0">
            <w:col w:w="11500"/>
          </w:cols>
        </w:sectPr>
      </w:pPr>
    </w:p>
    <w:p w14:paraId="21678B07" w14:textId="77777777" w:rsidR="000B1589" w:rsidRDefault="00000000">
      <w:pPr>
        <w:rPr>
          <w:sz w:val="20"/>
          <w:szCs w:val="20"/>
        </w:rPr>
      </w:pPr>
      <w:bookmarkStart w:id="7" w:name="page8"/>
      <w:bookmarkEnd w:id="7"/>
      <w:r>
        <w:rPr>
          <w:rFonts w:eastAsia="Times New Roman"/>
          <w:color w:val="0000FF"/>
          <w:sz w:val="18"/>
          <w:szCs w:val="18"/>
          <w:u w:val="single"/>
        </w:rPr>
        <w:lastRenderedPageBreak/>
        <w:t>Table of Contents</w:t>
      </w:r>
    </w:p>
    <w:p w14:paraId="1C4D44B7" w14:textId="77777777" w:rsidR="000B1589" w:rsidRDefault="000B1589">
      <w:pPr>
        <w:spacing w:line="200" w:lineRule="exact"/>
        <w:rPr>
          <w:sz w:val="20"/>
          <w:szCs w:val="20"/>
        </w:rPr>
      </w:pPr>
    </w:p>
    <w:p w14:paraId="5B51EAA8" w14:textId="77777777" w:rsidR="000B1589" w:rsidRDefault="000B1589">
      <w:pPr>
        <w:spacing w:line="200" w:lineRule="exact"/>
        <w:rPr>
          <w:sz w:val="20"/>
          <w:szCs w:val="20"/>
        </w:rPr>
      </w:pPr>
    </w:p>
    <w:p w14:paraId="70A4287D" w14:textId="77777777" w:rsidR="000B1589" w:rsidRDefault="000B1589">
      <w:pPr>
        <w:spacing w:line="200" w:lineRule="exact"/>
        <w:rPr>
          <w:sz w:val="20"/>
          <w:szCs w:val="20"/>
        </w:rPr>
      </w:pPr>
    </w:p>
    <w:p w14:paraId="64B22E1B" w14:textId="77777777" w:rsidR="000B1589" w:rsidRDefault="000B1589">
      <w:pPr>
        <w:spacing w:line="208" w:lineRule="exact"/>
        <w:rPr>
          <w:sz w:val="20"/>
          <w:szCs w:val="20"/>
        </w:rPr>
      </w:pPr>
    </w:p>
    <w:p w14:paraId="229FB4D3" w14:textId="77777777" w:rsidR="000B1589" w:rsidRDefault="00000000">
      <w:pPr>
        <w:ind w:left="200"/>
        <w:rPr>
          <w:sz w:val="20"/>
          <w:szCs w:val="20"/>
        </w:rPr>
      </w:pPr>
      <w:r>
        <w:rPr>
          <w:rFonts w:eastAsia="Times New Roman"/>
          <w:b/>
          <w:bCs/>
          <w:i/>
          <w:iCs/>
          <w:sz w:val="18"/>
          <w:szCs w:val="18"/>
        </w:rPr>
        <w:t>Our Business Suffers When We Are Unsuccessful in Making, Integrating, and Maintaining Acquisitions and Investments</w:t>
      </w:r>
    </w:p>
    <w:p w14:paraId="63E8D585" w14:textId="77777777" w:rsidR="000B1589" w:rsidRDefault="000B1589">
      <w:pPr>
        <w:spacing w:line="102" w:lineRule="exact"/>
        <w:rPr>
          <w:sz w:val="20"/>
          <w:szCs w:val="20"/>
        </w:rPr>
      </w:pPr>
    </w:p>
    <w:p w14:paraId="76544B78" w14:textId="77777777" w:rsidR="000B1589" w:rsidRDefault="00000000">
      <w:pPr>
        <w:spacing w:line="289" w:lineRule="auto"/>
        <w:ind w:right="500" w:firstLine="446"/>
        <w:rPr>
          <w:sz w:val="20"/>
          <w:szCs w:val="20"/>
        </w:rPr>
      </w:pPr>
      <w:r>
        <w:rPr>
          <w:rFonts w:eastAsia="Times New Roman"/>
          <w:sz w:val="18"/>
          <w:szCs w:val="18"/>
        </w:rPr>
        <w:t>We have acquired and invested in a number of companies, and we may in the future acquire or invest in or enter into joint ventures with additional companies. These transactions involve risks such as:</w:t>
      </w:r>
    </w:p>
    <w:p w14:paraId="1AE039F9" w14:textId="77777777" w:rsidR="000B1589" w:rsidRDefault="000B1589">
      <w:pPr>
        <w:spacing w:line="28" w:lineRule="exact"/>
        <w:rPr>
          <w:sz w:val="20"/>
          <w:szCs w:val="20"/>
        </w:rPr>
      </w:pPr>
    </w:p>
    <w:p w14:paraId="271CD735" w14:textId="77777777" w:rsidR="000B1589" w:rsidRDefault="00000000">
      <w:pPr>
        <w:numPr>
          <w:ilvl w:val="0"/>
          <w:numId w:val="6"/>
        </w:numPr>
        <w:tabs>
          <w:tab w:val="left" w:pos="740"/>
        </w:tabs>
        <w:ind w:left="740" w:hanging="331"/>
        <w:rPr>
          <w:rFonts w:eastAsia="Times New Roman"/>
          <w:sz w:val="18"/>
          <w:szCs w:val="18"/>
        </w:rPr>
      </w:pPr>
      <w:r>
        <w:rPr>
          <w:rFonts w:eastAsia="Times New Roman"/>
          <w:sz w:val="18"/>
          <w:szCs w:val="18"/>
        </w:rPr>
        <w:t>disruption of our ongoing business, including loss of management focus on existing businesses;</w:t>
      </w:r>
    </w:p>
    <w:p w14:paraId="1878C640" w14:textId="77777777" w:rsidR="000B1589" w:rsidRDefault="000B1589">
      <w:pPr>
        <w:spacing w:line="90" w:lineRule="exact"/>
        <w:rPr>
          <w:rFonts w:eastAsia="Times New Roman"/>
          <w:sz w:val="18"/>
          <w:szCs w:val="18"/>
        </w:rPr>
      </w:pPr>
    </w:p>
    <w:p w14:paraId="6C5A4F5A" w14:textId="77777777" w:rsidR="000B1589" w:rsidRDefault="00000000">
      <w:pPr>
        <w:numPr>
          <w:ilvl w:val="0"/>
          <w:numId w:val="6"/>
        </w:numPr>
        <w:tabs>
          <w:tab w:val="left" w:pos="740"/>
        </w:tabs>
        <w:ind w:left="740" w:hanging="331"/>
        <w:rPr>
          <w:rFonts w:eastAsia="Times New Roman"/>
          <w:sz w:val="18"/>
          <w:szCs w:val="18"/>
        </w:rPr>
      </w:pPr>
      <w:r>
        <w:rPr>
          <w:rFonts w:eastAsia="Times New Roman"/>
          <w:sz w:val="18"/>
          <w:szCs w:val="18"/>
        </w:rPr>
        <w:t>problems retaining key personnel;</w:t>
      </w:r>
    </w:p>
    <w:p w14:paraId="5FA3222F" w14:textId="77777777" w:rsidR="000B1589" w:rsidRDefault="000B1589">
      <w:pPr>
        <w:spacing w:line="103" w:lineRule="exact"/>
        <w:rPr>
          <w:rFonts w:eastAsia="Times New Roman"/>
          <w:sz w:val="18"/>
          <w:szCs w:val="18"/>
        </w:rPr>
      </w:pPr>
    </w:p>
    <w:p w14:paraId="106353E5" w14:textId="77777777" w:rsidR="000B1589" w:rsidRDefault="00000000">
      <w:pPr>
        <w:numPr>
          <w:ilvl w:val="0"/>
          <w:numId w:val="6"/>
        </w:numPr>
        <w:tabs>
          <w:tab w:val="left" w:pos="740"/>
        </w:tabs>
        <w:ind w:left="740" w:hanging="331"/>
        <w:rPr>
          <w:rFonts w:eastAsia="Times New Roman"/>
          <w:sz w:val="18"/>
          <w:szCs w:val="18"/>
        </w:rPr>
      </w:pPr>
      <w:r>
        <w:rPr>
          <w:rFonts w:eastAsia="Times New Roman"/>
          <w:sz w:val="18"/>
          <w:szCs w:val="18"/>
        </w:rPr>
        <w:t>additional operating losses and expenses of the businesses we acquired or in which we invested;</w:t>
      </w:r>
    </w:p>
    <w:p w14:paraId="4D964478" w14:textId="77777777" w:rsidR="000B1589" w:rsidRDefault="000B1589">
      <w:pPr>
        <w:spacing w:line="103" w:lineRule="exact"/>
        <w:rPr>
          <w:rFonts w:eastAsia="Times New Roman"/>
          <w:sz w:val="18"/>
          <w:szCs w:val="18"/>
        </w:rPr>
      </w:pPr>
    </w:p>
    <w:p w14:paraId="18CD85FD" w14:textId="77777777" w:rsidR="000B1589" w:rsidRDefault="00000000">
      <w:pPr>
        <w:numPr>
          <w:ilvl w:val="0"/>
          <w:numId w:val="6"/>
        </w:numPr>
        <w:tabs>
          <w:tab w:val="left" w:pos="740"/>
        </w:tabs>
        <w:ind w:left="740" w:hanging="331"/>
        <w:rPr>
          <w:rFonts w:eastAsia="Times New Roman"/>
          <w:sz w:val="18"/>
          <w:szCs w:val="18"/>
        </w:rPr>
      </w:pPr>
      <w:r>
        <w:rPr>
          <w:rFonts w:eastAsia="Times New Roman"/>
          <w:sz w:val="18"/>
          <w:szCs w:val="18"/>
        </w:rPr>
        <w:t>the potential impairment of tangible and intangible assets and goodwill, including as a result of acquisitions;</w:t>
      </w:r>
    </w:p>
    <w:p w14:paraId="1F99FEF3" w14:textId="77777777" w:rsidR="000B1589" w:rsidRDefault="000B1589">
      <w:pPr>
        <w:spacing w:line="90" w:lineRule="exact"/>
        <w:rPr>
          <w:rFonts w:eastAsia="Times New Roman"/>
          <w:sz w:val="18"/>
          <w:szCs w:val="18"/>
        </w:rPr>
      </w:pPr>
    </w:p>
    <w:p w14:paraId="71D6610E" w14:textId="77777777" w:rsidR="000B1589" w:rsidRDefault="00000000">
      <w:pPr>
        <w:numPr>
          <w:ilvl w:val="0"/>
          <w:numId w:val="6"/>
        </w:numPr>
        <w:tabs>
          <w:tab w:val="left" w:pos="740"/>
        </w:tabs>
        <w:spacing w:line="289" w:lineRule="auto"/>
        <w:ind w:left="740" w:hanging="331"/>
        <w:rPr>
          <w:rFonts w:eastAsia="Times New Roman"/>
          <w:sz w:val="18"/>
          <w:szCs w:val="18"/>
        </w:rPr>
      </w:pPr>
      <w:r>
        <w:rPr>
          <w:rFonts w:eastAsia="Times New Roman"/>
          <w:sz w:val="18"/>
          <w:szCs w:val="18"/>
        </w:rPr>
        <w:t>the potential impairment of customer and other relationships of the company we acquired or in which we invested or our own customers as a result of any integration of operations;</w:t>
      </w:r>
    </w:p>
    <w:p w14:paraId="48563971" w14:textId="77777777" w:rsidR="000B1589" w:rsidRDefault="000B1589">
      <w:pPr>
        <w:spacing w:line="28" w:lineRule="exact"/>
        <w:rPr>
          <w:rFonts w:eastAsia="Times New Roman"/>
          <w:sz w:val="18"/>
          <w:szCs w:val="18"/>
        </w:rPr>
      </w:pPr>
    </w:p>
    <w:p w14:paraId="2EE6787F" w14:textId="77777777" w:rsidR="000B1589" w:rsidRDefault="00000000">
      <w:pPr>
        <w:numPr>
          <w:ilvl w:val="0"/>
          <w:numId w:val="6"/>
        </w:numPr>
        <w:tabs>
          <w:tab w:val="left" w:pos="740"/>
        </w:tabs>
        <w:spacing w:line="289" w:lineRule="auto"/>
        <w:ind w:left="740" w:right="680" w:hanging="331"/>
        <w:rPr>
          <w:rFonts w:eastAsia="Times New Roman"/>
          <w:sz w:val="18"/>
          <w:szCs w:val="18"/>
        </w:rPr>
      </w:pPr>
      <w:r>
        <w:rPr>
          <w:rFonts w:eastAsia="Times New Roman"/>
          <w:sz w:val="18"/>
          <w:szCs w:val="18"/>
        </w:rPr>
        <w:t>the difficulty of completing such transactions, including obtaining regulatory approvals or satisfying other closing conditions, and achieving anticipated benefits within expected timeframes, or at all;</w:t>
      </w:r>
    </w:p>
    <w:p w14:paraId="5AA96ECF" w14:textId="77777777" w:rsidR="000B1589" w:rsidRDefault="000B1589">
      <w:pPr>
        <w:spacing w:line="28" w:lineRule="exact"/>
        <w:rPr>
          <w:rFonts w:eastAsia="Times New Roman"/>
          <w:sz w:val="18"/>
          <w:szCs w:val="18"/>
        </w:rPr>
      </w:pPr>
    </w:p>
    <w:p w14:paraId="310CF0C3" w14:textId="77777777" w:rsidR="000B1589" w:rsidRDefault="00000000">
      <w:pPr>
        <w:numPr>
          <w:ilvl w:val="0"/>
          <w:numId w:val="6"/>
        </w:numPr>
        <w:tabs>
          <w:tab w:val="left" w:pos="740"/>
        </w:tabs>
        <w:ind w:left="740" w:hanging="331"/>
        <w:rPr>
          <w:rFonts w:eastAsia="Times New Roman"/>
          <w:sz w:val="18"/>
          <w:szCs w:val="18"/>
        </w:rPr>
      </w:pPr>
      <w:r>
        <w:rPr>
          <w:rFonts w:eastAsia="Times New Roman"/>
          <w:sz w:val="18"/>
          <w:szCs w:val="18"/>
        </w:rPr>
        <w:t>the difficulty of incorporating acquired operations, technology, and rights into our offerings, and unanticipated expenses related to such integration;</w:t>
      </w:r>
    </w:p>
    <w:p w14:paraId="587D4274" w14:textId="77777777" w:rsidR="000B1589" w:rsidRDefault="000B1589">
      <w:pPr>
        <w:spacing w:line="90" w:lineRule="exact"/>
        <w:rPr>
          <w:rFonts w:eastAsia="Times New Roman"/>
          <w:sz w:val="18"/>
          <w:szCs w:val="18"/>
        </w:rPr>
      </w:pPr>
    </w:p>
    <w:p w14:paraId="586B3F45" w14:textId="77777777" w:rsidR="000B1589" w:rsidRDefault="00000000">
      <w:pPr>
        <w:numPr>
          <w:ilvl w:val="0"/>
          <w:numId w:val="6"/>
        </w:numPr>
        <w:tabs>
          <w:tab w:val="left" w:pos="740"/>
        </w:tabs>
        <w:spacing w:line="269" w:lineRule="auto"/>
        <w:ind w:left="740" w:right="140" w:hanging="331"/>
        <w:jc w:val="both"/>
        <w:rPr>
          <w:rFonts w:eastAsia="Times New Roman"/>
          <w:sz w:val="18"/>
          <w:szCs w:val="18"/>
        </w:rPr>
      </w:pPr>
      <w:r>
        <w:rPr>
          <w:rFonts w:eastAsia="Times New Roman"/>
          <w:sz w:val="18"/>
          <w:szCs w:val="18"/>
        </w:rPr>
        <w:t>the difficulty of integrating a new company’s accounting, financial and sustainability reporting, management, information and data security, human resource, and other administrative systems to permit effective management, and the lack of control if such integration is delayed or not successfully implemented;</w:t>
      </w:r>
    </w:p>
    <w:p w14:paraId="25671FD2" w14:textId="77777777" w:rsidR="000B1589" w:rsidRDefault="000B1589">
      <w:pPr>
        <w:spacing w:line="46" w:lineRule="exact"/>
        <w:rPr>
          <w:rFonts w:eastAsia="Times New Roman"/>
          <w:sz w:val="18"/>
          <w:szCs w:val="18"/>
        </w:rPr>
      </w:pPr>
    </w:p>
    <w:p w14:paraId="003C8865" w14:textId="77777777" w:rsidR="000B1589" w:rsidRDefault="00000000">
      <w:pPr>
        <w:numPr>
          <w:ilvl w:val="0"/>
          <w:numId w:val="6"/>
        </w:numPr>
        <w:tabs>
          <w:tab w:val="left" w:pos="740"/>
        </w:tabs>
        <w:spacing w:line="289" w:lineRule="auto"/>
        <w:ind w:left="740" w:right="220" w:hanging="331"/>
        <w:rPr>
          <w:rFonts w:eastAsia="Times New Roman"/>
          <w:sz w:val="18"/>
          <w:szCs w:val="18"/>
        </w:rPr>
      </w:pPr>
      <w:r>
        <w:rPr>
          <w:rFonts w:eastAsia="Times New Roman"/>
          <w:sz w:val="18"/>
          <w:szCs w:val="18"/>
        </w:rPr>
        <w:t>losses we may incur as a result of declines in the value of an investment or as a result of incorporating an investee’s financial performance into our financial results;</w:t>
      </w:r>
    </w:p>
    <w:p w14:paraId="2D493AA6" w14:textId="77777777" w:rsidR="000B1589" w:rsidRDefault="000B1589">
      <w:pPr>
        <w:spacing w:line="14" w:lineRule="exact"/>
        <w:rPr>
          <w:rFonts w:eastAsia="Times New Roman"/>
          <w:sz w:val="18"/>
          <w:szCs w:val="18"/>
        </w:rPr>
      </w:pPr>
    </w:p>
    <w:p w14:paraId="6D5BAF5F" w14:textId="77777777" w:rsidR="000B1589" w:rsidRDefault="00000000">
      <w:pPr>
        <w:numPr>
          <w:ilvl w:val="0"/>
          <w:numId w:val="6"/>
        </w:numPr>
        <w:tabs>
          <w:tab w:val="left" w:pos="740"/>
        </w:tabs>
        <w:spacing w:line="269" w:lineRule="auto"/>
        <w:ind w:left="740" w:right="380" w:hanging="331"/>
        <w:rPr>
          <w:rFonts w:eastAsia="Times New Roman"/>
          <w:sz w:val="18"/>
          <w:szCs w:val="18"/>
        </w:rPr>
      </w:pPr>
      <w:r>
        <w:rPr>
          <w:rFonts w:eastAsia="Times New Roman"/>
          <w:sz w:val="18"/>
          <w:szCs w:val="18"/>
        </w:rPr>
        <w:t>for investments in which an investee’s financial performance is incorporated into our financial results, either in full or in part, or investments for which we are required to file financial statements or provide financial information, the dependence on the investee’s accounting, financial and sustainability reporting, and similar systems, controls, and processes;</w:t>
      </w:r>
    </w:p>
    <w:p w14:paraId="7163B928" w14:textId="77777777" w:rsidR="000B1589" w:rsidRDefault="000B1589">
      <w:pPr>
        <w:spacing w:line="46" w:lineRule="exact"/>
        <w:rPr>
          <w:rFonts w:eastAsia="Times New Roman"/>
          <w:sz w:val="18"/>
          <w:szCs w:val="18"/>
        </w:rPr>
      </w:pPr>
    </w:p>
    <w:p w14:paraId="19C3383B" w14:textId="77777777" w:rsidR="000B1589" w:rsidRDefault="00000000">
      <w:pPr>
        <w:numPr>
          <w:ilvl w:val="0"/>
          <w:numId w:val="6"/>
        </w:numPr>
        <w:tabs>
          <w:tab w:val="left" w:pos="740"/>
        </w:tabs>
        <w:ind w:left="740" w:hanging="331"/>
        <w:rPr>
          <w:rFonts w:eastAsia="Times New Roman"/>
          <w:sz w:val="18"/>
          <w:szCs w:val="18"/>
        </w:rPr>
      </w:pPr>
      <w:r>
        <w:rPr>
          <w:rFonts w:eastAsia="Times New Roman"/>
          <w:sz w:val="18"/>
          <w:szCs w:val="18"/>
        </w:rPr>
        <w:t>the difficulty of implementing at companies we acquire the controls, procedures, and policies appropriate for a larger public company;</w:t>
      </w:r>
    </w:p>
    <w:p w14:paraId="7150FD48" w14:textId="77777777" w:rsidR="000B1589" w:rsidRDefault="000B1589">
      <w:pPr>
        <w:spacing w:line="103" w:lineRule="exact"/>
        <w:rPr>
          <w:rFonts w:eastAsia="Times New Roman"/>
          <w:sz w:val="18"/>
          <w:szCs w:val="18"/>
        </w:rPr>
      </w:pPr>
    </w:p>
    <w:p w14:paraId="4B11A8CB" w14:textId="77777777" w:rsidR="000B1589" w:rsidRDefault="00000000">
      <w:pPr>
        <w:numPr>
          <w:ilvl w:val="0"/>
          <w:numId w:val="6"/>
        </w:numPr>
        <w:tabs>
          <w:tab w:val="left" w:pos="740"/>
        </w:tabs>
        <w:ind w:left="740" w:hanging="331"/>
        <w:rPr>
          <w:rFonts w:eastAsia="Times New Roman"/>
          <w:sz w:val="18"/>
          <w:szCs w:val="18"/>
        </w:rPr>
      </w:pPr>
      <w:r>
        <w:rPr>
          <w:rFonts w:eastAsia="Times New Roman"/>
          <w:sz w:val="18"/>
          <w:szCs w:val="18"/>
        </w:rPr>
        <w:t>the risks associated with businesses we acquire or invest in, which may differ from or be more significant than the risks our other businesses face;</w:t>
      </w:r>
    </w:p>
    <w:p w14:paraId="7F85547A" w14:textId="77777777" w:rsidR="000B1589" w:rsidRDefault="000B1589">
      <w:pPr>
        <w:spacing w:line="90" w:lineRule="exact"/>
        <w:rPr>
          <w:rFonts w:eastAsia="Times New Roman"/>
          <w:sz w:val="18"/>
          <w:szCs w:val="18"/>
        </w:rPr>
      </w:pPr>
    </w:p>
    <w:p w14:paraId="3906B944" w14:textId="77777777" w:rsidR="000B1589" w:rsidRDefault="00000000">
      <w:pPr>
        <w:numPr>
          <w:ilvl w:val="0"/>
          <w:numId w:val="6"/>
        </w:numPr>
        <w:tabs>
          <w:tab w:val="left" w:pos="740"/>
        </w:tabs>
        <w:ind w:left="740" w:hanging="331"/>
        <w:rPr>
          <w:rFonts w:eastAsia="Times New Roman"/>
          <w:sz w:val="18"/>
          <w:szCs w:val="18"/>
        </w:rPr>
      </w:pPr>
      <w:r>
        <w:rPr>
          <w:rFonts w:eastAsia="Times New Roman"/>
          <w:sz w:val="18"/>
          <w:szCs w:val="18"/>
        </w:rPr>
        <w:t>potential unknown liabilities associated with a company we acquire or in which we invest; and</w:t>
      </w:r>
    </w:p>
    <w:p w14:paraId="51FE43BD" w14:textId="77777777" w:rsidR="000B1589" w:rsidRDefault="000B1589">
      <w:pPr>
        <w:spacing w:line="103" w:lineRule="exact"/>
        <w:rPr>
          <w:rFonts w:eastAsia="Times New Roman"/>
          <w:sz w:val="18"/>
          <w:szCs w:val="18"/>
        </w:rPr>
      </w:pPr>
    </w:p>
    <w:p w14:paraId="227981EE" w14:textId="77777777" w:rsidR="000B1589" w:rsidRDefault="00000000">
      <w:pPr>
        <w:numPr>
          <w:ilvl w:val="0"/>
          <w:numId w:val="6"/>
        </w:numPr>
        <w:tabs>
          <w:tab w:val="left" w:pos="740"/>
        </w:tabs>
        <w:spacing w:line="289" w:lineRule="auto"/>
        <w:ind w:left="740" w:right="180" w:hanging="331"/>
        <w:rPr>
          <w:rFonts w:eastAsia="Times New Roman"/>
          <w:sz w:val="18"/>
          <w:szCs w:val="18"/>
        </w:rPr>
      </w:pPr>
      <w:r>
        <w:rPr>
          <w:rFonts w:eastAsia="Times New Roman"/>
          <w:sz w:val="18"/>
          <w:szCs w:val="18"/>
        </w:rPr>
        <w:t>for foreign transactions, additional risks related to the integration of operations across different cultures and languages, and the economic, political, and regulatory risks associated with specific countries.</w:t>
      </w:r>
    </w:p>
    <w:p w14:paraId="2A7A39E4" w14:textId="77777777" w:rsidR="000B1589" w:rsidRDefault="000B1589">
      <w:pPr>
        <w:spacing w:line="28" w:lineRule="exact"/>
        <w:rPr>
          <w:sz w:val="20"/>
          <w:szCs w:val="20"/>
        </w:rPr>
      </w:pPr>
    </w:p>
    <w:p w14:paraId="2E0B9CAC" w14:textId="77777777" w:rsidR="000B1589" w:rsidRDefault="00000000">
      <w:pPr>
        <w:spacing w:line="263" w:lineRule="auto"/>
        <w:ind w:firstLine="446"/>
        <w:rPr>
          <w:sz w:val="20"/>
          <w:szCs w:val="20"/>
        </w:rPr>
      </w:pPr>
      <w:r>
        <w:rPr>
          <w:rFonts w:eastAsia="Times New Roman"/>
          <w:sz w:val="18"/>
          <w:szCs w:val="18"/>
        </w:rPr>
        <w:t>As a result of future acquisitions or mergers, we might need to issue additional equity securities, spend our cash, or incur debt, contingent liabilities, or amortization expenses related to intangible assets, any of which could reduce our profitability and harm our business or only be available on unfavorable terms, if at all. In addition, valuations supporting our acquisitions and strategic investments could change rapidly. We could determine that such valuations have experienced impairments or other-than-temporary declines in fair value which could adversely impact our financial results.</w:t>
      </w:r>
    </w:p>
    <w:p w14:paraId="0E8638D8" w14:textId="77777777" w:rsidR="000B1589" w:rsidRDefault="000B1589">
      <w:pPr>
        <w:spacing w:line="202" w:lineRule="exact"/>
        <w:rPr>
          <w:sz w:val="20"/>
          <w:szCs w:val="20"/>
        </w:rPr>
      </w:pPr>
    </w:p>
    <w:p w14:paraId="4E3F7F73" w14:textId="77777777" w:rsidR="000B1589" w:rsidRDefault="00000000">
      <w:pPr>
        <w:ind w:left="200"/>
        <w:rPr>
          <w:sz w:val="20"/>
          <w:szCs w:val="20"/>
        </w:rPr>
      </w:pPr>
      <w:r>
        <w:rPr>
          <w:rFonts w:eastAsia="Times New Roman"/>
          <w:b/>
          <w:bCs/>
          <w:i/>
          <w:iCs/>
          <w:sz w:val="18"/>
          <w:szCs w:val="18"/>
        </w:rPr>
        <w:t>We Face Significant Inventory Risk</w:t>
      </w:r>
    </w:p>
    <w:p w14:paraId="75093577" w14:textId="77777777" w:rsidR="000B1589" w:rsidRDefault="000B1589">
      <w:pPr>
        <w:spacing w:line="102" w:lineRule="exact"/>
        <w:rPr>
          <w:sz w:val="20"/>
          <w:szCs w:val="20"/>
        </w:rPr>
      </w:pPr>
    </w:p>
    <w:p w14:paraId="7D551C80" w14:textId="77777777" w:rsidR="000B1589" w:rsidRDefault="00000000">
      <w:pPr>
        <w:spacing w:line="254" w:lineRule="auto"/>
        <w:ind w:right="20" w:firstLine="446"/>
        <w:rPr>
          <w:sz w:val="20"/>
          <w:szCs w:val="20"/>
        </w:rPr>
      </w:pPr>
      <w:r>
        <w:rPr>
          <w:rFonts w:eastAsia="Times New Roman"/>
          <w:sz w:val="18"/>
          <w:szCs w:val="18"/>
        </w:rPr>
        <w:t>In addition to risks described elsewhere in this Item 1A relating to fulfillment network and inventory optimization by us and third parties, we are exposed to significant inventory risks that may adversely affect our operating results as a result of seasonality, new product launches, rapid changes in product cycles and pricing, defective merchandise, changes in customer demand and consumer spending patterns, changes in consumer tastes with respect to our products, spoilage, and other factors. We endeavor to accurately predict these trends and avoid overstocking or understocking products we manufacture and/or sell. Demand for products, however, can change significantly between the time inventory or components are ordered and the date of sale. In addition, when we begin selling or manufacturing a new product or offering a new service, it may be difficult to establish vendor relationships, determine appropriate product or component selection, and accurately forecast demand. The acquisition of certain types of inventory or components requires significant lead-time and prepayment and they may not be returnable. We carry a broad selection and significant inventory levels of certain products, such as consumer electronics, and at times we are unable to sell products in sufficient quantities or to meet demand during the relevant selling seasons. Any one of the inventory risk factors set forth above may adversely affect our operating results.</w:t>
      </w:r>
    </w:p>
    <w:p w14:paraId="45334785" w14:textId="77777777" w:rsidR="000B1589" w:rsidRDefault="000B1589">
      <w:pPr>
        <w:spacing w:line="200" w:lineRule="exact"/>
        <w:rPr>
          <w:sz w:val="20"/>
          <w:szCs w:val="20"/>
        </w:rPr>
      </w:pPr>
    </w:p>
    <w:p w14:paraId="5B4B9E3E" w14:textId="77777777" w:rsidR="000B1589" w:rsidRDefault="000B1589">
      <w:pPr>
        <w:spacing w:line="323" w:lineRule="exact"/>
        <w:rPr>
          <w:sz w:val="20"/>
          <w:szCs w:val="20"/>
        </w:rPr>
      </w:pPr>
    </w:p>
    <w:p w14:paraId="7F02A40F" w14:textId="77777777" w:rsidR="000B1589" w:rsidRDefault="00000000">
      <w:pPr>
        <w:ind w:right="-19"/>
        <w:jc w:val="center"/>
        <w:rPr>
          <w:sz w:val="20"/>
          <w:szCs w:val="20"/>
        </w:rPr>
      </w:pPr>
      <w:r>
        <w:rPr>
          <w:rFonts w:eastAsia="Times New Roman"/>
          <w:sz w:val="18"/>
          <w:szCs w:val="18"/>
        </w:rPr>
        <w:t>13</w:t>
      </w:r>
    </w:p>
    <w:p w14:paraId="235CD71A" w14:textId="77777777" w:rsidR="000B1589" w:rsidRDefault="00000000">
      <w:pPr>
        <w:spacing w:line="20" w:lineRule="exact"/>
        <w:rPr>
          <w:sz w:val="20"/>
          <w:szCs w:val="20"/>
        </w:rPr>
      </w:pPr>
      <w:r>
        <w:rPr>
          <w:noProof/>
          <w:sz w:val="20"/>
          <w:szCs w:val="20"/>
        </w:rPr>
        <w:drawing>
          <wp:anchor distT="0" distB="0" distL="114300" distR="114300" simplePos="0" relativeHeight="251659264" behindDoc="1" locked="0" layoutInCell="0" allowOverlap="1" wp14:anchorId="6C1BF5E9" wp14:editId="07B5ED33">
            <wp:simplePos x="0" y="0"/>
            <wp:positionH relativeFrom="column">
              <wp:posOffset>2540</wp:posOffset>
            </wp:positionH>
            <wp:positionV relativeFrom="paragraph">
              <wp:posOffset>81280</wp:posOffset>
            </wp:positionV>
            <wp:extent cx="7312025" cy="171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3BB4B977" w14:textId="77777777" w:rsidR="000B1589" w:rsidRDefault="000B1589">
      <w:pPr>
        <w:sectPr w:rsidR="000B1589">
          <w:pgSz w:w="12240" w:h="15840"/>
          <w:pgMar w:top="434" w:right="380" w:bottom="1440" w:left="360" w:header="0" w:footer="0" w:gutter="0"/>
          <w:cols w:space="720" w:equalWidth="0">
            <w:col w:w="11500"/>
          </w:cols>
        </w:sectPr>
      </w:pPr>
    </w:p>
    <w:p w14:paraId="1F3BECD7" w14:textId="77777777" w:rsidR="000B1589" w:rsidRDefault="00000000">
      <w:pPr>
        <w:rPr>
          <w:sz w:val="20"/>
          <w:szCs w:val="20"/>
        </w:rPr>
      </w:pPr>
      <w:bookmarkStart w:id="8" w:name="page9"/>
      <w:bookmarkEnd w:id="8"/>
      <w:r>
        <w:rPr>
          <w:rFonts w:eastAsia="Times New Roman"/>
          <w:color w:val="0000FF"/>
          <w:sz w:val="18"/>
          <w:szCs w:val="18"/>
          <w:u w:val="single"/>
        </w:rPr>
        <w:lastRenderedPageBreak/>
        <w:t>Table of Contents</w:t>
      </w:r>
    </w:p>
    <w:p w14:paraId="58F9A914" w14:textId="77777777" w:rsidR="000B1589" w:rsidRDefault="000B1589">
      <w:pPr>
        <w:spacing w:line="200" w:lineRule="exact"/>
        <w:rPr>
          <w:sz w:val="20"/>
          <w:szCs w:val="20"/>
        </w:rPr>
      </w:pPr>
    </w:p>
    <w:p w14:paraId="7CD84E36" w14:textId="77777777" w:rsidR="000B1589" w:rsidRDefault="000B1589">
      <w:pPr>
        <w:spacing w:line="200" w:lineRule="exact"/>
        <w:rPr>
          <w:sz w:val="20"/>
          <w:szCs w:val="20"/>
        </w:rPr>
      </w:pPr>
    </w:p>
    <w:p w14:paraId="113D67AE" w14:textId="77777777" w:rsidR="000B1589" w:rsidRDefault="000B1589">
      <w:pPr>
        <w:spacing w:line="200" w:lineRule="exact"/>
        <w:rPr>
          <w:sz w:val="20"/>
          <w:szCs w:val="20"/>
        </w:rPr>
      </w:pPr>
    </w:p>
    <w:p w14:paraId="7BBF2DA3" w14:textId="77777777" w:rsidR="000B1589" w:rsidRDefault="000B1589">
      <w:pPr>
        <w:spacing w:line="221" w:lineRule="exact"/>
        <w:rPr>
          <w:sz w:val="20"/>
          <w:szCs w:val="20"/>
        </w:rPr>
      </w:pPr>
    </w:p>
    <w:p w14:paraId="7046C597" w14:textId="77777777" w:rsidR="000B1589" w:rsidRDefault="00000000">
      <w:pPr>
        <w:ind w:left="200"/>
        <w:rPr>
          <w:sz w:val="20"/>
          <w:szCs w:val="20"/>
        </w:rPr>
      </w:pPr>
      <w:r>
        <w:rPr>
          <w:rFonts w:eastAsia="Times New Roman"/>
          <w:b/>
          <w:bCs/>
          <w:i/>
          <w:iCs/>
          <w:sz w:val="18"/>
          <w:szCs w:val="18"/>
        </w:rPr>
        <w:t>We Are Subject to Payments-Related Risks</w:t>
      </w:r>
    </w:p>
    <w:p w14:paraId="661729F7" w14:textId="77777777" w:rsidR="000B1589" w:rsidRDefault="000B1589">
      <w:pPr>
        <w:spacing w:line="102" w:lineRule="exact"/>
        <w:rPr>
          <w:sz w:val="20"/>
          <w:szCs w:val="20"/>
        </w:rPr>
      </w:pPr>
    </w:p>
    <w:p w14:paraId="21B1C92A" w14:textId="77777777" w:rsidR="000B1589" w:rsidRDefault="00000000">
      <w:pPr>
        <w:spacing w:line="253" w:lineRule="auto"/>
        <w:ind w:firstLine="446"/>
        <w:rPr>
          <w:sz w:val="20"/>
          <w:szCs w:val="20"/>
        </w:rPr>
      </w:pPr>
      <w:r>
        <w:rPr>
          <w:rFonts w:eastAsia="Times New Roman"/>
          <w:sz w:val="18"/>
          <w:szCs w:val="18"/>
        </w:rPr>
        <w:t>We accept payments using a variety of methods, including credit card, debit card, credit accounts (including promotional financing), gift cards, direct debit from a customer’s bank account, consumer invoicing, checks, and payment upon delivery. For existing and future payment options we offer to our customers, we currently are subject to, and may become subject to additional, regulations and compliance requirements (including obligations to implement enhanced authentication processes that could result in significant costs and reduce the ease of use of our payments products), as well as fraud. For certain payment methods, including credit and debit cards, we pay interchange and other fees, which may increase over time and raise our operating costs and lower profitability. We rely on third parties to provide certain Amazon-branded payment methods and payment processing services, including the processing of credit cards, debit cards, electronic checks, and promotional financing. In each case, it could disrupt our business if these companies become unwilling or unable to provide these services to us. We also offer co-branded credit card programs, which could adversely affect our operating results if renewed on less favorable terms or terminated. We are also subject to payment card association operating rules, including data security rules, certification requirements, and rules governing electronic funds transfers, which could change or be reinterpreted to make it difficult or impossible for us to comply. Failure to comply with these rules or requirements, as well as any breach, compromise, or failure to otherwise detect or prevent fraudulent activity involving our data security systems, could result in our being liable for card issuing banks’ costs, subject to fines and higher transaction fees, and loss of our ability to accept credit and debit card payments from our customers, process electronic funds transfers, or facilitate other types of online payments, and our business and operating results could be adversely affected.</w:t>
      </w:r>
    </w:p>
    <w:p w14:paraId="3C7F2155" w14:textId="77777777" w:rsidR="000B1589" w:rsidRDefault="000B1589">
      <w:pPr>
        <w:spacing w:line="50" w:lineRule="exact"/>
        <w:rPr>
          <w:sz w:val="20"/>
          <w:szCs w:val="20"/>
        </w:rPr>
      </w:pPr>
    </w:p>
    <w:p w14:paraId="742E81E2" w14:textId="77777777" w:rsidR="000B1589" w:rsidRDefault="00000000">
      <w:pPr>
        <w:spacing w:line="256" w:lineRule="auto"/>
        <w:ind w:right="160" w:firstLine="446"/>
        <w:rPr>
          <w:sz w:val="20"/>
          <w:szCs w:val="20"/>
        </w:rPr>
      </w:pPr>
      <w:r>
        <w:rPr>
          <w:rFonts w:eastAsia="Times New Roman"/>
          <w:sz w:val="18"/>
          <w:szCs w:val="18"/>
        </w:rPr>
        <w:t>In addition, we provide regulated services in certain jurisdictions because we enable customers to keep account balances with us and transfer money to third parties, and because we provide services to third parties to facilitate payments on their behalf. Jurisdictions subject us to requirements for licensing, regulatory inspection, bonding and capital maintenance, the use, handling, and segregation of transferred funds, consumer disclosures, maintaining or processing data, and authentication. We are also subject to or voluntarily comply with a number of other laws and regulations relating to payments, money laundering, international money transfers, privacy, data use, data protection, data security, data localization, network security, consumer protection, and electronic fund transfers. If we were found to be in violation of applicable laws or regulations, we could be subject to additional requirements and civil and criminal penalties, or forced to cease providing certain services.</w:t>
      </w:r>
    </w:p>
    <w:p w14:paraId="3739AA4C" w14:textId="77777777" w:rsidR="000B1589" w:rsidRDefault="000B1589">
      <w:pPr>
        <w:spacing w:line="225" w:lineRule="exact"/>
        <w:rPr>
          <w:sz w:val="20"/>
          <w:szCs w:val="20"/>
        </w:rPr>
      </w:pPr>
    </w:p>
    <w:p w14:paraId="3A46EE5E" w14:textId="77777777" w:rsidR="000B1589" w:rsidRDefault="00000000">
      <w:pPr>
        <w:ind w:left="200"/>
        <w:rPr>
          <w:sz w:val="20"/>
          <w:szCs w:val="20"/>
        </w:rPr>
      </w:pPr>
      <w:r>
        <w:rPr>
          <w:rFonts w:eastAsia="Times New Roman"/>
          <w:b/>
          <w:bCs/>
          <w:i/>
          <w:iCs/>
          <w:sz w:val="18"/>
          <w:szCs w:val="18"/>
        </w:rPr>
        <w:t>We Have a Rapidly Evolving Business Model and Our Stock Price Is Highly Volatile</w:t>
      </w:r>
    </w:p>
    <w:p w14:paraId="4E334DEF" w14:textId="77777777" w:rsidR="000B1589" w:rsidRDefault="000B1589">
      <w:pPr>
        <w:spacing w:line="102" w:lineRule="exact"/>
        <w:rPr>
          <w:sz w:val="20"/>
          <w:szCs w:val="20"/>
        </w:rPr>
      </w:pPr>
    </w:p>
    <w:p w14:paraId="2141B619" w14:textId="77777777" w:rsidR="000B1589" w:rsidRDefault="00000000">
      <w:pPr>
        <w:spacing w:line="289" w:lineRule="auto"/>
        <w:ind w:right="180" w:firstLine="446"/>
        <w:rPr>
          <w:sz w:val="20"/>
          <w:szCs w:val="20"/>
        </w:rPr>
      </w:pPr>
      <w:r>
        <w:rPr>
          <w:rFonts w:eastAsia="Times New Roman"/>
          <w:sz w:val="18"/>
          <w:szCs w:val="18"/>
        </w:rPr>
        <w:t>We have a rapidly evolving business model. The trading price of our common stock fluctuates significantly in response to, among other risks, the risks described elsewhere in this Item 1A, as well as:</w:t>
      </w:r>
    </w:p>
    <w:p w14:paraId="70F3A29D" w14:textId="77777777" w:rsidR="000B1589" w:rsidRDefault="000B1589">
      <w:pPr>
        <w:spacing w:line="15" w:lineRule="exact"/>
        <w:rPr>
          <w:sz w:val="20"/>
          <w:szCs w:val="20"/>
        </w:rPr>
      </w:pPr>
    </w:p>
    <w:p w14:paraId="4DB25074"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changes in interest rates;</w:t>
      </w:r>
    </w:p>
    <w:p w14:paraId="4CC54FE0" w14:textId="77777777" w:rsidR="000B1589" w:rsidRDefault="000B1589">
      <w:pPr>
        <w:spacing w:line="103" w:lineRule="exact"/>
        <w:rPr>
          <w:rFonts w:eastAsia="Times New Roman"/>
          <w:sz w:val="18"/>
          <w:szCs w:val="18"/>
        </w:rPr>
      </w:pPr>
    </w:p>
    <w:p w14:paraId="48962721"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conditions or trends in the internet and the industry segments we operate in;</w:t>
      </w:r>
    </w:p>
    <w:p w14:paraId="43680643" w14:textId="77777777" w:rsidR="000B1589" w:rsidRDefault="000B1589">
      <w:pPr>
        <w:spacing w:line="103" w:lineRule="exact"/>
        <w:rPr>
          <w:rFonts w:eastAsia="Times New Roman"/>
          <w:sz w:val="18"/>
          <w:szCs w:val="18"/>
        </w:rPr>
      </w:pPr>
    </w:p>
    <w:p w14:paraId="08C51A0D"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quarterly variations in operating results;</w:t>
      </w:r>
    </w:p>
    <w:p w14:paraId="0C8512CF" w14:textId="77777777" w:rsidR="000B1589" w:rsidRDefault="000B1589">
      <w:pPr>
        <w:spacing w:line="90" w:lineRule="exact"/>
        <w:rPr>
          <w:rFonts w:eastAsia="Times New Roman"/>
          <w:sz w:val="18"/>
          <w:szCs w:val="18"/>
        </w:rPr>
      </w:pPr>
    </w:p>
    <w:p w14:paraId="682F3782"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fluctuations in the stock market in general and market prices for internet-related companies in particular;</w:t>
      </w:r>
    </w:p>
    <w:p w14:paraId="76716BC9" w14:textId="77777777" w:rsidR="000B1589" w:rsidRDefault="000B1589">
      <w:pPr>
        <w:spacing w:line="103" w:lineRule="exact"/>
        <w:rPr>
          <w:rFonts w:eastAsia="Times New Roman"/>
          <w:sz w:val="18"/>
          <w:szCs w:val="18"/>
        </w:rPr>
      </w:pPr>
    </w:p>
    <w:p w14:paraId="7840FDFE"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changes in financial estimates by us or decisions to increase or decrease future spending or investment levels;</w:t>
      </w:r>
    </w:p>
    <w:p w14:paraId="705D02C4" w14:textId="77777777" w:rsidR="000B1589" w:rsidRDefault="000B1589">
      <w:pPr>
        <w:spacing w:line="103" w:lineRule="exact"/>
        <w:rPr>
          <w:rFonts w:eastAsia="Times New Roman"/>
          <w:sz w:val="18"/>
          <w:szCs w:val="18"/>
        </w:rPr>
      </w:pPr>
    </w:p>
    <w:p w14:paraId="3B3FFF08"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changes in financial estimates and recommendations by securities analysts;</w:t>
      </w:r>
    </w:p>
    <w:p w14:paraId="2127AA0E" w14:textId="77777777" w:rsidR="000B1589" w:rsidRDefault="000B1589">
      <w:pPr>
        <w:spacing w:line="90" w:lineRule="exact"/>
        <w:rPr>
          <w:rFonts w:eastAsia="Times New Roman"/>
          <w:sz w:val="18"/>
          <w:szCs w:val="18"/>
        </w:rPr>
      </w:pPr>
    </w:p>
    <w:p w14:paraId="09B38DE4"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changes in our capital structure, including issuance of additional debt or equity to the public;</w:t>
      </w:r>
    </w:p>
    <w:p w14:paraId="48571D26" w14:textId="77777777" w:rsidR="000B1589" w:rsidRDefault="000B1589">
      <w:pPr>
        <w:spacing w:line="103" w:lineRule="exact"/>
        <w:rPr>
          <w:rFonts w:eastAsia="Times New Roman"/>
          <w:sz w:val="18"/>
          <w:szCs w:val="18"/>
        </w:rPr>
      </w:pPr>
    </w:p>
    <w:p w14:paraId="510612EB"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changes in the valuation methodology of, or performance by, other e-commerce or technology companies; and</w:t>
      </w:r>
    </w:p>
    <w:p w14:paraId="7110B296" w14:textId="77777777" w:rsidR="000B1589" w:rsidRDefault="000B1589">
      <w:pPr>
        <w:spacing w:line="103" w:lineRule="exact"/>
        <w:rPr>
          <w:rFonts w:eastAsia="Times New Roman"/>
          <w:sz w:val="18"/>
          <w:szCs w:val="18"/>
        </w:rPr>
      </w:pPr>
    </w:p>
    <w:p w14:paraId="28A00FF1" w14:textId="77777777" w:rsidR="000B1589" w:rsidRDefault="00000000">
      <w:pPr>
        <w:numPr>
          <w:ilvl w:val="0"/>
          <w:numId w:val="7"/>
        </w:numPr>
        <w:tabs>
          <w:tab w:val="left" w:pos="740"/>
        </w:tabs>
        <w:ind w:left="740" w:hanging="331"/>
        <w:rPr>
          <w:rFonts w:eastAsia="Times New Roman"/>
          <w:sz w:val="18"/>
          <w:szCs w:val="18"/>
        </w:rPr>
      </w:pPr>
      <w:r>
        <w:rPr>
          <w:rFonts w:eastAsia="Times New Roman"/>
          <w:sz w:val="18"/>
          <w:szCs w:val="18"/>
        </w:rPr>
        <w:t>transactions in our common stock by major investors and certain analyst reports, news, social media activity, and speculation.</w:t>
      </w:r>
    </w:p>
    <w:p w14:paraId="1F905650" w14:textId="77777777" w:rsidR="000B1589" w:rsidRDefault="000B1589">
      <w:pPr>
        <w:spacing w:line="90" w:lineRule="exact"/>
        <w:rPr>
          <w:sz w:val="20"/>
          <w:szCs w:val="20"/>
        </w:rPr>
      </w:pPr>
    </w:p>
    <w:p w14:paraId="7F4BF2A8" w14:textId="77777777" w:rsidR="000B1589" w:rsidRDefault="00000000">
      <w:pPr>
        <w:spacing w:line="269" w:lineRule="auto"/>
        <w:ind w:right="20" w:firstLine="446"/>
        <w:jc w:val="both"/>
        <w:rPr>
          <w:sz w:val="20"/>
          <w:szCs w:val="20"/>
        </w:rPr>
      </w:pPr>
      <w:r>
        <w:rPr>
          <w:rFonts w:eastAsia="Times New Roman"/>
          <w:sz w:val="18"/>
          <w:szCs w:val="18"/>
        </w:rPr>
        <w:t>Volatility in our stock price could adversely affect our business and financing opportunities and force us to increase our cash compensation to employees or grant larger stock awards than we have historically, which could hurt our operating results or reduce the percentage ownership of our existing stockholders, or both.</w:t>
      </w:r>
    </w:p>
    <w:p w14:paraId="1FA90EB2" w14:textId="77777777" w:rsidR="000B1589" w:rsidRDefault="000B1589">
      <w:pPr>
        <w:spacing w:line="207" w:lineRule="exact"/>
        <w:rPr>
          <w:sz w:val="20"/>
          <w:szCs w:val="20"/>
        </w:rPr>
      </w:pPr>
    </w:p>
    <w:p w14:paraId="33A5794A" w14:textId="77777777" w:rsidR="000B1589" w:rsidRDefault="00000000">
      <w:pPr>
        <w:rPr>
          <w:sz w:val="20"/>
          <w:szCs w:val="20"/>
        </w:rPr>
      </w:pPr>
      <w:r>
        <w:rPr>
          <w:rFonts w:eastAsia="Times New Roman"/>
          <w:b/>
          <w:bCs/>
          <w:sz w:val="18"/>
          <w:szCs w:val="18"/>
        </w:rPr>
        <w:t>Legal and Regulatory Risks</w:t>
      </w:r>
    </w:p>
    <w:p w14:paraId="6E2ACF51" w14:textId="77777777" w:rsidR="000B1589" w:rsidRDefault="000B1589">
      <w:pPr>
        <w:spacing w:line="108" w:lineRule="exact"/>
        <w:rPr>
          <w:sz w:val="20"/>
          <w:szCs w:val="20"/>
        </w:rPr>
      </w:pPr>
    </w:p>
    <w:p w14:paraId="7B60428B" w14:textId="77777777" w:rsidR="000B1589" w:rsidRDefault="00000000">
      <w:pPr>
        <w:ind w:left="200"/>
        <w:rPr>
          <w:sz w:val="20"/>
          <w:szCs w:val="20"/>
        </w:rPr>
      </w:pPr>
      <w:r>
        <w:rPr>
          <w:rFonts w:eastAsia="Times New Roman"/>
          <w:b/>
          <w:bCs/>
          <w:i/>
          <w:iCs/>
          <w:sz w:val="18"/>
          <w:szCs w:val="18"/>
        </w:rPr>
        <w:t>Government Regulation Is Evolving and Unfavorable Changes Could Harm Our Business</w:t>
      </w:r>
    </w:p>
    <w:p w14:paraId="36E5D2E5" w14:textId="77777777" w:rsidR="000B1589" w:rsidRDefault="000B1589">
      <w:pPr>
        <w:spacing w:line="88" w:lineRule="exact"/>
        <w:rPr>
          <w:sz w:val="20"/>
          <w:szCs w:val="20"/>
        </w:rPr>
      </w:pPr>
    </w:p>
    <w:p w14:paraId="29D87389" w14:textId="77777777" w:rsidR="000B1589" w:rsidRDefault="00000000">
      <w:pPr>
        <w:spacing w:line="260" w:lineRule="auto"/>
        <w:ind w:right="100" w:firstLine="446"/>
        <w:rPr>
          <w:sz w:val="20"/>
          <w:szCs w:val="20"/>
        </w:rPr>
      </w:pPr>
      <w:r>
        <w:rPr>
          <w:rFonts w:eastAsia="Times New Roman"/>
          <w:sz w:val="18"/>
          <w:szCs w:val="18"/>
        </w:rPr>
        <w:t>We are subject to general business regulations and laws, as well as regulations and laws specifically governing the internet, physical, e-commerce, and omnichannel retail, digital content, web services, electronic devices, advertising, artificial intelligence technologies and services, satellite communications services, healthcare, and other products and services that we offer or sell. These regulations and laws cover taxation, privacy, data use, data protection, data security, data localization, network security, consumer protection, pricing, content, copyrights, distribution, transportation, communications, electronic device certification, electronic waste, energy consumption, environmental and climate-related regulation, electronic contracts</w:t>
      </w:r>
    </w:p>
    <w:p w14:paraId="6FD50829" w14:textId="77777777" w:rsidR="000B1589" w:rsidRDefault="000B1589">
      <w:pPr>
        <w:sectPr w:rsidR="000B1589">
          <w:pgSz w:w="12240" w:h="15840"/>
          <w:pgMar w:top="421" w:right="420" w:bottom="1440" w:left="360" w:header="0" w:footer="0" w:gutter="0"/>
          <w:cols w:space="720" w:equalWidth="0">
            <w:col w:w="11460"/>
          </w:cols>
        </w:sectPr>
      </w:pPr>
    </w:p>
    <w:p w14:paraId="5AA71257" w14:textId="77777777" w:rsidR="000B1589" w:rsidRDefault="000B1589">
      <w:pPr>
        <w:spacing w:line="200" w:lineRule="exact"/>
        <w:rPr>
          <w:sz w:val="20"/>
          <w:szCs w:val="20"/>
        </w:rPr>
      </w:pPr>
    </w:p>
    <w:p w14:paraId="567780C6" w14:textId="77777777" w:rsidR="000B1589" w:rsidRDefault="000B1589">
      <w:pPr>
        <w:spacing w:line="312" w:lineRule="exact"/>
        <w:rPr>
          <w:sz w:val="20"/>
          <w:szCs w:val="20"/>
        </w:rPr>
      </w:pPr>
    </w:p>
    <w:p w14:paraId="41941EB8" w14:textId="77777777" w:rsidR="000B1589" w:rsidRDefault="00000000">
      <w:pPr>
        <w:ind w:right="-79"/>
        <w:jc w:val="center"/>
        <w:rPr>
          <w:sz w:val="20"/>
          <w:szCs w:val="20"/>
        </w:rPr>
      </w:pPr>
      <w:r>
        <w:rPr>
          <w:rFonts w:eastAsia="Times New Roman"/>
          <w:sz w:val="18"/>
          <w:szCs w:val="18"/>
        </w:rPr>
        <w:t>14</w:t>
      </w:r>
    </w:p>
    <w:p w14:paraId="6A6B5D2C" w14:textId="77777777" w:rsidR="000B1589" w:rsidRDefault="00000000">
      <w:pPr>
        <w:spacing w:line="20" w:lineRule="exact"/>
        <w:rPr>
          <w:sz w:val="20"/>
          <w:szCs w:val="20"/>
        </w:rPr>
      </w:pPr>
      <w:r>
        <w:rPr>
          <w:noProof/>
          <w:sz w:val="20"/>
          <w:szCs w:val="20"/>
        </w:rPr>
        <w:drawing>
          <wp:anchor distT="0" distB="0" distL="114300" distR="114300" simplePos="0" relativeHeight="251660288" behindDoc="1" locked="0" layoutInCell="0" allowOverlap="1" wp14:anchorId="69597340" wp14:editId="27A74128">
            <wp:simplePos x="0" y="0"/>
            <wp:positionH relativeFrom="column">
              <wp:posOffset>2540</wp:posOffset>
            </wp:positionH>
            <wp:positionV relativeFrom="paragraph">
              <wp:posOffset>81280</wp:posOffset>
            </wp:positionV>
            <wp:extent cx="7312025" cy="171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33E24324" w14:textId="77777777" w:rsidR="000B1589" w:rsidRDefault="000B1589">
      <w:pPr>
        <w:sectPr w:rsidR="000B1589">
          <w:type w:val="continuous"/>
          <w:pgSz w:w="12240" w:h="15840"/>
          <w:pgMar w:top="421" w:right="420" w:bottom="1440" w:left="360" w:header="0" w:footer="0" w:gutter="0"/>
          <w:cols w:space="720" w:equalWidth="0">
            <w:col w:w="11460"/>
          </w:cols>
        </w:sectPr>
      </w:pPr>
    </w:p>
    <w:p w14:paraId="0A3693F9" w14:textId="77777777" w:rsidR="000B1589" w:rsidRDefault="00000000">
      <w:pPr>
        <w:rPr>
          <w:sz w:val="20"/>
          <w:szCs w:val="20"/>
        </w:rPr>
      </w:pPr>
      <w:bookmarkStart w:id="9" w:name="page10"/>
      <w:bookmarkEnd w:id="9"/>
      <w:r>
        <w:rPr>
          <w:rFonts w:eastAsia="Times New Roman"/>
          <w:color w:val="0000FF"/>
          <w:sz w:val="18"/>
          <w:szCs w:val="18"/>
          <w:u w:val="single"/>
        </w:rPr>
        <w:lastRenderedPageBreak/>
        <w:t>Table of Contents</w:t>
      </w:r>
    </w:p>
    <w:p w14:paraId="6AD76D67" w14:textId="77777777" w:rsidR="000B1589" w:rsidRDefault="000B1589">
      <w:pPr>
        <w:spacing w:line="200" w:lineRule="exact"/>
        <w:rPr>
          <w:sz w:val="20"/>
          <w:szCs w:val="20"/>
        </w:rPr>
      </w:pPr>
    </w:p>
    <w:p w14:paraId="658D003A" w14:textId="77777777" w:rsidR="000B1589" w:rsidRDefault="000B1589">
      <w:pPr>
        <w:spacing w:line="200" w:lineRule="exact"/>
        <w:rPr>
          <w:sz w:val="20"/>
          <w:szCs w:val="20"/>
        </w:rPr>
      </w:pPr>
    </w:p>
    <w:p w14:paraId="6D4E9BFE" w14:textId="77777777" w:rsidR="000B1589" w:rsidRDefault="000B1589">
      <w:pPr>
        <w:spacing w:line="244" w:lineRule="exact"/>
        <w:rPr>
          <w:sz w:val="20"/>
          <w:szCs w:val="20"/>
        </w:rPr>
      </w:pPr>
    </w:p>
    <w:p w14:paraId="7BC340D4" w14:textId="77777777" w:rsidR="000B1589" w:rsidRDefault="00000000">
      <w:pPr>
        <w:spacing w:line="252" w:lineRule="auto"/>
        <w:rPr>
          <w:sz w:val="20"/>
          <w:szCs w:val="20"/>
        </w:rPr>
      </w:pPr>
      <w:r>
        <w:rPr>
          <w:rFonts w:eastAsia="Times New Roman"/>
          <w:sz w:val="18"/>
          <w:szCs w:val="18"/>
        </w:rPr>
        <w:t>and other communications, competition, employment, trade and protectionist measures, web services, the provision of online payment services, registration, licensing, and information reporting requirements, unencumbered internet access to our services or access to our facilities, the design and operation of websites, health, safety, and sanitation standards, the characteristics, legality, and quality of products and services, product labeling, the commercial operation of unmanned aircraft systems, healthcare, and other matters. It is not clear how existing laws governing issues such as property ownership, libel, privacy, data use, data protection, data security, data localization, network security, and consumer protection apply to aspects of our operations such as the internet, e-commerce, digital content, web services, electronic devices, advertising, artificial intelligence technologies and services, satellite communications services, and healthcare. A large number of jurisdictions regulate our operations, and the extent, nature, and scope of such regulations is evolving and expanding as the scope of our businesses expand. We are regularly subject to formal and informal reviews, investigations, and other proceedings by governments and regulatory authorities under existing laws, regulations, or interpretations or pursuing new and novel approaches to regulate our operations. For example, we face a number of open investigations based on claims that aspects of our operations infringe competition or consumer protection rules, including aspects of Amazon’s operation of its stores, including its fulfillment network and Prime, and certain aspects of AWS’s offering of cloud services. We strongly dispute these claims and intend to defend ourselves vigorously in these investigations. Similarly, we face investigations under a growing patchwork of laws and regulations governing the collection, use, and disclosure of data, the interpretation of which continues to evolve, leading to uncertainty about how regulators will view our privacy practices. In addition, regulators and lawmakers are increasingly focused on controlling additional aspects of the operations of technology companies and companies they have characterized to be online “gatekeepers” through the application of existing regulations and laws and the adoption of new regulations and laws, which increases our compliance costs and limits the operation of our business. Unfavorable regulations, laws, decisions, or interpretations by government or regulatory authorities applying those laws and regulations, or inquiries, investigations, or enforcement actions threatened or initiated by them, could cause us to incur substantial costs, expose us to unanticipated civil and criminal liability or penalties (including substantial monetary fines), diminish the demand for, or availability of, our products and services, increase our cost of doing business, require us to change our business practices in a manner materially adverse to our business, damage our reputation, impede our growth, or otherwise have a material effect on our operations. The media, political, and regulatory scrutiny we face, which may continue to increase, amplifies these risks.</w:t>
      </w:r>
    </w:p>
    <w:p w14:paraId="0C9AF20A" w14:textId="77777777" w:rsidR="000B1589" w:rsidRDefault="000B1589">
      <w:pPr>
        <w:spacing w:line="230" w:lineRule="exact"/>
        <w:rPr>
          <w:sz w:val="20"/>
          <w:szCs w:val="20"/>
        </w:rPr>
      </w:pPr>
    </w:p>
    <w:p w14:paraId="2F442833" w14:textId="77777777" w:rsidR="000B1589" w:rsidRDefault="00000000">
      <w:pPr>
        <w:ind w:left="200"/>
        <w:rPr>
          <w:sz w:val="20"/>
          <w:szCs w:val="20"/>
        </w:rPr>
      </w:pPr>
      <w:r>
        <w:rPr>
          <w:rFonts w:eastAsia="Times New Roman"/>
          <w:b/>
          <w:bCs/>
          <w:i/>
          <w:iCs/>
          <w:sz w:val="18"/>
          <w:szCs w:val="18"/>
        </w:rPr>
        <w:t>Claims, Litigation, Government Investigations, and Other Proceedings May Adversely Affect Our Business and Results of Operations</w:t>
      </w:r>
    </w:p>
    <w:p w14:paraId="64C6F9B4" w14:textId="77777777" w:rsidR="000B1589" w:rsidRDefault="000B1589">
      <w:pPr>
        <w:spacing w:line="88" w:lineRule="exact"/>
        <w:rPr>
          <w:sz w:val="20"/>
          <w:szCs w:val="20"/>
        </w:rPr>
      </w:pPr>
    </w:p>
    <w:p w14:paraId="40664BAD" w14:textId="77777777" w:rsidR="000B1589" w:rsidRDefault="00000000">
      <w:pPr>
        <w:spacing w:line="268" w:lineRule="auto"/>
        <w:ind w:firstLine="446"/>
        <w:rPr>
          <w:sz w:val="20"/>
          <w:szCs w:val="20"/>
        </w:rPr>
      </w:pPr>
      <w:r>
        <w:rPr>
          <w:rFonts w:eastAsia="Times New Roman"/>
          <w:sz w:val="17"/>
          <w:szCs w:val="17"/>
        </w:rPr>
        <w:t>As an innovative company offering a wide range of consumer and business products and services around the world, we are regularly subject to actual and threatened claims, litigation, reviews, investigations, and other proceedings, including proceedings by governments and regulatory authorities, involving a wide range of issues, including patent and other intellectual property matters, taxes, labor and employment (including the characterization of delivery drivers), competition and antitrust, privacy, data use, data protection, data security, data localization, network security, consumer protection, commercial disputes, goods and services offered by us and by third parties (including artificial intelligence technologies and services), healthcare, and other matters. The number and scale of these proceedings have increased over time as our businesses have expanded in scope and geographic reach, as our products, services, and operations have become more complex and available to, and used by, more people, and as governments and regulatory authorities seek to regulate us on a pre-emptive basis. For example, we are litigating a number of matters alleging price fixing, monopolization, and consumer protection claims, including those brought by state attorneys general and the Federal Trade Commission. Any of these types of proceedings can have an adverse effect on us because of legal costs, disruption of our operations, diversion of management resources, negative publicity, and other factors. The outcomes of these matters are inherently unpredictable and subject to significant uncertainties. Determining legal reserves or possible losses from such matters involves judgment and may not reflect the full range of uncertainties and unpredictable outcomes. Until the final resolution of such matters, we may be exposed to losses in excess of the amount recorded, and such amounts could be material. Should any of our estimates and assumptions change or prove to have been incorrect, it could have a material effect on our business, consolidated financial position, results of operations, or cash flows. In addition, it is possible that a resolution of one or more such proceedings, including as a result of a settlement, could involve licenses, sanctions, consent decrees, or orders requiring us to make substantial future payments, preventing us from offering certain products or services, requiring us to change our business practices in a manner materially adverse to our business, requiring development of non-infringing or otherwise altered products or technologies, damaging our reputation, or otherwise having a material effect on our operations.</w:t>
      </w:r>
    </w:p>
    <w:p w14:paraId="2F720B28" w14:textId="77777777" w:rsidR="000B1589" w:rsidRDefault="000B1589">
      <w:pPr>
        <w:spacing w:line="220" w:lineRule="exact"/>
        <w:rPr>
          <w:sz w:val="20"/>
          <w:szCs w:val="20"/>
        </w:rPr>
      </w:pPr>
    </w:p>
    <w:p w14:paraId="4522D92B" w14:textId="77777777" w:rsidR="000B1589" w:rsidRDefault="00000000">
      <w:pPr>
        <w:ind w:left="200"/>
        <w:rPr>
          <w:sz w:val="20"/>
          <w:szCs w:val="20"/>
        </w:rPr>
      </w:pPr>
      <w:r>
        <w:rPr>
          <w:rFonts w:eastAsia="Times New Roman"/>
          <w:b/>
          <w:bCs/>
          <w:i/>
          <w:iCs/>
          <w:sz w:val="18"/>
          <w:szCs w:val="18"/>
        </w:rPr>
        <w:t>We Are Subject to Product Liability Claims When People or Property Are Harmed by the Products We Sell or Manufacture</w:t>
      </w:r>
    </w:p>
    <w:p w14:paraId="64F22614" w14:textId="77777777" w:rsidR="000B1589" w:rsidRDefault="000B1589">
      <w:pPr>
        <w:spacing w:line="102" w:lineRule="exact"/>
        <w:rPr>
          <w:sz w:val="20"/>
          <w:szCs w:val="20"/>
        </w:rPr>
      </w:pPr>
    </w:p>
    <w:p w14:paraId="38ABB6D7" w14:textId="77777777" w:rsidR="000B1589" w:rsidRDefault="00000000">
      <w:pPr>
        <w:spacing w:line="269" w:lineRule="auto"/>
        <w:ind w:firstLine="446"/>
        <w:rPr>
          <w:sz w:val="20"/>
          <w:szCs w:val="20"/>
        </w:rPr>
      </w:pPr>
      <w:r>
        <w:rPr>
          <w:rFonts w:eastAsia="Times New Roman"/>
          <w:sz w:val="18"/>
          <w:szCs w:val="18"/>
        </w:rPr>
        <w:t>Some of the products we sell or manufacture expose us to product liability or food safety claims relating to personal injury or illness, death, or environmental or property damage, and can require product recalls or other actions. Third parties who sell products using our services and stores also expose us to product liability claims. Additionally, under our A-to-z Guarantee,</w:t>
      </w:r>
    </w:p>
    <w:p w14:paraId="2E922D53" w14:textId="77777777" w:rsidR="000B1589" w:rsidRDefault="000B1589">
      <w:pPr>
        <w:spacing w:line="200" w:lineRule="exact"/>
        <w:rPr>
          <w:sz w:val="20"/>
          <w:szCs w:val="20"/>
        </w:rPr>
      </w:pPr>
    </w:p>
    <w:p w14:paraId="38E18D1D" w14:textId="77777777" w:rsidR="000B1589" w:rsidRDefault="000B1589">
      <w:pPr>
        <w:spacing w:line="306" w:lineRule="exact"/>
        <w:rPr>
          <w:sz w:val="20"/>
          <w:szCs w:val="20"/>
        </w:rPr>
      </w:pPr>
    </w:p>
    <w:p w14:paraId="3FEF61B5" w14:textId="77777777" w:rsidR="000B1589" w:rsidRDefault="00000000">
      <w:pPr>
        <w:ind w:right="-19"/>
        <w:jc w:val="center"/>
        <w:rPr>
          <w:sz w:val="20"/>
          <w:szCs w:val="20"/>
        </w:rPr>
      </w:pPr>
      <w:r>
        <w:rPr>
          <w:rFonts w:eastAsia="Times New Roman"/>
          <w:sz w:val="18"/>
          <w:szCs w:val="18"/>
        </w:rPr>
        <w:t>15</w:t>
      </w:r>
    </w:p>
    <w:p w14:paraId="5D84443A" w14:textId="77777777" w:rsidR="000B1589" w:rsidRDefault="00000000">
      <w:pPr>
        <w:spacing w:line="20" w:lineRule="exact"/>
        <w:rPr>
          <w:sz w:val="20"/>
          <w:szCs w:val="20"/>
        </w:rPr>
      </w:pPr>
      <w:r>
        <w:rPr>
          <w:noProof/>
          <w:sz w:val="20"/>
          <w:szCs w:val="20"/>
        </w:rPr>
        <w:drawing>
          <wp:anchor distT="0" distB="0" distL="114300" distR="114300" simplePos="0" relativeHeight="251661312" behindDoc="1" locked="0" layoutInCell="0" allowOverlap="1" wp14:anchorId="567B6C61" wp14:editId="57F99EB4">
            <wp:simplePos x="0" y="0"/>
            <wp:positionH relativeFrom="column">
              <wp:posOffset>2540</wp:posOffset>
            </wp:positionH>
            <wp:positionV relativeFrom="paragraph">
              <wp:posOffset>72390</wp:posOffset>
            </wp:positionV>
            <wp:extent cx="7312025" cy="1714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p w14:paraId="363A5F5B" w14:textId="77777777" w:rsidR="000B1589" w:rsidRDefault="000B1589">
      <w:pPr>
        <w:sectPr w:rsidR="000B1589">
          <w:pgSz w:w="12240" w:h="15840"/>
          <w:pgMar w:top="434" w:right="380" w:bottom="1440" w:left="360" w:header="0" w:footer="0" w:gutter="0"/>
          <w:cols w:space="720" w:equalWidth="0">
            <w:col w:w="11500"/>
          </w:cols>
        </w:sectPr>
      </w:pPr>
    </w:p>
    <w:p w14:paraId="7868EA51" w14:textId="77777777" w:rsidR="000B1589" w:rsidRDefault="00000000">
      <w:pPr>
        <w:rPr>
          <w:sz w:val="20"/>
          <w:szCs w:val="20"/>
        </w:rPr>
      </w:pPr>
      <w:bookmarkStart w:id="10" w:name="page11"/>
      <w:bookmarkEnd w:id="10"/>
      <w:r>
        <w:rPr>
          <w:rFonts w:eastAsia="Times New Roman"/>
          <w:color w:val="0000FF"/>
          <w:sz w:val="18"/>
          <w:szCs w:val="18"/>
          <w:u w:val="single"/>
        </w:rPr>
        <w:lastRenderedPageBreak/>
        <w:t>Table of Contents</w:t>
      </w:r>
    </w:p>
    <w:p w14:paraId="6BF21178" w14:textId="77777777" w:rsidR="000B1589" w:rsidRDefault="000B1589">
      <w:pPr>
        <w:spacing w:line="200" w:lineRule="exact"/>
        <w:rPr>
          <w:sz w:val="20"/>
          <w:szCs w:val="20"/>
        </w:rPr>
      </w:pPr>
    </w:p>
    <w:p w14:paraId="40952619" w14:textId="77777777" w:rsidR="000B1589" w:rsidRDefault="000B1589">
      <w:pPr>
        <w:spacing w:line="200" w:lineRule="exact"/>
        <w:rPr>
          <w:sz w:val="20"/>
          <w:szCs w:val="20"/>
        </w:rPr>
      </w:pPr>
    </w:p>
    <w:p w14:paraId="34E37083" w14:textId="77777777" w:rsidR="000B1589" w:rsidRDefault="000B1589">
      <w:pPr>
        <w:spacing w:line="257" w:lineRule="exact"/>
        <w:rPr>
          <w:sz w:val="20"/>
          <w:szCs w:val="20"/>
        </w:rPr>
      </w:pPr>
    </w:p>
    <w:p w14:paraId="14602CDB" w14:textId="77777777" w:rsidR="000B1589" w:rsidRDefault="00000000">
      <w:pPr>
        <w:spacing w:line="260" w:lineRule="auto"/>
        <w:ind w:right="140"/>
        <w:rPr>
          <w:sz w:val="20"/>
          <w:szCs w:val="20"/>
        </w:rPr>
      </w:pPr>
      <w:r>
        <w:rPr>
          <w:rFonts w:eastAsia="Times New Roman"/>
          <w:sz w:val="18"/>
          <w:szCs w:val="18"/>
        </w:rPr>
        <w:t>we may reimburse customers for certain product liability claims up to certain limits in these situations, and as our third-party seller sales grow, the cost of this program will increase and could negatively affect our operating results. Although we maintain liability insurance, we cannot be certain that our coverage will be adequate for liabilities actually incurred or that insurance will continue to be available to us on economically reasonable terms, or at all. Although we impose contractual terms on sellers that are intended to prohibit sales of certain type of products, we may not be able to detect, enforce, or collect sufficient damages for breaches of such agreements. In addition, some of our agreements with our vendors and sellers do not indemnify us from product liability.</w:t>
      </w:r>
    </w:p>
    <w:p w14:paraId="48A58A2D" w14:textId="77777777" w:rsidR="000B1589" w:rsidRDefault="000B1589">
      <w:pPr>
        <w:spacing w:line="204" w:lineRule="exact"/>
        <w:rPr>
          <w:sz w:val="20"/>
          <w:szCs w:val="20"/>
        </w:rPr>
      </w:pPr>
    </w:p>
    <w:p w14:paraId="11B2B82B" w14:textId="77777777" w:rsidR="000B1589" w:rsidRDefault="00000000">
      <w:pPr>
        <w:ind w:left="200"/>
        <w:rPr>
          <w:sz w:val="20"/>
          <w:szCs w:val="20"/>
        </w:rPr>
      </w:pPr>
      <w:r>
        <w:rPr>
          <w:rFonts w:eastAsia="Times New Roman"/>
          <w:b/>
          <w:bCs/>
          <w:i/>
          <w:iCs/>
          <w:sz w:val="18"/>
          <w:szCs w:val="18"/>
        </w:rPr>
        <w:t>We Face Additional Tax Liabilities and Collection Obligations</w:t>
      </w:r>
    </w:p>
    <w:p w14:paraId="104FF89B" w14:textId="77777777" w:rsidR="000B1589" w:rsidRDefault="000B1589">
      <w:pPr>
        <w:spacing w:line="102" w:lineRule="exact"/>
        <w:rPr>
          <w:sz w:val="20"/>
          <w:szCs w:val="20"/>
        </w:rPr>
      </w:pPr>
    </w:p>
    <w:p w14:paraId="67010183" w14:textId="77777777" w:rsidR="000B1589" w:rsidRDefault="00000000">
      <w:pPr>
        <w:spacing w:line="254" w:lineRule="auto"/>
        <w:ind w:right="140" w:firstLine="446"/>
        <w:rPr>
          <w:sz w:val="20"/>
          <w:szCs w:val="20"/>
        </w:rPr>
      </w:pPr>
      <w:r>
        <w:rPr>
          <w:rFonts w:eastAsia="Times New Roman"/>
          <w:sz w:val="18"/>
          <w:szCs w:val="18"/>
        </w:rPr>
        <w:t>We are subject to a variety of taxes and tax collection obligations in the U.S. (federal and state) and numerous foreign jurisdictions. We may recognize additional tax expense and be subject to additional tax liabilities, including other liabilities for tax collection obligations due to changes in laws, regulations, administrative practices, principles, and interpretations related to tax, including changes to the global tax framework, competition, and other laws and accounting rules in various jurisdictions. Such changes could come about as a result of economic, political, and other conditions. An increasing number of jurisdictions are considering or have adopted laws or administrative practices that impose new tax measures, including revenue-based taxes, targeting online commerce and the remote selling of goods and services. These include new obligations to withhold or collect sales, consumption, value added, or other taxes on online marketplaces and remote sellers, or other requirements that may result in liability for third party obligations. For example, non-U.S. jurisdictions have proposed or enacted taxes on online advertising and marketplace service revenues. Proliferation of these or similar unilateral tax measures may continue unless broader international tax reform is implemented. In addition, the European Union and other countries (including those in which we operate) have enacted or have committed to enact global minimum taxes, which may increase our tax expense.</w:t>
      </w:r>
    </w:p>
    <w:p w14:paraId="2CA3E910" w14:textId="77777777" w:rsidR="000B1589" w:rsidRDefault="000B1589">
      <w:pPr>
        <w:spacing w:line="64" w:lineRule="exact"/>
        <w:rPr>
          <w:sz w:val="20"/>
          <w:szCs w:val="20"/>
        </w:rPr>
      </w:pPr>
    </w:p>
    <w:p w14:paraId="2730E8ED" w14:textId="77777777" w:rsidR="000B1589" w:rsidRDefault="00000000">
      <w:pPr>
        <w:spacing w:line="263" w:lineRule="auto"/>
        <w:ind w:firstLine="446"/>
        <w:rPr>
          <w:sz w:val="20"/>
          <w:szCs w:val="20"/>
        </w:rPr>
      </w:pPr>
      <w:r>
        <w:rPr>
          <w:rFonts w:eastAsia="Times New Roman"/>
          <w:sz w:val="18"/>
          <w:szCs w:val="18"/>
        </w:rPr>
        <w:t>Our results of operations and cash flows could be adversely affected by additional taxes imposed on us prospectively or retroactively or additional taxes or penalties resulting from the failure to comply with any collection obligations or failure to provide information about our customers, suppliers, and other third parties for tax reporting purposes to various government agencies. In some cases we also may not have sufficient notice to enable us to build systems and adopt processes to properly comply with new reporting or collection obligations by the effective date.</w:t>
      </w:r>
    </w:p>
    <w:p w14:paraId="1A6484F9" w14:textId="77777777" w:rsidR="000B1589" w:rsidRDefault="000B1589">
      <w:pPr>
        <w:spacing w:line="38" w:lineRule="exact"/>
        <w:rPr>
          <w:sz w:val="20"/>
          <w:szCs w:val="20"/>
        </w:rPr>
      </w:pPr>
    </w:p>
    <w:p w14:paraId="1D4DF2C4" w14:textId="77777777" w:rsidR="000B1589" w:rsidRDefault="00000000">
      <w:pPr>
        <w:spacing w:line="258" w:lineRule="auto"/>
        <w:ind w:firstLine="446"/>
        <w:rPr>
          <w:sz w:val="20"/>
          <w:szCs w:val="20"/>
        </w:rPr>
      </w:pPr>
      <w:r>
        <w:rPr>
          <w:rFonts w:eastAsia="Times New Roman"/>
          <w:sz w:val="18"/>
          <w:szCs w:val="18"/>
        </w:rPr>
        <w:t>Our tax expense and liabilities are also affected by other factors, such as changes in our business operations, acquisitions, investments, entry into new businesses and geographies, intercompany transactions, the relative amount of our foreign earnings, losses incurred in jurisdictions for which we are not able to realize related tax benefits, the applicability of special or extraterritorial tax regimes, changes in foreign exchange rates, changes in our stock price, changes to our forecasts of income and loss and the mix of jurisdictions to which they relate, and changes in our tax assets and liabilities and their valuation. In the ordinary course of our business, there are many transactions and calculations for which the ultimate tax determination is uncertain. Significant judgment is required in evaluating and estimating our tax expense, assets, and liabilities.</w:t>
      </w:r>
    </w:p>
    <w:p w14:paraId="5267066B" w14:textId="77777777" w:rsidR="000B1589" w:rsidRDefault="000B1589">
      <w:pPr>
        <w:spacing w:line="55" w:lineRule="exact"/>
        <w:rPr>
          <w:sz w:val="20"/>
          <w:szCs w:val="20"/>
        </w:rPr>
      </w:pPr>
    </w:p>
    <w:p w14:paraId="556E2012" w14:textId="77777777" w:rsidR="000B1589" w:rsidRDefault="00000000">
      <w:pPr>
        <w:spacing w:line="255" w:lineRule="auto"/>
        <w:ind w:right="20" w:firstLine="446"/>
        <w:rPr>
          <w:sz w:val="20"/>
          <w:szCs w:val="20"/>
        </w:rPr>
      </w:pPr>
      <w:r>
        <w:rPr>
          <w:rFonts w:eastAsia="Times New Roman"/>
          <w:sz w:val="18"/>
          <w:szCs w:val="18"/>
        </w:rPr>
        <w:t>We are also subject to tax controversies in various jurisdictions that can result in tax assessments against us. Developments in an audit, investigation, or other tax controversy can have a material effect on our operating results or cash flows in the period or periods for which that development occurs, as well as for prior and subsequent periods. Due to the inherent complexity and uncertainty of these matters, interpretations of certain tax laws by authorities, and judicial, administrative, and regulatory processes in certain jurisdictions, the final outcome of any such controversy may be materially different from our expectations. For example, the Indian tax authority has asserted that tax applies to cloud services fees paid to Amazon in the U.S. We are contesting this position; however, if this matter is adversely resolved, we may be required to pay additional amounts with respect to current and prior periods and our taxes in the future could increase. We regularly assess the likelihood of an adverse outcome resulting from these proceedings to determine the adequacy of our tax accruals. Although we believe our tax estimates are reasonable, the final outcome of audits, investigations, and any other tax controversies could be materially different from our historical tax accruals.</w:t>
      </w:r>
    </w:p>
    <w:p w14:paraId="7CD12D46" w14:textId="77777777" w:rsidR="000B1589" w:rsidRDefault="000B1589">
      <w:pPr>
        <w:spacing w:line="223" w:lineRule="exact"/>
        <w:rPr>
          <w:sz w:val="20"/>
          <w:szCs w:val="20"/>
        </w:rPr>
      </w:pPr>
    </w:p>
    <w:p w14:paraId="7FC2D55B" w14:textId="77777777" w:rsidR="000B1589" w:rsidRDefault="00000000">
      <w:pPr>
        <w:ind w:left="200"/>
        <w:rPr>
          <w:sz w:val="20"/>
          <w:szCs w:val="20"/>
        </w:rPr>
      </w:pPr>
      <w:r>
        <w:rPr>
          <w:rFonts w:eastAsia="Times New Roman"/>
          <w:b/>
          <w:bCs/>
          <w:i/>
          <w:iCs/>
          <w:sz w:val="18"/>
          <w:szCs w:val="18"/>
        </w:rPr>
        <w:t>We Are Subject to Risks Related to Government Contracts and Related Procurement Regulations</w:t>
      </w:r>
    </w:p>
    <w:p w14:paraId="707FF8DF" w14:textId="77777777" w:rsidR="000B1589" w:rsidRDefault="000B1589">
      <w:pPr>
        <w:spacing w:line="88" w:lineRule="exact"/>
        <w:rPr>
          <w:sz w:val="20"/>
          <w:szCs w:val="20"/>
        </w:rPr>
      </w:pPr>
    </w:p>
    <w:p w14:paraId="787B63BE" w14:textId="77777777" w:rsidR="000B1589" w:rsidRDefault="00000000">
      <w:pPr>
        <w:spacing w:line="260" w:lineRule="auto"/>
        <w:ind w:right="240" w:firstLine="446"/>
        <w:rPr>
          <w:sz w:val="20"/>
          <w:szCs w:val="20"/>
        </w:rPr>
      </w:pPr>
      <w:r>
        <w:rPr>
          <w:rFonts w:eastAsia="Times New Roman"/>
          <w:sz w:val="18"/>
          <w:szCs w:val="18"/>
        </w:rPr>
        <w:t>Our contracts with U.S., as well as state, local, and foreign, government entities are subject to various procurement regulations and other requirements relating to their formation, administration, and performance. We are subject to audits and investigations relating to our government contracts, and any violations could result in various civil and criminal penalties and administrative sanctions, including termination of contract, refunding or suspending of payments, forfeiture of profits, payment of fines, and suspension or debarment from future government business. In addition, some of these contracts are subject to periodic funding approval and/or provide for termination by the government at any time, without cause.</w:t>
      </w:r>
    </w:p>
    <w:p w14:paraId="30AE5D0C" w14:textId="35847275" w:rsidR="000B1589" w:rsidRDefault="000B1589">
      <w:pPr>
        <w:spacing w:line="267" w:lineRule="exact"/>
        <w:rPr>
          <w:sz w:val="20"/>
          <w:szCs w:val="20"/>
        </w:rPr>
      </w:pPr>
    </w:p>
    <w:p w14:paraId="5AA2C22E" w14:textId="77777777" w:rsidR="000B1589" w:rsidRPr="00BF4B9B" w:rsidRDefault="00000000">
      <w:pPr>
        <w:spacing w:line="20" w:lineRule="exact"/>
        <w:rPr>
          <w:sz w:val="20"/>
          <w:szCs w:val="20"/>
          <w:lang w:val="en-US"/>
        </w:rPr>
      </w:pPr>
      <w:r>
        <w:rPr>
          <w:noProof/>
          <w:sz w:val="20"/>
          <w:szCs w:val="20"/>
        </w:rPr>
        <w:drawing>
          <wp:anchor distT="0" distB="0" distL="114300" distR="114300" simplePos="0" relativeHeight="251663360" behindDoc="1" locked="0" layoutInCell="0" allowOverlap="1" wp14:anchorId="0F5365FB" wp14:editId="0D7C052F">
            <wp:simplePos x="0" y="0"/>
            <wp:positionH relativeFrom="column">
              <wp:posOffset>2540</wp:posOffset>
            </wp:positionH>
            <wp:positionV relativeFrom="paragraph">
              <wp:posOffset>81280</wp:posOffset>
            </wp:positionV>
            <wp:extent cx="7312025" cy="1714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srcRect/>
                    <a:stretch>
                      <a:fillRect/>
                    </a:stretch>
                  </pic:blipFill>
                  <pic:spPr bwMode="auto">
                    <a:xfrm>
                      <a:off x="0" y="0"/>
                      <a:ext cx="7312025" cy="17145"/>
                    </a:xfrm>
                    <a:prstGeom prst="rect">
                      <a:avLst/>
                    </a:prstGeom>
                    <a:noFill/>
                  </pic:spPr>
                </pic:pic>
              </a:graphicData>
            </a:graphic>
          </wp:anchor>
        </w:drawing>
      </w:r>
    </w:p>
    <w:sectPr w:rsidR="000B1589" w:rsidRPr="00BF4B9B">
      <w:pgSz w:w="12240" w:h="15840"/>
      <w:pgMar w:top="434" w:right="380" w:bottom="1440" w:left="360" w:header="0" w:footer="0" w:gutter="0"/>
      <w:cols w:space="720" w:equalWidth="0">
        <w:col w:w="115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1DD016FE"/>
    <w:lvl w:ilvl="0" w:tplc="8E806F6E">
      <w:start w:val="2"/>
      <w:numFmt w:val="lowerRoman"/>
      <w:lvlText w:val="(%1)"/>
      <w:lvlJc w:val="left"/>
    </w:lvl>
    <w:lvl w:ilvl="1" w:tplc="3DECDD6A">
      <w:numFmt w:val="decimal"/>
      <w:lvlText w:val=""/>
      <w:lvlJc w:val="left"/>
    </w:lvl>
    <w:lvl w:ilvl="2" w:tplc="EE747B18">
      <w:numFmt w:val="decimal"/>
      <w:lvlText w:val=""/>
      <w:lvlJc w:val="left"/>
    </w:lvl>
    <w:lvl w:ilvl="3" w:tplc="EAD0F300">
      <w:numFmt w:val="decimal"/>
      <w:lvlText w:val=""/>
      <w:lvlJc w:val="left"/>
    </w:lvl>
    <w:lvl w:ilvl="4" w:tplc="F24CE4D2">
      <w:numFmt w:val="decimal"/>
      <w:lvlText w:val=""/>
      <w:lvlJc w:val="left"/>
    </w:lvl>
    <w:lvl w:ilvl="5" w:tplc="0A641BEC">
      <w:numFmt w:val="decimal"/>
      <w:lvlText w:val=""/>
      <w:lvlJc w:val="left"/>
    </w:lvl>
    <w:lvl w:ilvl="6" w:tplc="A638363A">
      <w:numFmt w:val="decimal"/>
      <w:lvlText w:val=""/>
      <w:lvlJc w:val="left"/>
    </w:lvl>
    <w:lvl w:ilvl="7" w:tplc="9A88F2D4">
      <w:numFmt w:val="decimal"/>
      <w:lvlText w:val=""/>
      <w:lvlJc w:val="left"/>
    </w:lvl>
    <w:lvl w:ilvl="8" w:tplc="44D02E00">
      <w:numFmt w:val="decimal"/>
      <w:lvlText w:val=""/>
      <w:lvlJc w:val="left"/>
    </w:lvl>
  </w:abstractNum>
  <w:abstractNum w:abstractNumId="1" w15:restartNumberingAfterBreak="0">
    <w:nsid w:val="2EB141F2"/>
    <w:multiLevelType w:val="hybridMultilevel"/>
    <w:tmpl w:val="77DA6852"/>
    <w:lvl w:ilvl="0" w:tplc="9C7845B8">
      <w:start w:val="1"/>
      <w:numFmt w:val="bullet"/>
      <w:lvlText w:val="•"/>
      <w:lvlJc w:val="left"/>
    </w:lvl>
    <w:lvl w:ilvl="1" w:tplc="02082968">
      <w:numFmt w:val="decimal"/>
      <w:lvlText w:val=""/>
      <w:lvlJc w:val="left"/>
    </w:lvl>
    <w:lvl w:ilvl="2" w:tplc="FE824612">
      <w:numFmt w:val="decimal"/>
      <w:lvlText w:val=""/>
      <w:lvlJc w:val="left"/>
    </w:lvl>
    <w:lvl w:ilvl="3" w:tplc="91DC1762">
      <w:numFmt w:val="decimal"/>
      <w:lvlText w:val=""/>
      <w:lvlJc w:val="left"/>
    </w:lvl>
    <w:lvl w:ilvl="4" w:tplc="7736ACEA">
      <w:numFmt w:val="decimal"/>
      <w:lvlText w:val=""/>
      <w:lvlJc w:val="left"/>
    </w:lvl>
    <w:lvl w:ilvl="5" w:tplc="FEE2D578">
      <w:numFmt w:val="decimal"/>
      <w:lvlText w:val=""/>
      <w:lvlJc w:val="left"/>
    </w:lvl>
    <w:lvl w:ilvl="6" w:tplc="F2901A46">
      <w:numFmt w:val="decimal"/>
      <w:lvlText w:val=""/>
      <w:lvlJc w:val="left"/>
    </w:lvl>
    <w:lvl w:ilvl="7" w:tplc="2FBA7404">
      <w:numFmt w:val="decimal"/>
      <w:lvlText w:val=""/>
      <w:lvlJc w:val="left"/>
    </w:lvl>
    <w:lvl w:ilvl="8" w:tplc="1974F13E">
      <w:numFmt w:val="decimal"/>
      <w:lvlText w:val=""/>
      <w:lvlJc w:val="left"/>
    </w:lvl>
  </w:abstractNum>
  <w:abstractNum w:abstractNumId="2" w15:restartNumberingAfterBreak="0">
    <w:nsid w:val="3D1B58BA"/>
    <w:multiLevelType w:val="hybridMultilevel"/>
    <w:tmpl w:val="605AD190"/>
    <w:lvl w:ilvl="0" w:tplc="2D4C1E06">
      <w:start w:val="1"/>
      <w:numFmt w:val="bullet"/>
      <w:lvlText w:val="•"/>
      <w:lvlJc w:val="left"/>
    </w:lvl>
    <w:lvl w:ilvl="1" w:tplc="4CB419CA">
      <w:numFmt w:val="decimal"/>
      <w:lvlText w:val=""/>
      <w:lvlJc w:val="left"/>
    </w:lvl>
    <w:lvl w:ilvl="2" w:tplc="C1F8E2CE">
      <w:numFmt w:val="decimal"/>
      <w:lvlText w:val=""/>
      <w:lvlJc w:val="left"/>
    </w:lvl>
    <w:lvl w:ilvl="3" w:tplc="8EA82C1C">
      <w:numFmt w:val="decimal"/>
      <w:lvlText w:val=""/>
      <w:lvlJc w:val="left"/>
    </w:lvl>
    <w:lvl w:ilvl="4" w:tplc="99BEA720">
      <w:numFmt w:val="decimal"/>
      <w:lvlText w:val=""/>
      <w:lvlJc w:val="left"/>
    </w:lvl>
    <w:lvl w:ilvl="5" w:tplc="105E33EE">
      <w:numFmt w:val="decimal"/>
      <w:lvlText w:val=""/>
      <w:lvlJc w:val="left"/>
    </w:lvl>
    <w:lvl w:ilvl="6" w:tplc="BCC6B0C2">
      <w:numFmt w:val="decimal"/>
      <w:lvlText w:val=""/>
      <w:lvlJc w:val="left"/>
    </w:lvl>
    <w:lvl w:ilvl="7" w:tplc="A160835A">
      <w:numFmt w:val="decimal"/>
      <w:lvlText w:val=""/>
      <w:lvlJc w:val="left"/>
    </w:lvl>
    <w:lvl w:ilvl="8" w:tplc="722A2674">
      <w:numFmt w:val="decimal"/>
      <w:lvlText w:val=""/>
      <w:lvlJc w:val="left"/>
    </w:lvl>
  </w:abstractNum>
  <w:abstractNum w:abstractNumId="3" w15:restartNumberingAfterBreak="0">
    <w:nsid w:val="41B71EFB"/>
    <w:multiLevelType w:val="hybridMultilevel"/>
    <w:tmpl w:val="B3F68020"/>
    <w:lvl w:ilvl="0" w:tplc="D74C2A9C">
      <w:start w:val="1"/>
      <w:numFmt w:val="bullet"/>
      <w:lvlText w:val="•"/>
      <w:lvlJc w:val="left"/>
    </w:lvl>
    <w:lvl w:ilvl="1" w:tplc="ECA2A5F6">
      <w:numFmt w:val="decimal"/>
      <w:lvlText w:val=""/>
      <w:lvlJc w:val="left"/>
    </w:lvl>
    <w:lvl w:ilvl="2" w:tplc="7236EDE8">
      <w:numFmt w:val="decimal"/>
      <w:lvlText w:val=""/>
      <w:lvlJc w:val="left"/>
    </w:lvl>
    <w:lvl w:ilvl="3" w:tplc="A05A245C">
      <w:numFmt w:val="decimal"/>
      <w:lvlText w:val=""/>
      <w:lvlJc w:val="left"/>
    </w:lvl>
    <w:lvl w:ilvl="4" w:tplc="207A529C">
      <w:numFmt w:val="decimal"/>
      <w:lvlText w:val=""/>
      <w:lvlJc w:val="left"/>
    </w:lvl>
    <w:lvl w:ilvl="5" w:tplc="B6324898">
      <w:numFmt w:val="decimal"/>
      <w:lvlText w:val=""/>
      <w:lvlJc w:val="left"/>
    </w:lvl>
    <w:lvl w:ilvl="6" w:tplc="75583E56">
      <w:numFmt w:val="decimal"/>
      <w:lvlText w:val=""/>
      <w:lvlJc w:val="left"/>
    </w:lvl>
    <w:lvl w:ilvl="7" w:tplc="F7ECAEEC">
      <w:numFmt w:val="decimal"/>
      <w:lvlText w:val=""/>
      <w:lvlJc w:val="left"/>
    </w:lvl>
    <w:lvl w:ilvl="8" w:tplc="02B88818">
      <w:numFmt w:val="decimal"/>
      <w:lvlText w:val=""/>
      <w:lvlJc w:val="left"/>
    </w:lvl>
  </w:abstractNum>
  <w:abstractNum w:abstractNumId="4" w15:restartNumberingAfterBreak="0">
    <w:nsid w:val="46E87CCD"/>
    <w:multiLevelType w:val="hybridMultilevel"/>
    <w:tmpl w:val="1BC2341C"/>
    <w:lvl w:ilvl="0" w:tplc="61569406">
      <w:start w:val="1"/>
      <w:numFmt w:val="bullet"/>
      <w:lvlText w:val="•"/>
      <w:lvlJc w:val="left"/>
    </w:lvl>
    <w:lvl w:ilvl="1" w:tplc="587C0A2C">
      <w:numFmt w:val="decimal"/>
      <w:lvlText w:val=""/>
      <w:lvlJc w:val="left"/>
    </w:lvl>
    <w:lvl w:ilvl="2" w:tplc="8170116C">
      <w:numFmt w:val="decimal"/>
      <w:lvlText w:val=""/>
      <w:lvlJc w:val="left"/>
    </w:lvl>
    <w:lvl w:ilvl="3" w:tplc="99AE1710">
      <w:numFmt w:val="decimal"/>
      <w:lvlText w:val=""/>
      <w:lvlJc w:val="left"/>
    </w:lvl>
    <w:lvl w:ilvl="4" w:tplc="326A740A">
      <w:numFmt w:val="decimal"/>
      <w:lvlText w:val=""/>
      <w:lvlJc w:val="left"/>
    </w:lvl>
    <w:lvl w:ilvl="5" w:tplc="2246290C">
      <w:numFmt w:val="decimal"/>
      <w:lvlText w:val=""/>
      <w:lvlJc w:val="left"/>
    </w:lvl>
    <w:lvl w:ilvl="6" w:tplc="0E006260">
      <w:numFmt w:val="decimal"/>
      <w:lvlText w:val=""/>
      <w:lvlJc w:val="left"/>
    </w:lvl>
    <w:lvl w:ilvl="7" w:tplc="782A3F3C">
      <w:numFmt w:val="decimal"/>
      <w:lvlText w:val=""/>
      <w:lvlJc w:val="left"/>
    </w:lvl>
    <w:lvl w:ilvl="8" w:tplc="7496181A">
      <w:numFmt w:val="decimal"/>
      <w:lvlText w:val=""/>
      <w:lvlJc w:val="left"/>
    </w:lvl>
  </w:abstractNum>
  <w:abstractNum w:abstractNumId="5" w15:restartNumberingAfterBreak="0">
    <w:nsid w:val="507ED7AB"/>
    <w:multiLevelType w:val="hybridMultilevel"/>
    <w:tmpl w:val="5538A928"/>
    <w:lvl w:ilvl="0" w:tplc="E42E593C">
      <w:start w:val="1"/>
      <w:numFmt w:val="bullet"/>
      <w:lvlText w:val="•"/>
      <w:lvlJc w:val="left"/>
    </w:lvl>
    <w:lvl w:ilvl="1" w:tplc="BA7EF5C2">
      <w:numFmt w:val="decimal"/>
      <w:lvlText w:val=""/>
      <w:lvlJc w:val="left"/>
    </w:lvl>
    <w:lvl w:ilvl="2" w:tplc="D2B4CADA">
      <w:numFmt w:val="decimal"/>
      <w:lvlText w:val=""/>
      <w:lvlJc w:val="left"/>
    </w:lvl>
    <w:lvl w:ilvl="3" w:tplc="ABDCBFBC">
      <w:numFmt w:val="decimal"/>
      <w:lvlText w:val=""/>
      <w:lvlJc w:val="left"/>
    </w:lvl>
    <w:lvl w:ilvl="4" w:tplc="46BE3CE2">
      <w:numFmt w:val="decimal"/>
      <w:lvlText w:val=""/>
      <w:lvlJc w:val="left"/>
    </w:lvl>
    <w:lvl w:ilvl="5" w:tplc="02561A3A">
      <w:numFmt w:val="decimal"/>
      <w:lvlText w:val=""/>
      <w:lvlJc w:val="left"/>
    </w:lvl>
    <w:lvl w:ilvl="6" w:tplc="A7666F02">
      <w:numFmt w:val="decimal"/>
      <w:lvlText w:val=""/>
      <w:lvlJc w:val="left"/>
    </w:lvl>
    <w:lvl w:ilvl="7" w:tplc="3CD66CF2">
      <w:numFmt w:val="decimal"/>
      <w:lvlText w:val=""/>
      <w:lvlJc w:val="left"/>
    </w:lvl>
    <w:lvl w:ilvl="8" w:tplc="14C64CBE">
      <w:numFmt w:val="decimal"/>
      <w:lvlText w:val=""/>
      <w:lvlJc w:val="left"/>
    </w:lvl>
  </w:abstractNum>
  <w:abstractNum w:abstractNumId="6" w15:restartNumberingAfterBreak="0">
    <w:nsid w:val="625558EC"/>
    <w:multiLevelType w:val="hybridMultilevel"/>
    <w:tmpl w:val="FAECCF30"/>
    <w:lvl w:ilvl="0" w:tplc="12F24F6C">
      <w:start w:val="1"/>
      <w:numFmt w:val="bullet"/>
      <w:lvlText w:val="•"/>
      <w:lvlJc w:val="left"/>
    </w:lvl>
    <w:lvl w:ilvl="1" w:tplc="5B982C64">
      <w:numFmt w:val="decimal"/>
      <w:lvlText w:val=""/>
      <w:lvlJc w:val="left"/>
    </w:lvl>
    <w:lvl w:ilvl="2" w:tplc="58728354">
      <w:numFmt w:val="decimal"/>
      <w:lvlText w:val=""/>
      <w:lvlJc w:val="left"/>
    </w:lvl>
    <w:lvl w:ilvl="3" w:tplc="C562F21E">
      <w:numFmt w:val="decimal"/>
      <w:lvlText w:val=""/>
      <w:lvlJc w:val="left"/>
    </w:lvl>
    <w:lvl w:ilvl="4" w:tplc="EA44C870">
      <w:numFmt w:val="decimal"/>
      <w:lvlText w:val=""/>
      <w:lvlJc w:val="left"/>
    </w:lvl>
    <w:lvl w:ilvl="5" w:tplc="049C11FA">
      <w:numFmt w:val="decimal"/>
      <w:lvlText w:val=""/>
      <w:lvlJc w:val="left"/>
    </w:lvl>
    <w:lvl w:ilvl="6" w:tplc="249239CA">
      <w:numFmt w:val="decimal"/>
      <w:lvlText w:val=""/>
      <w:lvlJc w:val="left"/>
    </w:lvl>
    <w:lvl w:ilvl="7" w:tplc="42BC8A8E">
      <w:numFmt w:val="decimal"/>
      <w:lvlText w:val=""/>
      <w:lvlJc w:val="left"/>
    </w:lvl>
    <w:lvl w:ilvl="8" w:tplc="FCA85138">
      <w:numFmt w:val="decimal"/>
      <w:lvlText w:val=""/>
      <w:lvlJc w:val="left"/>
    </w:lvl>
  </w:abstractNum>
  <w:num w:numId="1" w16cid:durableId="1595700035">
    <w:abstractNumId w:val="6"/>
  </w:num>
  <w:num w:numId="2" w16cid:durableId="856967854">
    <w:abstractNumId w:val="0"/>
  </w:num>
  <w:num w:numId="3" w16cid:durableId="2038121624">
    <w:abstractNumId w:val="4"/>
  </w:num>
  <w:num w:numId="4" w16cid:durableId="1513060194">
    <w:abstractNumId w:val="2"/>
  </w:num>
  <w:num w:numId="5" w16cid:durableId="1183937518">
    <w:abstractNumId w:val="5"/>
  </w:num>
  <w:num w:numId="6" w16cid:durableId="709187536">
    <w:abstractNumId w:val="1"/>
  </w:num>
  <w:num w:numId="7" w16cid:durableId="473566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1589"/>
    <w:rsid w:val="000B1589"/>
    <w:rsid w:val="002816BD"/>
    <w:rsid w:val="00BF4B9B"/>
    <w:rsid w:val="00CA7D9B"/>
    <w:rsid w:val="00ED2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43304"/>
  <w15:docId w15:val="{9E811650-07B4-476A-A9A3-5E383FC2D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9020</Words>
  <Characters>51417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parviz Ahmedov</cp:lastModifiedBy>
  <cp:revision>4</cp:revision>
  <dcterms:created xsi:type="dcterms:W3CDTF">2025-12-21T14:56:00Z</dcterms:created>
  <dcterms:modified xsi:type="dcterms:W3CDTF">2025-12-21T17:37:00Z</dcterms:modified>
</cp:coreProperties>
</file>