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47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Проверить работу SELinx на практике совместно с веб-сервером Apache.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SELinux</w:t>
      </w:r>
      <w:r>
        <w:t xml:space="preserve"> </w:t>
      </w:r>
      <w:r>
        <w:t xml:space="preserve">— это система принудительного контроля доступа, реализованная на уровне ядра. Впервые эта система появилась в четвертой версии CentOS, а в 5 и 6 версии реализация была</w:t>
      </w:r>
      <w:r>
        <w:t xml:space="preserve"> </w:t>
      </w:r>
      <w:r>
        <w:t xml:space="preserve">существенно дополнена и улучшена. Эти улучшения позволили SELinux стать универсальной системой, способной эффективно решать массу актуальных задач. Стоит помнить, что классическая система</w:t>
      </w:r>
      <w:r>
        <w:t xml:space="preserve"> </w:t>
      </w:r>
      <w:r>
        <w:t xml:space="preserve">прав Unix применяется первой, и управление перейдет к SELinux только в том случае, если эта первичная проверка будет успешно пройдена.</w:t>
      </w:r>
    </w:p>
    <w:p>
      <w:pPr>
        <w:pStyle w:val="BodyText"/>
      </w:pPr>
      <w:r>
        <w:t xml:space="preserve">Основные термины, использующиеся в SELinux: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Домен</w:t>
      </w:r>
      <w:r>
        <w:t xml:space="preserve"> </w:t>
      </w:r>
      <w:r>
        <w:t xml:space="preserve">— список 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 Таким образом, если процесс дискредитирован, злоумышленнику не удастся нанести большого вреда.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Роль</w:t>
      </w:r>
      <w:r>
        <w:t xml:space="preserve"> </w:t>
      </w:r>
      <w:r>
        <w:t xml:space="preserve">— список доменов, которые могут быть применены. Если какого-то домена нет в списке доменов какой-то роли, то действия из этого домена не могут быть применены.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Тип</w:t>
      </w:r>
      <w:r>
        <w:t xml:space="preserve"> </w:t>
      </w:r>
      <w:r>
        <w:t xml:space="preserve">— набор действий, которые допустимы по отношения к объекту. Тип отличается от домена тем, что он может применяться к пайпам, каталогам и файлам, в то время как домен применяется к процессам.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Контекст безопасности</w:t>
      </w:r>
      <w:r>
        <w:t xml:space="preserve"> </w:t>
      </w:r>
      <w:r>
        <w:t xml:space="preserve">— все атрибуты SELinux — роли, типы и домены.</w:t>
      </w:r>
    </w:p>
    <w:p>
      <w:pPr>
        <w:pStyle w:val="FirstParagraph"/>
      </w:pPr>
      <w:r>
        <w:t xml:space="preserve">SELinux имеет три основных режим работы, при этом по умолчанию установлен режим Enforcing.</w:t>
      </w:r>
    </w:p>
    <w:p>
      <w:pPr>
        <w:pStyle w:val="BodyText"/>
      </w:pPr>
      <w:r>
        <w:t xml:space="preserve">Режимы работы SELinux:</w:t>
      </w:r>
    </w:p>
    <w:p>
      <w:pPr>
        <w:numPr>
          <w:ilvl w:val="0"/>
          <w:numId w:val="1002"/>
        </w:numPr>
      </w:pPr>
      <w:r>
        <w:t xml:space="preserve">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FirstParagraph"/>
      </w:pPr>
      <w:r>
        <w:t xml:space="preserve">Для просмотра контекста безопасности используется команда ls -Z с указанием адреса. Например:</w:t>
      </w:r>
      <w:r>
        <w:t xml:space="preserve"> </w:t>
      </w:r>
      <w:r>
        <w:rPr>
          <w:i/>
          <w:iCs/>
        </w:rPr>
        <w:t xml:space="preserve">ls -Z /var/www/html/index.html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Подготовим лабораторный стенд. Для этого проверим утсановку сервера Apache. У меня он установлен не был, поэтому я заранее провела его установку. Затем в конфигурационном файле</w:t>
      </w:r>
      <w:r>
        <w:t xml:space="preserve"> </w:t>
      </w:r>
      <w:r>
        <w:t xml:space="preserve">/etc/httpd/conf/httpd.conf необходимо зададим параметр ServerName:</w:t>
      </w:r>
      <w:r>
        <w:t xml:space="preserve"> </w:t>
      </w:r>
      <w:r>
        <w:rPr>
          <w:i/>
          <w:iCs/>
        </w:rPr>
        <w:t xml:space="preserve">ServerName test.ru</w:t>
      </w:r>
      <w:r>
        <w:t xml:space="preserve">. Также было необходимо проследить, чтобы пакетный фильтр был либо отключён,</w:t>
      </w:r>
      <w:r>
        <w:t xml:space="preserve"> </w:t>
      </w:r>
      <w:r>
        <w:t xml:space="preserve">либо в своей рабочей конфигурации позволял подключаться к 80-у и 81-у портам протокола tcp.</w:t>
      </w:r>
      <w:r>
        <w:t xml:space="preserve"> </w:t>
      </w:r>
      <w:r>
        <w:t xml:space="preserve">Мной было решено отключить фильтр следующими командами</w:t>
      </w:r>
    </w:p>
    <w:p>
      <w:pPr>
        <w:pStyle w:val="SourceCode"/>
      </w:pPr>
      <w:r>
        <w:rPr>
          <w:rStyle w:val="VerbatimChar"/>
        </w:rPr>
        <w:t xml:space="preserve">iptables -F</w:t>
      </w:r>
      <w:r>
        <w:br/>
      </w:r>
      <w:r>
        <w:rPr>
          <w:rStyle w:val="VerbatimChar"/>
        </w:rPr>
        <w:t xml:space="preserve">iptables -P INPUT ACCEPT </w:t>
      </w:r>
      <w:r>
        <w:br/>
      </w:r>
      <w:r>
        <w:rPr>
          <w:rStyle w:val="VerbatimChar"/>
        </w:rPr>
        <w:t xml:space="preserve">iptables -P OUTPUT ACCEPT</w:t>
      </w:r>
    </w:p>
    <w:p>
      <w:pPr>
        <w:pStyle w:val="FirstParagraph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973236"/>
            <wp:effectExtent b="0" l="0" r="0" t="0"/>
            <wp:docPr descr="Подготовка лабораторного стен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p>
      <w:pPr>
        <w:pStyle w:val="BodyText"/>
      </w:pPr>
      <w:r>
        <w:t xml:space="preserve">Убедимся, что SELinux работает в режиме enforcing политики targeted с помощью команд</w:t>
      </w:r>
      <w:r>
        <w:t xml:space="preserve"> </w:t>
      </w:r>
      <w:r>
        <w:rPr>
          <w:i/>
          <w:iCs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sestatus</w:t>
      </w:r>
      <w:r>
        <w:t xml:space="preserve">. Видим, что этой действительно так (рис. 2)</w:t>
      </w:r>
    </w:p>
    <w:p>
      <w:pPr>
        <w:pStyle w:val="CaptionedFigure"/>
      </w:pPr>
      <w:r>
        <w:drawing>
          <wp:inline>
            <wp:extent cx="3733800" cy="1421212"/>
            <wp:effectExtent b="0" l="0" r="0" t="0"/>
            <wp:docPr descr="Просмотр режима и политики SELinu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режима и политики SELinux</w:t>
      </w:r>
    </w:p>
    <w:p>
      <w:pPr>
        <w:pStyle w:val="BodyText"/>
      </w:pPr>
      <w:r>
        <w:t xml:space="preserve">Запустим сервер Apache командой</w:t>
      </w:r>
      <w:r>
        <w:t xml:space="preserve"> </w:t>
      </w:r>
      <w:r>
        <w:rPr>
          <w:i/>
          <w:iCs/>
        </w:rPr>
        <w:t xml:space="preserve">sudo systemctl start httpd</w:t>
      </w:r>
      <w:r>
        <w:t xml:space="preserve"> </w:t>
      </w:r>
      <w:r>
        <w:t xml:space="preserve">и с помощью браузера обратимся к нему, убедившись, что сервер работает командой</w:t>
      </w:r>
      <w:r>
        <w:t xml:space="preserve"> </w:t>
      </w:r>
      <w:r>
        <w:rPr>
          <w:i/>
          <w:iCs/>
        </w:rPr>
        <w:t xml:space="preserve">sydo systemctl status httpd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393461"/>
            <wp:effectExtent b="0" l="0" r="0" t="0"/>
            <wp:docPr descr="Запуск и проверка работы сервера Apach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 проверка работы сервера Apache</w:t>
      </w:r>
    </w:p>
    <w:p>
      <w:pPr>
        <w:pStyle w:val="BodyText"/>
      </w:pPr>
      <w:r>
        <w:t xml:space="preserve">С помощью команд</w:t>
      </w:r>
      <w:r>
        <w:t xml:space="preserve"> </w:t>
      </w:r>
      <w:r>
        <w:rPr>
          <w:i/>
          <w:iCs/>
        </w:rPr>
        <w:t xml:space="preserve">ps auxZ | grep httpd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ps -eZ | grep httpd</w:t>
      </w:r>
      <w:r>
        <w:t xml:space="preserve"> </w:t>
      </w:r>
      <w:r>
        <w:t xml:space="preserve">найдем веб-сервер Apache в списке процессов, определив его контекст</w:t>
      </w:r>
      <w:r>
        <w:t xml:space="preserve"> </w:t>
      </w:r>
      <w:r>
        <w:t xml:space="preserve">безопасности. Его контекст безопасности: system_u:system_r:httpd_t:s0. (рис. 4)</w:t>
      </w:r>
    </w:p>
    <w:p>
      <w:pPr>
        <w:pStyle w:val="CaptionedFigure"/>
      </w:pPr>
      <w:r>
        <w:drawing>
          <wp:inline>
            <wp:extent cx="3733800" cy="1500077"/>
            <wp:effectExtent b="0" l="0" r="0" t="0"/>
            <wp:docPr descr="Контекст безопасности сервера Apache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Контекст безопасности сервера Apache</w:t>
      </w:r>
    </w:p>
    <w:p>
      <w:pPr>
        <w:pStyle w:val="BodyText"/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rPr>
          <w:i/>
          <w:iCs/>
        </w:rPr>
        <w:t xml:space="preserve">sestatus -b | grep httpd</w:t>
      </w:r>
      <w:r>
        <w:t xml:space="preserve">. Обратим внимание, что многие из них находятся в положении «off». (рис. 5)</w:t>
      </w:r>
    </w:p>
    <w:p>
      <w:pPr>
        <w:pStyle w:val="CaptionedFigure"/>
      </w:pPr>
      <w:r>
        <w:drawing>
          <wp:inline>
            <wp:extent cx="3733800" cy="6410096"/>
            <wp:effectExtent b="0" l="0" r="0" t="0"/>
            <wp:docPr descr="Текущее состояние переключателей SELinux для Apache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Текущее состояние переключателей SELinux для Apache</w:t>
      </w:r>
    </w:p>
    <w:p>
      <w:pPr>
        <w:pStyle w:val="BodyText"/>
      </w:pPr>
      <w:r>
        <w:t xml:space="preserve">Посмотрим статистику по политике с помощью команды</w:t>
      </w:r>
      <w:r>
        <w:t xml:space="preserve"> </w:t>
      </w:r>
      <w:r>
        <w:rPr>
          <w:i/>
          <w:iCs/>
        </w:rPr>
        <w:t xml:space="preserve">seinfo</w:t>
      </w:r>
      <w:r>
        <w:t xml:space="preserve"> </w:t>
      </w:r>
      <w:r>
        <w:t xml:space="preserve">(рис. 6), также определим множество пользователей, ролей, типов с помощью команд</w:t>
      </w:r>
      <w:r>
        <w:t xml:space="preserve"> </w:t>
      </w:r>
      <w:r>
        <w:rPr>
          <w:i/>
          <w:iCs/>
        </w:rPr>
        <w:t xml:space="preserve">seinfo -u</w:t>
      </w:r>
      <w:r>
        <w:t xml:space="preserve">,</w:t>
      </w:r>
      <w:r>
        <w:t xml:space="preserve"> </w:t>
      </w:r>
      <w:r>
        <w:rPr>
          <w:i/>
          <w:iCs/>
        </w:rPr>
        <w:t xml:space="preserve">seinfo -r</w:t>
      </w:r>
      <w:r>
        <w:t xml:space="preserve">,</w:t>
      </w:r>
      <w:r>
        <w:t xml:space="preserve"> </w:t>
      </w:r>
      <w:r>
        <w:rPr>
          <w:i/>
          <w:iCs/>
        </w:rPr>
        <w:t xml:space="preserve">seinfo -t</w:t>
      </w:r>
      <w:r>
        <w:t xml:space="preserve"> </w:t>
      </w:r>
      <w:r>
        <w:t xml:space="preserve">соответственно (рис. 7). Оно соотвсевтенно равно 8, 15, 5145.</w:t>
      </w:r>
    </w:p>
    <w:p>
      <w:pPr>
        <w:pStyle w:val="CaptionedFigure"/>
      </w:pPr>
      <w:r>
        <w:drawing>
          <wp:inline>
            <wp:extent cx="3733800" cy="2982868"/>
            <wp:effectExtent b="0" l="0" r="0" t="0"/>
            <wp:docPr descr="С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Статистика по политике</w:t>
      </w:r>
    </w:p>
    <w:p>
      <w:pPr>
        <w:pStyle w:val="CaptionedFigure"/>
      </w:pPr>
      <w:r>
        <w:drawing>
          <wp:inline>
            <wp:extent cx="3733800" cy="5536569"/>
            <wp:effectExtent b="0" l="0" r="0" t="0"/>
            <wp:docPr descr="Множество пользователей, ролей, типов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Множество пользователей, ролей, типов</w:t>
      </w:r>
    </w:p>
    <w:p>
      <w:pPr>
        <w:pStyle w:val="BodyText"/>
      </w:pPr>
      <w:r>
        <w:t xml:space="preserve">Определим тип файлов и поддиректорий, находящихся в директории /var/www, с помощью команды</w:t>
      </w:r>
      <w:r>
        <w:t xml:space="preserve"> </w:t>
      </w:r>
      <w:r>
        <w:rPr>
          <w:i/>
          <w:iCs/>
        </w:rPr>
        <w:t xml:space="preserve">ls -lZ /var/www</w:t>
      </w:r>
      <w:r>
        <w:t xml:space="preserve">. Видим, что все файлы и поддиректории принадлежат пользователю root, а также имеют некоторый контекст безопасностиОпределим тип файлов, находящихся в директории /var/www/html</w:t>
      </w:r>
      <w:r>
        <w:t xml:space="preserve"> </w:t>
      </w:r>
      <w:r>
        <w:rPr>
          <w:i/>
          <w:iCs/>
        </w:rPr>
        <w:t xml:space="preserve">ls -lZ /var/www/html</w:t>
      </w:r>
      <w:r>
        <w:t xml:space="preserve">. Она оказалась пуста. (рис. 8)</w:t>
      </w:r>
    </w:p>
    <w:p>
      <w:pPr>
        <w:pStyle w:val="CaptionedFigure"/>
      </w:pPr>
      <w:r>
        <w:drawing>
          <wp:inline>
            <wp:extent cx="3733800" cy="573372"/>
            <wp:effectExtent b="0" l="0" r="0" t="0"/>
            <wp:docPr descr="Файлы и поддиректори в /var/www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и поддиректори в /var/www</w:t>
      </w:r>
    </w:p>
    <w:p>
      <w:pPr>
        <w:pStyle w:val="BodyText"/>
      </w:pPr>
      <w:r>
        <w:t xml:space="preserve">Как уже было указано, создание файлов в директории /var/www/html доступно только владельцу, то есть пользователю root.</w:t>
      </w:r>
    </w:p>
    <w:p>
      <w:pPr>
        <w:pStyle w:val="BodyText"/>
      </w:pPr>
      <w:r>
        <w:t xml:space="preserve">Создадим от имени суперпользователя html-файл</w:t>
      </w:r>
      <w:r>
        <w:t xml:space="preserve"> </w:t>
      </w:r>
      <w:r>
        <w:rPr>
          <w:i/>
          <w:iCs/>
        </w:rPr>
        <w:t xml:space="preserve">/var/www/html/test.html</w:t>
      </w:r>
      <w:r>
        <w:t xml:space="preserve"> </w:t>
      </w:r>
      <w:r>
        <w:t xml:space="preserve">следующего содержания: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Проверим его контекст, присовенный по умолчанию созданным файлам в директории</w:t>
      </w:r>
      <w:r>
        <w:t xml:space="preserve"> </w:t>
      </w:r>
      <w:r>
        <w:t xml:space="preserve">/var/www/html: unconfined_u:object_r:httpd_sys_content_r:s0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576542"/>
            <wp:effectExtent b="0" l="0" r="0" t="0"/>
            <wp:docPr descr="Создание файла test.html и его контекст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test.html и его контекст</w:t>
      </w:r>
    </w:p>
    <w:p>
      <w:pPr>
        <w:pStyle w:val="BodyTex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 убедимся, что файл был успешно отображён (рис. 10).</w:t>
      </w:r>
    </w:p>
    <w:p>
      <w:pPr>
        <w:pStyle w:val="CaptionedFigure"/>
      </w:pPr>
      <w:r>
        <w:drawing>
          <wp:inline>
            <wp:extent cx="3733800" cy="625747"/>
            <wp:effectExtent b="0" l="0" r="0" t="0"/>
            <wp:docPr descr="Отображение файла через веб-сервер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 через веб-сервер</w:t>
      </w:r>
    </w:p>
    <w:p>
      <w:pPr>
        <w:pStyle w:val="BodyText"/>
      </w:pPr>
      <w:r>
        <w:t xml:space="preserve">Изучив справку man httpd_selinux, увидим, что для файла test.html был определен один из контекстов безопасности httpd. Проверить контекст файла можно командой.</w:t>
      </w:r>
      <w:r>
        <w:t xml:space="preserve"> </w:t>
      </w:r>
      <w:r>
        <w:rPr>
          <w:i/>
          <w:iCs/>
        </w:rPr>
        <w:t xml:space="preserve">ls -Z /var/www/html/test.html</w:t>
      </w:r>
      <w:r>
        <w:t xml:space="preserve"> </w:t>
      </w:r>
      <w:r>
        <w:t xml:space="preserve">(мы уже делали это ранее, на рис. 9)</w:t>
      </w:r>
    </w:p>
    <w:p>
      <w:pPr>
        <w:pStyle w:val="BodyText"/>
      </w:pPr>
      <w:r>
        <w:t xml:space="preserve">Рассмотрим полученный контекст детально.</w:t>
      </w:r>
      <w:r>
        <w:t xml:space="preserve"> </w:t>
      </w:r>
      <w:r>
        <w:t xml:space="preserve">- Обратим внимание, что так как по умолчанию пользователи являются свободными от типа, созданному нами</w:t>
      </w:r>
      <w:r>
        <w:t xml:space="preserve"> </w:t>
      </w:r>
      <w:r>
        <w:t xml:space="preserve">файлу test.html был сопоставлен SELinux, пользователь unconfined_u. Это первая часть контекста.</w:t>
      </w:r>
      <w:r>
        <w:t xml:space="preserve"> </w:t>
      </w:r>
      <w:r>
        <w:t xml:space="preserve">- 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</w:t>
      </w:r>
      <w:r>
        <w:t xml:space="preserve"> </w:t>
      </w:r>
      <w:r>
        <w:t xml:space="preserve">- 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pStyle w:val="BodyText"/>
      </w:pPr>
      <w:r>
        <w:t xml:space="preserve">Изменим контекст файла /var/www/html/test.html с 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samba_share_t. Сдлаем это с помощью команды</w:t>
      </w:r>
      <w:r>
        <w:t xml:space="preserve"> </w:t>
      </w:r>
      <w:r>
        <w:rPr>
          <w:i/>
          <w:iCs/>
        </w:rPr>
        <w:t xml:space="preserve">chcon -t samba_share_t /var/www/html/test.html</w:t>
      </w:r>
      <w:r>
        <w:t xml:space="preserve">. Затем проверим успешность действия командой</w:t>
      </w:r>
      <w:r>
        <w:t xml:space="preserve"> </w:t>
      </w:r>
      <w:r>
        <w:rPr>
          <w:i/>
          <w:iCs/>
        </w:rPr>
        <w:t xml:space="preserve">ls -Z /var/www/html/test.html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423482"/>
            <wp:effectExtent b="0" l="0" r="0" t="0"/>
            <wp:docPr descr="Изменение контекста файла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контекста файла</w:t>
      </w:r>
    </w:p>
    <w:p>
      <w:pPr>
        <w:pStyle w:val="BodyText"/>
      </w:pPr>
      <w:r>
        <w:t xml:space="preserve">Попробуем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Но получаем следующее сообщение об ошибке (рис. 12):</w:t>
      </w:r>
    </w:p>
    <w:p>
      <w:pPr>
        <w:pStyle w:val="SourceCode"/>
      </w:pPr>
      <w:r>
        <w:rPr>
          <w:rStyle w:val="VerbatimChar"/>
        </w:rPr>
        <w:t xml:space="preserve">Forbidden</w:t>
      </w:r>
      <w:r>
        <w:br/>
      </w:r>
      <w:r>
        <w:rPr>
          <w:rStyle w:val="VerbatimChar"/>
        </w:rPr>
        <w:t xml:space="preserve">You don't have permission to access /test.html on this server.</w:t>
      </w:r>
    </w:p>
    <w:p>
      <w:pPr>
        <w:pStyle w:val="CaptionedFigure"/>
      </w:pPr>
      <w:r>
        <w:drawing>
          <wp:inline>
            <wp:extent cx="3733800" cy="1018309"/>
            <wp:effectExtent b="0" l="0" r="0" t="0"/>
            <wp:docPr descr="Сообщение об ошибке после изменения контекста файла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Сообщение об ошибке после изменения контекста файла</w:t>
      </w:r>
    </w:p>
    <w:p>
      <w:pPr>
        <w:pStyle w:val="BodyText"/>
      </w:pPr>
      <w:r>
        <w:t xml:space="preserve">Данная ситуация произошла, так как конекст безопасности был изменен на то, к которому httpd не имеет доуступа, то есть читать файл по прежнему могут все, но отображать его через браузер запрещено.</w:t>
      </w:r>
    </w:p>
    <w:p>
      <w:pPr>
        <w:pStyle w:val="BodyText"/>
      </w:pPr>
      <w:r>
        <w:t xml:space="preserve">Просмотрим log-файлы веб-сервера Apache. Просмотрим системный лог-файл командой</w:t>
      </w:r>
      <w:r>
        <w:t xml:space="preserve"> </w:t>
      </w:r>
      <w:r>
        <w:rPr>
          <w:i/>
          <w:iCs/>
        </w:rPr>
        <w:t xml:space="preserve">tail /var/log/messages</w:t>
      </w:r>
      <w:r>
        <w:t xml:space="preserve"> </w:t>
      </w:r>
      <w:r>
        <w:t xml:space="preserve">(рис. 13) и файл /var/log/audit/audit.log с помощью команды</w:t>
      </w:r>
      <w:r>
        <w:t xml:space="preserve"> </w:t>
      </w:r>
      <w:r>
        <w:rPr>
          <w:i/>
          <w:iCs/>
        </w:rPr>
        <w:t xml:space="preserve">tail /var/log/audit/audit.log</w:t>
      </w:r>
      <w:r>
        <w:t xml:space="preserve"> </w:t>
      </w:r>
      <w:r>
        <w:t xml:space="preserve">(рис. 14).</w:t>
      </w:r>
      <w:r>
        <w:t xml:space="preserve"> </w:t>
      </w:r>
      <w:r>
        <w:t xml:space="preserve">Видим в системе запущены процессы setroubleshootd и audtd, которые свидетельствуют об ошибке доступа - пишется, что SELinux препятствует серверу в получении полного доступа к вызываемому файлу (это и является причиной, почему мы не можем прочесть его через браузер).</w:t>
      </w:r>
    </w:p>
    <w:p>
      <w:pPr>
        <w:pStyle w:val="CaptionedFigure"/>
      </w:pPr>
      <w:r>
        <w:drawing>
          <wp:inline>
            <wp:extent cx="3733800" cy="1472018"/>
            <wp:effectExtent b="0" l="0" r="0" t="0"/>
            <wp:docPr descr="Файл /var/log/messages*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/var/log/messages*</w:t>
      </w:r>
    </w:p>
    <w:p>
      <w:pPr>
        <w:pStyle w:val="CaptionedFigure"/>
      </w:pPr>
      <w:r>
        <w:drawing>
          <wp:inline>
            <wp:extent cx="3733800" cy="1975274"/>
            <wp:effectExtent b="0" l="0" r="0" t="0"/>
            <wp:docPr descr="Файл /var/log/audit/audit.log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/var/log/audit/audit.log</w:t>
      </w:r>
    </w:p>
    <w:p>
      <w:pPr>
        <w:pStyle w:val="BodyText"/>
      </w:pPr>
      <w:r>
        <w:t xml:space="preserve">Попробуем запустить веб-сервер Apache на прослушивание ТСР-порта</w:t>
      </w:r>
      <w:r>
        <w:t xml:space="preserve"> </w:t>
      </w:r>
      <w:r>
        <w:t xml:space="preserve">81 (а не 80). Для этого в файле /etc/httpd/httpd.conf найдем строчку</w:t>
      </w:r>
      <w:r>
        <w:t xml:space="preserve"> </w:t>
      </w:r>
      <w:r>
        <w:rPr>
          <w:i/>
          <w:iCs/>
        </w:rPr>
        <w:t xml:space="preserve">Listen 80</w:t>
      </w:r>
      <w:r>
        <w:t xml:space="preserve"> </w:t>
      </w:r>
      <w:r>
        <w:t xml:space="preserve">и</w:t>
      </w:r>
      <w:r>
        <w:t xml:space="preserve"> </w:t>
      </w:r>
      <w:r>
        <w:t xml:space="preserve">заменим её на Listen 81 (рис. 15).</w:t>
      </w:r>
    </w:p>
    <w:p>
      <w:pPr>
        <w:pStyle w:val="CaptionedFigure"/>
      </w:pPr>
      <w:r>
        <w:drawing>
          <wp:inline>
            <wp:extent cx="3733800" cy="1334881"/>
            <wp:effectExtent b="0" l="0" r="0" t="0"/>
            <wp:docPr descr="Замена порта в config файле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Замена порта в config файле</w:t>
      </w:r>
    </w:p>
    <w:p>
      <w:pPr>
        <w:pStyle w:val="BodyText"/>
      </w:pPr>
      <w:r>
        <w:t xml:space="preserve">Выполним перезапуск веб-сервера Apache. У нас произошел сбой, так как порт настроен на 80 порт, а мы пытаемся запустить его с 81 (рис. 16).</w:t>
      </w:r>
    </w:p>
    <w:p>
      <w:pPr>
        <w:pStyle w:val="CaptionedFigure"/>
      </w:pPr>
      <w:r>
        <w:drawing>
          <wp:inline>
            <wp:extent cx="3733800" cy="2922649"/>
            <wp:effectExtent b="0" l="0" r="0" t="0"/>
            <wp:docPr descr="Сбой сервера при запуске с 81 порта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Сбой сервера при запуске с 81 порта</w:t>
      </w:r>
    </w:p>
    <w:p>
      <w:pPr>
        <w:pStyle w:val="BodyText"/>
      </w:pPr>
      <w:r>
        <w:t xml:space="preserve">Проанализируйте лог-файлы с помощью команд</w:t>
      </w:r>
      <w:r>
        <w:t xml:space="preserve"> </w:t>
      </w:r>
      <w:r>
        <w:rPr>
          <w:i/>
          <w:iCs/>
        </w:rPr>
        <w:t xml:space="preserve">tail -l /var/log/messages</w:t>
      </w:r>
      <w:r>
        <w:t xml:space="preserve"> </w:t>
      </w:r>
      <w:r>
        <w:t xml:space="preserve">(рис. 17),</w:t>
      </w:r>
      <w:r>
        <w:t xml:space="preserve"> </w:t>
      </w:r>
      <w:r>
        <w:rPr>
          <w:i/>
          <w:iCs/>
        </w:rPr>
        <w:t xml:space="preserve">tail -l /var/log/http/error_log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tail -l /var/log/http/access_log</w:t>
      </w:r>
      <w:r>
        <w:t xml:space="preserve">..</w:t>
      </w:r>
    </w:p>
    <w:p>
      <w:pPr>
        <w:pStyle w:val="CaptionedFigure"/>
      </w:pPr>
      <w:r>
        <w:drawing>
          <wp:inline>
            <wp:extent cx="3733800" cy="800692"/>
            <wp:effectExtent b="0" l="0" r="0" t="0"/>
            <wp:docPr descr="Файл /var/log/messages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Файл /var/log/messages</w:t>
      </w:r>
    </w:p>
    <w:p>
      <w:pPr>
        <w:pStyle w:val="BodyText"/>
      </w:pPr>
      <w:r>
        <w:t xml:space="preserve">Видим, что есть сообщение, что файл сконфигурирован и прослушивается с 81 порта. Также у нас появилась новая запись в лог-файла ошибок о невозможности загрузки, и не появилось новой записи в лог-файле доступа.</w:t>
      </w:r>
    </w:p>
    <w:p>
      <w:pPr>
        <w:pStyle w:val="BodyText"/>
      </w:pPr>
      <w:r>
        <w:t xml:space="preserve">Выполним команду</w:t>
      </w:r>
      <w:r>
        <w:t xml:space="preserve"> </w:t>
      </w:r>
      <w:r>
        <w:rPr>
          <w:i/>
          <w:iCs/>
        </w:rPr>
        <w:t xml:space="preserve">semanage port -a -t http_port_t -р tcp 81</w:t>
      </w:r>
      <w:r>
        <w:t xml:space="preserve">, добавив 81 порт в список подключенных портов. После этого проверим список портов командой</w:t>
      </w:r>
      <w:r>
        <w:t xml:space="preserve"> </w:t>
      </w:r>
      <w:r>
        <w:rPr>
          <w:i/>
          <w:iCs/>
        </w:rPr>
        <w:t xml:space="preserve">semanage port -l | grep http_port_t</w:t>
      </w:r>
      <w:r>
        <w:t xml:space="preserve"> </w:t>
      </w:r>
      <w:r>
        <w:t xml:space="preserve">Убедимся, что порт 81 появился в списке (он у нас еще и повторяется дважды) (рис. 18).</w:t>
      </w:r>
    </w:p>
    <w:p>
      <w:pPr>
        <w:pStyle w:val="CaptionedFigure"/>
      </w:pPr>
      <w:r>
        <w:drawing>
          <wp:inline>
            <wp:extent cx="3733800" cy="1094754"/>
            <wp:effectExtent b="0" l="0" r="0" t="0"/>
            <wp:docPr descr="Добавление 81 порта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81 порта</w:t>
      </w:r>
    </w:p>
    <w:p>
      <w:pPr>
        <w:pStyle w:val="BodyText"/>
      </w:pPr>
      <w:r>
        <w:t xml:space="preserve">Попробуем запустить веб-сервер Apache ещё раз, но и в этот раз у меня произошел сбой, так как указан не тот контекст. Вернем контекст httpd_sys_cоntent__t к файлу /var/www/html/ test.html командой</w:t>
      </w:r>
      <w:r>
        <w:t xml:space="preserve"> </w:t>
      </w:r>
      <w:r>
        <w:rPr>
          <w:i/>
          <w:iCs/>
        </w:rPr>
        <w:t xml:space="preserve">chcon -t httpd_sys_content_t /var/www/html/test.html</w:t>
      </w:r>
      <w:r>
        <w:t xml:space="preserve"> </w:t>
      </w:r>
      <w:r>
        <w:t xml:space="preserve">(рис. 19).</w:t>
      </w:r>
      <w:r>
        <w:t xml:space="preserve"> </w:t>
      </w:r>
      <w:r>
        <w:t xml:space="preserve">После этого попробуем получить доступ к файлу через веб-сервер, введя в браузере адрес http://127.0.0.1:81/test.html, и на этот раз мы действительно смогли прочитать файл через браузер, увидев содержимое файла — слово «test». (рис. 20)</w:t>
      </w:r>
    </w:p>
    <w:p>
      <w:pPr>
        <w:pStyle w:val="CaptionedFigure"/>
      </w:pPr>
      <w:r>
        <w:drawing>
          <wp:inline>
            <wp:extent cx="3733800" cy="541907"/>
            <wp:effectExtent b="0" l="0" r="0" t="0"/>
            <wp:docPr descr="Изменение контекста обратно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контекста обратно</w:t>
      </w:r>
    </w:p>
    <w:p>
      <w:pPr>
        <w:pStyle w:val="CaptionedFigure"/>
      </w:pPr>
      <w:r>
        <w:drawing>
          <wp:inline>
            <wp:extent cx="3733800" cy="1036547"/>
            <wp:effectExtent b="0" l="0" r="0" t="0"/>
            <wp:docPr descr="Содержимое файла по новому адресу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Содержимое файла по новому адресу</w:t>
      </w:r>
    </w:p>
    <w:p>
      <w:pPr>
        <w:pStyle w:val="BodyText"/>
      </w:pPr>
      <w:r>
        <w:t xml:space="preserve">В конце вернем все, что изменили на место: исправим обратно конфигурационный файл apache, вернув Listen 80; удалим привязку http_port_t к 81 порту командой</w:t>
      </w:r>
      <w:r>
        <w:t xml:space="preserve"> </w:t>
      </w:r>
      <w:r>
        <w:rPr>
          <w:i/>
          <w:iCs/>
        </w:rPr>
        <w:t xml:space="preserve">semanage port -d -t http_port_t -p tcp 81</w:t>
      </w:r>
      <w:r>
        <w:t xml:space="preserve">; проверим, что порт 81 удалён; удалим файл /var/www/html/test.html командой</w:t>
      </w:r>
      <w:r>
        <w:t xml:space="preserve"> </w:t>
      </w:r>
      <w:r>
        <w:rPr>
          <w:i/>
          <w:iCs/>
        </w:rPr>
        <w:t xml:space="preserve">rm /var/www/html/test.html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1086740"/>
            <wp:effectExtent b="0" l="0" r="0" t="0"/>
            <wp:docPr descr="Возвращение всех изменений" title="" id="84" name="Picture"/>
            <a:graphic>
              <a:graphicData uri="http://schemas.openxmlformats.org/drawingml/2006/picture">
                <pic:pic>
                  <pic:nvPicPr>
                    <pic:cNvPr descr="image/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Возвращение всех изменений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развили навыки администрирования ОС Linux и получили первое практическое знакомство с технологией SELinux. Для этого мы проверили работу SELinx на практике совместно с веб-сервером Apache.</w:t>
      </w:r>
    </w:p>
    <w:bookmarkEnd w:id="87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9" w:name="ref-habr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SELinux – описание и особенности работы с системой. Часть 1</w:t>
      </w:r>
      <w:r>
        <w:t xml:space="preserve"> </w:t>
      </w:r>
      <w:r>
        <w:t xml:space="preserve">[Электронный ресурс]. © 2006–2024, Habr, 2014. URL:</w:t>
      </w:r>
      <w:r>
        <w:t xml:space="preserve"> </w:t>
      </w:r>
      <w:hyperlink r:id="rId88">
        <w:r>
          <w:rPr>
            <w:rStyle w:val="Hyperlink"/>
          </w:rPr>
          <w:t xml:space="preserve">https://habr.com/ru/companies/kingservers/articles/209644/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88" Target="https://habr.com/ru/companies/kingservers/articles/20964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habr.com/ru/companies/kingservers/articles/20964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Парфенова Елизавета Евгеньевна</dc:creator>
  <dc:language>ru-RU</dc:language>
  <cp:keywords/>
  <dcterms:created xsi:type="dcterms:W3CDTF">2024-10-12T12:01:48Z</dcterms:created>
  <dcterms:modified xsi:type="dcterms:W3CDTF">2024-10-12T12:01:48Z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Мандатное разграничение прав в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