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Идентификация</w:t>
      </w:r>
      <w:r>
        <w:t xml:space="preserve"> </w:t>
      </w:r>
      <w:r>
        <w:t xml:space="preserve">и</w:t>
      </w:r>
      <w:r>
        <w:t xml:space="preserve"> </w:t>
      </w:r>
      <w:r>
        <w:t xml:space="preserve">аутентификация.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доступом.</w:t>
      </w:r>
    </w:p>
    <w:p>
      <w:pPr>
        <w:pStyle w:val="Subtitle"/>
      </w:pPr>
      <w:r>
        <w:t xml:space="preserve">Доклад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‘</w:t>
      </w:r>
      <w:r>
        <w:t xml:space="preserve">Информационная</w:t>
      </w:r>
      <w:r>
        <w:t xml:space="preserve"> </w:t>
      </w:r>
      <w:r>
        <w:t xml:space="preserve">безопсносность</w:t>
      </w:r>
      <w:r>
        <w:t xml:space="preserve">’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современном мире, где данные становятся важнейшим ресурсом, проблема их защиты выходит на первый план. Быстрая цифровизация бизнес-процессов и повсеместное распространение удаленной работы усиливают требования к защите информации. Компании, работающие с конфиденциальными данными,</w:t>
      </w:r>
      <w:r>
        <w:t xml:space="preserve"> </w:t>
      </w:r>
      <w:r>
        <w:t xml:space="preserve">должны обеспечивать высокие стандарты безопасности для предотвращения несанкционированного доступа. В таких условиях идентификация и аутентификация, а также управление доступом становятся важными инструментами</w:t>
      </w:r>
      <w:r>
        <w:t xml:space="preserve"> </w:t>
      </w:r>
      <w:r>
        <w:t xml:space="preserve">в обеспечении целостности и безопасности данных, что делает изучение и внедрение данных технологий крайне актуальными в современных условиях.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данного доклада является ознакомление с понятиями идентификации и аутентификации, их классификацией, типовой схемой этих процессов, а также краткое описание наиболее популярных методов.</w:t>
      </w:r>
      <w:r>
        <w:t xml:space="preserve"> </w:t>
      </w:r>
      <w:r>
        <w:t xml:space="preserve">Кроме того, будет рассмотрено управление доступом, включая его основные задачи, распространенные модели и технологии.</w:t>
      </w:r>
    </w:p>
    <w:bookmarkEnd w:id="21"/>
    <w:bookmarkStart w:id="22" w:name="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Познакомиться с понятиями идентификации и аутентификации, рассмотреть их классификацию</w:t>
      </w:r>
    </w:p>
    <w:p>
      <w:pPr>
        <w:pStyle w:val="Compact"/>
        <w:numPr>
          <w:ilvl w:val="0"/>
          <w:numId w:val="1001"/>
        </w:numPr>
      </w:pPr>
      <w:r>
        <w:t xml:space="preserve">Рассмотреть типовую схему этих процессов</w:t>
      </w:r>
    </w:p>
    <w:p>
      <w:pPr>
        <w:pStyle w:val="Compact"/>
        <w:numPr>
          <w:ilvl w:val="0"/>
          <w:numId w:val="1001"/>
        </w:numPr>
      </w:pPr>
      <w:r>
        <w:t xml:space="preserve">Кратко описать два популярных метода аутентификации</w:t>
      </w:r>
    </w:p>
    <w:p>
      <w:pPr>
        <w:pStyle w:val="Compact"/>
        <w:numPr>
          <w:ilvl w:val="0"/>
          <w:numId w:val="1001"/>
        </w:numPr>
      </w:pPr>
      <w:r>
        <w:t xml:space="preserve">Изучить задачи управления доступом</w:t>
      </w:r>
    </w:p>
    <w:p>
      <w:pPr>
        <w:pStyle w:val="Compact"/>
        <w:numPr>
          <w:ilvl w:val="0"/>
          <w:numId w:val="1001"/>
        </w:numPr>
      </w:pPr>
      <w:r>
        <w:t xml:space="preserve">Обозначить распространенные модели и технологии управления доступом</w:t>
      </w:r>
    </w:p>
    <w:bookmarkEnd w:id="22"/>
    <w:bookmarkStart w:id="35" w:name="идентификация-и-аутентификац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Идентификация и аутентификация</w:t>
      </w:r>
    </w:p>
    <w:p>
      <w:pPr>
        <w:pStyle w:val="FirstParagraph"/>
      </w:pPr>
      <w:r>
        <w:t xml:space="preserve">Идентификация и аутентификация являются ключевыми компонентами систем безопасности, обеспечивая защиту информации и контроль доступа к ресурсам. Эти процессы формируют первую линию</w:t>
      </w:r>
      <w:r>
        <w:t xml:space="preserve"> </w:t>
      </w:r>
      <w:r>
        <w:t xml:space="preserve">обороны в информационном пространстве организаций.</w:t>
      </w:r>
    </w:p>
    <w:p>
      <w:pPr>
        <w:pStyle w:val="BodyText"/>
      </w:pPr>
      <w:r>
        <w:rPr>
          <w:b/>
          <w:bCs/>
        </w:rPr>
        <w:t xml:space="preserve">Идентификация</w:t>
      </w:r>
      <w:r>
        <w:t xml:space="preserve"> </w:t>
      </w:r>
      <w:r>
        <w:t xml:space="preserve">- это процесс присвоения уникального идентификатора субъектам и объектам доступа, который затем сравнивается с заданным перечнем. Основные функции идентификации включают:</w:t>
      </w:r>
    </w:p>
    <w:p>
      <w:pPr>
        <w:pStyle w:val="Compact"/>
        <w:numPr>
          <w:ilvl w:val="0"/>
          <w:numId w:val="1002"/>
        </w:numPr>
      </w:pPr>
      <w:r>
        <w:t xml:space="preserve">установление подлинности и определение полномочий субъекта при его допуске в систему,</w:t>
      </w:r>
    </w:p>
    <w:p>
      <w:pPr>
        <w:pStyle w:val="Compact"/>
        <w:numPr>
          <w:ilvl w:val="0"/>
          <w:numId w:val="1002"/>
        </w:numPr>
      </w:pPr>
      <w:r>
        <w:t xml:space="preserve">контролирование установленных полномочий в процессе сеанса работы;</w:t>
      </w:r>
    </w:p>
    <w:p>
      <w:pPr>
        <w:pStyle w:val="Compact"/>
        <w:numPr>
          <w:ilvl w:val="0"/>
          <w:numId w:val="1002"/>
        </w:numPr>
      </w:pPr>
      <w:r>
        <w:t xml:space="preserve">регистрация действий пользователя</w:t>
      </w:r>
    </w:p>
    <w:p>
      <w:pPr>
        <w:pStyle w:val="FirstParagraph"/>
      </w:pPr>
      <w:r>
        <w:rPr>
          <w:b/>
          <w:bCs/>
        </w:rPr>
        <w:t xml:space="preserve">Аутентификация</w:t>
      </w:r>
      <w:r>
        <w:t xml:space="preserve"> </w:t>
      </w:r>
      <w:r>
        <w:t xml:space="preserve">(установление подлинности) - проверка принадлежности субъекту доступа предъявленного им идентификатора и подтверждение его подлинности. Другими словами,</w:t>
      </w:r>
      <w:r>
        <w:t xml:space="preserve"> </w:t>
      </w:r>
      <w:r>
        <w:t xml:space="preserve">аутентификация заключается в проверке: является ли подключающийся субъект тем, за кого он себя выдает.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Один из вариантов процедуры идентификации и аутентификации пользователя представлена на следующем рисунке (рис. 1)</w:t>
      </w:r>
    </w:p>
    <w:p>
      <w:pPr>
        <w:pStyle w:val="CaptionedFigure"/>
      </w:pPr>
      <w:r>
        <w:drawing>
          <wp:inline>
            <wp:extent cx="3733800" cy="3493297"/>
            <wp:effectExtent b="0" l="0" r="0" t="0"/>
            <wp:docPr descr="Классическая процедура аутентификации-идентификации" title="" id="24" name="Picture"/>
            <a:graphic>
              <a:graphicData uri="http://schemas.openxmlformats.org/drawingml/2006/picture">
                <pic:pic>
                  <pic:nvPicPr>
                    <pic:cNvPr descr="image/Процесс%20идент-аут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Классическая процедура аутентификации-идентификации</w:t>
      </w:r>
    </w:p>
    <w:p>
      <w:pPr>
        <w:pStyle w:val="BodyText"/>
      </w:pPr>
      <w:r>
        <w:t xml:space="preserve">Существует несколько способов подтверждения подлинности субъектом:</w:t>
      </w:r>
    </w:p>
    <w:p>
      <w:pPr>
        <w:pStyle w:val="Compact"/>
        <w:numPr>
          <w:ilvl w:val="0"/>
          <w:numId w:val="1003"/>
        </w:numPr>
      </w:pPr>
      <w:r>
        <w:t xml:space="preserve">Знание — информация, которую знает субъект. Например пароль, ПИН-код, код, контрольное слово и так далее;</w:t>
      </w:r>
    </w:p>
    <w:p>
      <w:pPr>
        <w:pStyle w:val="Compact"/>
        <w:numPr>
          <w:ilvl w:val="0"/>
          <w:numId w:val="1003"/>
        </w:numPr>
      </w:pPr>
      <w:r>
        <w:t xml:space="preserve">Владение — вещь, которой обладает субъект. Например электронная или магнитная карта, токен, флеш-память;</w:t>
      </w:r>
    </w:p>
    <w:p>
      <w:pPr>
        <w:pStyle w:val="Compact"/>
        <w:numPr>
          <w:ilvl w:val="0"/>
          <w:numId w:val="1003"/>
        </w:numPr>
      </w:pPr>
      <w:r>
        <w:t xml:space="preserve">Часть субъекта (биометрия)- свойство, которым обладает субъект: голос, отпечатки пальцев, радужная оболочка глаза, уникальные отличия;</w:t>
      </w:r>
      <w:r>
        <w:t xml:space="preserve"> </w:t>
      </w:r>
      <w:r>
        <w:t xml:space="preserve">[2]</w:t>
      </w:r>
    </w:p>
    <w:p>
      <w:pPr>
        <w:pStyle w:val="FirstParagraph"/>
      </w:pPr>
      <w:r>
        <w:t xml:space="preserve">Более подробно способы идентификации и аутентификации представлена на следующем рисунке (рис. 2):</w:t>
      </w:r>
    </w:p>
    <w:p>
      <w:pPr>
        <w:pStyle w:val="CaptionedFigure"/>
      </w:pPr>
      <w:r>
        <w:drawing>
          <wp:inline>
            <wp:extent cx="3733800" cy="1628690"/>
            <wp:effectExtent b="0" l="0" r="0" t="0"/>
            <wp:docPr descr="Способы идентификации-аутентификации" title="" id="27" name="Picture"/>
            <a:graphic>
              <a:graphicData uri="http://schemas.openxmlformats.org/drawingml/2006/picture">
                <pic:pic>
                  <pic:nvPicPr>
                    <pic:cNvPr descr="image/Виды%20аутентификации.drawio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Способы идентификации-аутентификации</w:t>
      </w:r>
    </w:p>
    <w:p>
      <w:pPr>
        <w:pStyle w:val="BodyText"/>
      </w:pPr>
      <w:r>
        <w:t xml:space="preserve">Аутентификацию можно классифицировать по нескольким признакам:</w:t>
      </w:r>
    </w:p>
    <w:p>
      <w:pPr>
        <w:pStyle w:val="Compact"/>
        <w:numPr>
          <w:ilvl w:val="0"/>
          <w:numId w:val="1004"/>
        </w:numPr>
      </w:pPr>
      <w:r>
        <w:t xml:space="preserve">Односторонняя и двусторонняя аутентификация</w:t>
      </w:r>
    </w:p>
    <w:p>
      <w:pPr>
        <w:numPr>
          <w:ilvl w:val="0"/>
          <w:numId w:val="1005"/>
        </w:numPr>
      </w:pPr>
      <w:r>
        <w:t xml:space="preserve">односторонняя: клиент доказывает свою подлинность серверу. Здесь примером может служить процедура входа пользователя в систему</w:t>
      </w:r>
    </w:p>
    <w:p>
      <w:pPr>
        <w:numPr>
          <w:ilvl w:val="0"/>
          <w:numId w:val="1005"/>
        </w:numPr>
      </w:pPr>
      <w:r>
        <w:t xml:space="preserve">двусторонняя: обе стороны подтверждают свою подлинность. Примером такой аутентификации является защищённое соединение по протоколу HTTPS, которое используется для веб-сайтов.</w:t>
      </w:r>
      <w:r>
        <w:t xml:space="preserve"> </w:t>
      </w:r>
      <w:r>
        <w:t xml:space="preserve">Например, когда пользователь вводит свои логин и пароль на сайте како-нибудь банка, а сайт в ответ предоставляет пользователю цифровой сертификат, который подтверждает,</w:t>
      </w:r>
      <w:r>
        <w:t xml:space="preserve"> </w:t>
      </w:r>
      <w:r>
        <w:t xml:space="preserve">что этот сайт подлинный и действительно принадлежит тому, за кого себя выдает.Это позволяет защититься от подмены сайта для кражи данных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Одно-, двух- и трёхфакторная аутентификация</w:t>
      </w:r>
    </w:p>
    <w:p>
      <w:pPr>
        <w:numPr>
          <w:ilvl w:val="0"/>
          <w:numId w:val="1007"/>
        </w:numPr>
      </w:pPr>
      <w:r>
        <w:t xml:space="preserve">однофакторная - требует подтверждения только одним способом — например, с помощью пароля. Она встречается чаще всего.</w:t>
      </w:r>
    </w:p>
    <w:p>
      <w:pPr>
        <w:numPr>
          <w:ilvl w:val="0"/>
          <w:numId w:val="1007"/>
        </w:numPr>
      </w:pPr>
      <w:r>
        <w:t xml:space="preserve">двухфакторная - требует от пользователя подтверждения двумя способами аутентификации сразу. Например, при входе в соцсеть у пользователя могут попросить не только пароль, но и другую информацию — код из СМС или биометрические данные. Используется в системах, в которых хранятся какие-то важные личные данные. Знакомым для нас примером является Github, где можно подключить двухфаткорную аутентификацию. Тогда при входе нужно будет ввести не только пароль, но и код из специального приложения, который постоянно обновляется</w:t>
      </w:r>
    </w:p>
    <w:p>
      <w:pPr>
        <w:numPr>
          <w:ilvl w:val="0"/>
          <w:numId w:val="1007"/>
        </w:numPr>
      </w:pPr>
      <w:r>
        <w:t xml:space="preserve">трехфакторная - встречается значительно реже, обычно в системах с повышенными требованиями к безопасности. Такая аутентификация требует трех методов: например, пароль + код из СМС + отпечаток пальца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FirstParagraph"/>
      </w:pPr>
      <w:r>
        <w:t xml:space="preserve">Для проведения процедур идентификации и аутентификации пользователя необходимы:</w:t>
      </w:r>
    </w:p>
    <w:p>
      <w:pPr>
        <w:numPr>
          <w:ilvl w:val="0"/>
          <w:numId w:val="1008"/>
        </w:numPr>
      </w:pPr>
      <w:r>
        <w:t xml:space="preserve">наличие соответствующего субъекта (модуля) аутентификации - программное или аппаратное средство, которое обрабатывает запросы на аутентификацию, сравнивая предоставленные пользователем</w:t>
      </w:r>
      <w:r>
        <w:t xml:space="preserve"> </w:t>
      </w:r>
      <w:r>
        <w:t xml:space="preserve">данные с хранящимися в системе.</w:t>
      </w:r>
    </w:p>
    <w:p>
      <w:pPr>
        <w:numPr>
          <w:ilvl w:val="0"/>
          <w:numId w:val="1008"/>
        </w:numPr>
      </w:pPr>
      <w:r>
        <w:t xml:space="preserve">наличие аутентифицирующего объекта, хранящего уникальную информацию для аутентификации пользователя</w:t>
      </w:r>
    </w:p>
    <w:p>
      <w:pPr>
        <w:pStyle w:val="FirstParagraph"/>
      </w:pPr>
      <w:r>
        <w:t xml:space="preserve">Различают две формы представления объектов, аутентифицирующих пользователя:</w:t>
      </w:r>
    </w:p>
    <w:p>
      <w:pPr>
        <w:numPr>
          <w:ilvl w:val="0"/>
          <w:numId w:val="1009"/>
        </w:numPr>
      </w:pPr>
      <w:r>
        <w:t xml:space="preserve">внешний аутентифицирующий объект, не принадлежащий системе- Примеры включают: аппаратные токены (например, USB-ключи), смарт-карты, внешние устройства для генерации одноразовых паролей (OTP).</w:t>
      </w:r>
    </w:p>
    <w:p>
      <w:pPr>
        <w:numPr>
          <w:ilvl w:val="0"/>
          <w:numId w:val="1009"/>
        </w:numPr>
      </w:pPr>
      <w:r>
        <w:t xml:space="preserve">внутренний объект, принадлежащий системе, в который переносится информация из внешнего объекта. Например: база данных пользователей с хранящимися паролями или биометрическими шаблонами или системы хранения данных о токенах и других средствах аутентификации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FirstParagraph"/>
      </w:pPr>
      <w:r>
        <w:t xml:space="preserve">Как эти понятия связаны между собой? На самом деле, эти процессы происходят последовательно, друг за другом, и завершается все процессом авторизации, который мы не затронули в данной докалде. Посмотрим на такую последовательность на примере из повседневной жизни: заход на свой почтовый ящик.</w:t>
      </w:r>
    </w:p>
    <w:p>
      <w:pPr>
        <w:pStyle w:val="Compact"/>
        <w:numPr>
          <w:ilvl w:val="0"/>
          <w:numId w:val="1010"/>
        </w:numPr>
      </w:pPr>
      <w:r>
        <w:t xml:space="preserve">Идентификация: определение личности пользователя. В нашем случае, ввод адреса электронной посты (логин)</w:t>
      </w:r>
    </w:p>
    <w:p>
      <w:pPr>
        <w:pStyle w:val="Compact"/>
        <w:numPr>
          <w:ilvl w:val="0"/>
          <w:numId w:val="1010"/>
        </w:numPr>
      </w:pPr>
      <w:r>
        <w:t xml:space="preserve">Аутентификация: проверка подлинности. Это ввод пароля.</w:t>
      </w:r>
    </w:p>
    <w:p>
      <w:pPr>
        <w:pStyle w:val="Compact"/>
        <w:numPr>
          <w:ilvl w:val="0"/>
          <w:numId w:val="1010"/>
        </w:numPr>
      </w:pPr>
      <w:r>
        <w:t xml:space="preserve">Авторизация: предоставление прав доступа к ресурсам. Здесь возможность читать, отправлять и удалять письма</w:t>
      </w:r>
    </w:p>
    <w:bookmarkStart w:id="30" w:name="X7df77aee5769aad3424974d547c5b975be2dc70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Типовая схема идентификации и аутентфиикации</w:t>
      </w:r>
    </w:p>
    <w:p>
      <w:pPr>
        <w:pStyle w:val="FirstParagraph"/>
      </w:pPr>
      <w:r>
        <w:t xml:space="preserve">Рассмотрим модифицированную схему индентификации и аутентификации. Допустим, что в компьютерной системе зарегистрировано n пользователей. Пусть</w:t>
      </w:r>
      <w:r>
        <w:t xml:space="preserve"> </w:t>
      </w:r>
      <m:oMath>
        <m:r>
          <m:t>i</m:t>
        </m:r>
      </m:oMath>
      <w:r>
        <w:t xml:space="preserve">-й аутентифицирующий объект</w:t>
      </w:r>
      <w:r>
        <w:t xml:space="preserve"> </w:t>
      </w:r>
      <m:oMath>
        <m:r>
          <m:t>i</m:t>
        </m:r>
      </m:oMath>
      <w:r>
        <w:t xml:space="preserve">-го</w:t>
      </w:r>
      <w:r>
        <w:t xml:space="preserve"> </w:t>
      </w:r>
      <w:r>
        <w:t xml:space="preserve">пользователя содержит два информационных поля:</w:t>
      </w:r>
    </w:p>
    <w:p>
      <w:pPr>
        <w:numPr>
          <w:ilvl w:val="0"/>
          <w:numId w:val="1011"/>
        </w:numPr>
      </w:pPr>
      <m:oMath>
        <m:r>
          <m:t>I</m:t>
        </m:r>
        <m:r>
          <m:t>D</m:t>
        </m:r>
        <m:r>
          <m:t>i</m:t>
        </m:r>
      </m:oMath>
      <w:r>
        <w:t xml:space="preserve">- неизменный идентификатор</w:t>
      </w:r>
      <w:r>
        <w:t xml:space="preserve"> </w:t>
      </w:r>
      <m:oMath>
        <m:r>
          <m:t>i</m:t>
        </m:r>
      </m:oMath>
      <w:r>
        <w:t xml:space="preserve">-го пользователя, который является аналогом имени и используется для идентификации пользователя</w:t>
      </w:r>
    </w:p>
    <w:p>
      <w:pPr>
        <w:numPr>
          <w:ilvl w:val="0"/>
          <w:numId w:val="1011"/>
        </w:numPr>
      </w:pPr>
      <m:oMath>
        <m:r>
          <m:t>K</m:t>
        </m:r>
        <m:r>
          <m:t>i</m:t>
        </m:r>
      </m:oMath>
      <w:r>
        <w:t xml:space="preserve"> </w:t>
      </w:r>
      <w:r>
        <w:t xml:space="preserve">- аутентифицирующая информация пользователя, которая может изменяться и служит для аутентификации (например, пароль</w:t>
      </w:r>
      <w:r>
        <w:t xml:space="preserve"> </w:t>
      </w:r>
      <m:oMath>
        <m:r>
          <m:t>Р</m:t>
        </m:r>
        <m:r>
          <m:t>i</m:t>
        </m:r>
        <m:r>
          <m:rPr>
            <m:sty m:val="p"/>
          </m:rPr>
          <m:t>=</m:t>
        </m:r>
        <m:r>
          <m:t>К</m:t>
        </m:r>
        <m:r>
          <m:t>i</m:t>
        </m:r>
      </m:oMath>
      <w:r>
        <w:t xml:space="preserve">).</w:t>
      </w:r>
    </w:p>
    <w:p>
      <w:pPr>
        <w:pStyle w:val="FirstParagraph"/>
      </w:pPr>
      <w:r>
        <w:t xml:space="preserve">В компьютерной системе выделяется модифицированный объект-эталон, структура которого показана в табл. 1. В нем значение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равно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случайный вектор, задаваемый при создании идентификатора пользователя, т.е.</w:t>
      </w:r>
      <w:r>
        <w:t xml:space="preserve"> </w:t>
      </w:r>
      <w:r>
        <w:t xml:space="preserve">при создании строки, необходимой для идентификации и аутентификации пользователя;</w:t>
      </w:r>
      <w:r>
        <w:t xml:space="preserve"> </w:t>
      </w:r>
      <m:oMath>
        <m:r>
          <m:t>F</m:t>
        </m:r>
      </m:oMath>
      <w:r>
        <w:t xml:space="preserve">-функция, которая обладает свойством</w:t>
      </w:r>
      <w:r>
        <w:t xml:space="preserve"> </w:t>
      </w:r>
      <w:r>
        <w:t xml:space="preserve">“</w:t>
      </w:r>
      <w:r>
        <w:t xml:space="preserve">невосстановимости</w:t>
      </w:r>
      <w:r>
        <w:t xml:space="preserve">”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по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.</w:t>
      </w:r>
    </w:p>
    <w:bookmarkStart w:id="29" w:name="tbl:tbl1"/>
    <w:p>
      <w:pPr>
        <w:pStyle w:val="TableCaption"/>
      </w:pPr>
      <w:r>
        <w:t xml:space="preserve">Таблица 1: Модифицированный объект-эталон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Модифицированный объект-эталон"/>
      </w:tblPr>
      <w:tblGrid>
        <w:gridCol w:w="1881"/>
        <w:gridCol w:w="2970"/>
        <w:gridCol w:w="30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Номер пользователя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Информация для идентификации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Информация для аутентификации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I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I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I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oMath>
          </w:p>
        </w:tc>
      </w:tr>
    </w:tbl>
    <w:bookmarkEnd w:id="29"/>
    <w:p>
      <w:pPr>
        <w:pStyle w:val="BodyText"/>
      </w:pPr>
      <w:r>
        <w:t xml:space="preserve">Протокол идентификации и аутентификации для нашей схемы выглядит следующим образом:</w:t>
      </w:r>
    </w:p>
    <w:p>
      <w:pPr>
        <w:numPr>
          <w:ilvl w:val="0"/>
          <w:numId w:val="1012"/>
        </w:numPr>
      </w:pPr>
      <w:r>
        <w:t xml:space="preserve">Пользователь предъявляет свой идентификатор ID.</w:t>
      </w:r>
    </w:p>
    <w:p>
      <w:pPr>
        <w:numPr>
          <w:ilvl w:val="0"/>
          <w:numId w:val="1012"/>
        </w:numPr>
      </w:pPr>
      <w:r>
        <w:t xml:space="preserve">Если ID не совпадает ни с одним</w:t>
      </w:r>
      <w:r>
        <w:t xml:space="preserve"> </w:t>
      </w:r>
      <m:oMath>
        <m:r>
          <m:t>I</m:t>
        </m:r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, зарегистрированным в компьютерной системе, то идентификация отвергается - пользователь не допускается к работе, иначе (существует IDi=ID)</w:t>
      </w:r>
      <w:r>
        <w:t xml:space="preserve"> </w:t>
      </w:r>
      <w:r>
        <w:t xml:space="preserve">устанавливается, что пользователь, называвшийся пользователем</w:t>
      </w:r>
      <w:r>
        <w:t xml:space="preserve"> </w:t>
      </w:r>
      <m:oMath>
        <m:r>
          <m:t>i</m:t>
        </m:r>
      </m:oMath>
      <w:r>
        <w:t xml:space="preserve">, прошел идентификацию.</w:t>
      </w:r>
    </w:p>
    <w:p>
      <w:pPr>
        <w:numPr>
          <w:ilvl w:val="0"/>
          <w:numId w:val="1012"/>
        </w:numPr>
      </w:pPr>
      <w:r>
        <w:t xml:space="preserve">По идентификатору</w:t>
      </w:r>
      <w:r>
        <w:t xml:space="preserve"> </w:t>
      </w:r>
      <m:oMath>
        <m:r>
          <m:t>I</m:t>
        </m:r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выделяется вектор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2"/>
        </w:numPr>
      </w:pPr>
      <w:r>
        <w:t xml:space="preserve">Субъект аутентификации запрашивает у пользователя аутентификатор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numPr>
          <w:ilvl w:val="0"/>
          <w:numId w:val="1012"/>
        </w:numPr>
      </w:pPr>
      <w:r>
        <w:t xml:space="preserve">Субъект аутентификации вычисляет значение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r>
              <m:t>K</m:t>
            </m:r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2"/>
        </w:numPr>
      </w:pPr>
      <w:r>
        <w:t xml:space="preserve">Субъект аутентификации производит сравнение значений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При совпадении этих значений устанавливается, что данный пользователь успешно аутентифицирован в системе.</w:t>
      </w:r>
      <w:r>
        <w:t xml:space="preserve"> </w:t>
      </w:r>
      <w:r>
        <w:t xml:space="preserve">В противном случае аутентификация отвергается - пользователь не допускается к работе.</w:t>
      </w:r>
    </w:p>
    <w:p>
      <w:pPr>
        <w:pStyle w:val="FirstParagraph"/>
      </w:pPr>
      <w:r>
        <w:t xml:space="preserve">Такая схема аутентификации применяется в ОС UNIX. В качестве идентификатора ID используется имя пользователя (запрошенное по Loqin), в качестве аутентификатора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пароль</w:t>
      </w:r>
      <w:r>
        <w:t xml:space="preserve"> </w:t>
      </w:r>
      <w:r>
        <w:t xml:space="preserve">пользователя (запрошенный по Password), функция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представляет собой алгоритм шифрования DES. Эталоны для идентификации и аутентификации содержатся в файле Etc/passwd</w:t>
      </w:r>
      <w:r>
        <w:t xml:space="preserve"> </w:t>
      </w:r>
      <w:r>
        <w:t xml:space="preserve">[5]</w:t>
      </w:r>
      <w:r>
        <w:t xml:space="preserve">.</w:t>
      </w:r>
    </w:p>
    <w:bookmarkEnd w:id="30"/>
    <w:bookmarkStart w:id="34" w:name="популярные-способы-аутентификаци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Популярные способы аутентификации:</w:t>
      </w:r>
    </w:p>
    <w:p>
      <w:pPr>
        <w:pStyle w:val="FirstParagraph"/>
      </w:pPr>
      <w:r>
        <w:t xml:space="preserve">Рассмотрим наиболее поппулярные способы аутентификации:</w:t>
      </w:r>
    </w:p>
    <w:p>
      <w:pPr>
        <w:pStyle w:val="Compact"/>
        <w:numPr>
          <w:ilvl w:val="0"/>
          <w:numId w:val="1013"/>
        </w:numPr>
      </w:pPr>
      <w:r>
        <w:t xml:space="preserve">Парольная аутентификация</w:t>
      </w:r>
    </w:p>
    <w:p>
      <w:pPr>
        <w:pStyle w:val="FirstParagraph"/>
      </w:pPr>
      <w:r>
        <w:t xml:space="preserve">Главное достоинство парольной аутентификации - простота и привычность. Пароли давно встроены в операционные системы и иные сервисы. При правильном использовании пароли могут обеспечить</w:t>
      </w:r>
      <w:r>
        <w:t xml:space="preserve"> </w:t>
      </w:r>
      <w:r>
        <w:t xml:space="preserve">приемлемый для многих организаций уровень безопасности, однако по совокупности характеристик их следует признать самым слабым средством проверки подлинности, так как они зачастую просты</w:t>
      </w:r>
      <w:r>
        <w:t xml:space="preserve"> </w:t>
      </w:r>
      <w:r>
        <w:t xml:space="preserve">для запоминаия, стандартны и их легко подобрать или подсмотреть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Простейший метод подтверждения подлинности с использованием пароля основан на сравнении представляемого пользователем пароля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</m:oMath>
      <w:r>
        <w:t xml:space="preserve">. С исходным значением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rPr>
                <m:sty m:val="p"/>
              </m:rPr>
              <m:t>′</m:t>
            </m:r>
          </m:sub>
        </m:sSub>
      </m:oMath>
      <w:r>
        <w:t xml:space="preserve">, хранящимся в</w:t>
      </w:r>
      <w:r>
        <w:t xml:space="preserve"> </w:t>
      </w:r>
      <w:r>
        <w:t xml:space="preserve">компьютерном центре. Поскольку пароль должен храниться в тайне, он должен шифроваться перед пересылкой по незащищенному каналу. Если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rPr>
                <m:sty m:val="p"/>
              </m:rPr>
              <m:t>′</m:t>
            </m:r>
          </m:sub>
        </m:sSub>
      </m:oMath>
      <w:r>
        <w:t xml:space="preserve"> </w:t>
      </w:r>
      <w:r>
        <w:t xml:space="preserve">совпадают, то пароль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считается подлинным, а пользователь - законным (рис. 3)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CaptionedFigure"/>
      </w:pPr>
      <w:r>
        <w:drawing>
          <wp:inline>
            <wp:extent cx="3733800" cy="1333096"/>
            <wp:effectExtent b="0" l="0" r="0" t="0"/>
            <wp:docPr descr="Схема простой аутентификации с помощью пароля" title="" id="32" name="Picture"/>
            <a:graphic>
              <a:graphicData uri="http://schemas.openxmlformats.org/drawingml/2006/picture">
                <pic:pic>
                  <pic:nvPicPr>
                    <pic:cNvPr descr="image/Парольная%20аутентификация.drawio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простой аутентификации с помощью пароля</w:t>
      </w:r>
    </w:p>
    <w:p>
      <w:pPr>
        <w:pStyle w:val="Compact"/>
        <w:numPr>
          <w:ilvl w:val="0"/>
          <w:numId w:val="1014"/>
        </w:numPr>
      </w:pPr>
      <w:r>
        <w:t xml:space="preserve">Биометрическая аутентификация</w:t>
      </w:r>
    </w:p>
    <w:p>
      <w:pPr>
        <w:pStyle w:val="FirstParagraph"/>
      </w:pPr>
      <w:r>
        <w:t xml:space="preserve">Биометрия представляет собой совокупность автоматизированных методов идентификации и/или аутентификации людей на основе их физиологических и поведенческих характеристик. К числу</w:t>
      </w:r>
      <w:r>
        <w:t xml:space="preserve"> </w:t>
      </w:r>
      <w:r>
        <w:t xml:space="preserve">физиологических характеристик принадлежат особенности отпечатков пальцев, сетчатки и роговицы глаз, геометрия руки и лица и т.п. К поведенческим характеристикам относятся динамика</w:t>
      </w:r>
      <w:r>
        <w:t xml:space="preserve"> </w:t>
      </w:r>
      <w:r>
        <w:t xml:space="preserve">подписи (ручной), стиль работы с клавиатурой. На стыке физиологии и поведения находятся анализ особенностей голоса и распознавание речи.</w:t>
      </w:r>
    </w:p>
    <w:p>
      <w:pPr>
        <w:pStyle w:val="BodyText"/>
      </w:pPr>
      <w:r>
        <w:t xml:space="preserve">В общем виде работа с биометрическими данными организована следующим образом. Сначала создается и поддерживается база данных характеристик потенциальных пользователей. Для этого</w:t>
      </w:r>
      <w:r>
        <w:t xml:space="preserve"> </w:t>
      </w:r>
      <w:r>
        <w:t xml:space="preserve">биометрические характеристики пользователя снимаются, обрабатываются, и результат обработки, называемый биометрическим шаблоном, заносится в базу данных.В дальнейшем для идентификации</w:t>
      </w:r>
      <w:r>
        <w:t xml:space="preserve"> </w:t>
      </w:r>
      <w:r>
        <w:t xml:space="preserve">(и одновременно аутентификации) пользователя процесс снятия и обработки повторяется, после чего производится поиск в базе данных шаблонов. В случае успешного поиска личность пользователя</w:t>
      </w:r>
      <w:r>
        <w:t xml:space="preserve"> </w:t>
      </w:r>
      <w:r>
        <w:t xml:space="preserve">и ее подлинность считаются установленными. Для аутентификации достаточно произвести сравнение с одним биометрическим шаблоном, выбранным на основе предварительно введенных данных</w:t>
      </w:r>
      <w:r>
        <w:t xml:space="preserve"> </w:t>
      </w:r>
      <w:r>
        <w:t xml:space="preserve">[3]</w:t>
      </w:r>
      <w:r>
        <w:t xml:space="preserve">.</w:t>
      </w:r>
    </w:p>
    <w:bookmarkEnd w:id="34"/>
    <w:bookmarkEnd w:id="35"/>
    <w:bookmarkStart w:id="38" w:name="управление-доступом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Управление доступом</w:t>
      </w:r>
    </w:p>
    <w:p>
      <w:pPr>
        <w:pStyle w:val="FirstParagraph"/>
      </w:pPr>
      <w:r>
        <w:t xml:space="preserve">Управление доступом является важным компонентом информационной безопасности, обеспечивая контроль за тем, кто и как может взаимодействовать с информационными ресурсами организации.</w:t>
      </w:r>
      <w:r>
        <w:t xml:space="preserve"> </w:t>
      </w:r>
      <w:r>
        <w:t xml:space="preserve">Эффективное управление доступом помогает предотвратить несанкционированный доступ и защитить конфиденциальную информацию.</w:t>
      </w:r>
    </w:p>
    <w:p>
      <w:pPr>
        <w:pStyle w:val="BodyText"/>
      </w:pPr>
      <w:r>
        <w:t xml:space="preserve">Управление доступом включает в себя несколько основных задач:</w:t>
      </w:r>
    </w:p>
    <w:p>
      <w:pPr>
        <w:numPr>
          <w:ilvl w:val="0"/>
          <w:numId w:val="1015"/>
        </w:numPr>
      </w:pPr>
      <w:r>
        <w:t xml:space="preserve">Определение объектов доступа: это могут быть информационные системы, базы данных и другие ресурсы, к которым требуется контроль доступа.</w:t>
      </w:r>
    </w:p>
    <w:p>
      <w:pPr>
        <w:numPr>
          <w:ilvl w:val="0"/>
          <w:numId w:val="1015"/>
        </w:numPr>
      </w:pPr>
      <w:r>
        <w:t xml:space="preserve">Идентификация субъектов доступа: учетные записи пользователей, аккаунты в облачных сервисах и другие идентификаторы.</w:t>
      </w:r>
    </w:p>
    <w:p>
      <w:pPr>
        <w:numPr>
          <w:ilvl w:val="0"/>
          <w:numId w:val="1015"/>
        </w:numPr>
      </w:pPr>
      <w:r>
        <w:t xml:space="preserve">Разработка матрицы доступа: правила разграничения доступа, определяющие, кто и какие права имеет на доступ к конкретным ресурсам. Обычно эти отношение</w:t>
      </w:r>
      <w:r>
        <w:t xml:space="preserve"> </w:t>
      </w:r>
      <w:r>
        <w:t xml:space="preserve">“</w:t>
      </w:r>
      <w:r>
        <w:t xml:space="preserve">объект-субъект</w:t>
      </w:r>
      <w:r>
        <w:t xml:space="preserve">”</w:t>
      </w:r>
      <w:r>
        <w:t xml:space="preserve"> </w:t>
      </w:r>
      <w:r>
        <w:t xml:space="preserve">можно представить</w:t>
      </w:r>
      <w:r>
        <w:t xml:space="preserve"> </w:t>
      </w:r>
      <w:r>
        <w:t xml:space="preserve">в виде матрицы доступа, которая вглядит следующим образом 2. В строках которой перечислены субъекты, в столбцах - объекты, а в клетках, расположенных на пересечении строк и столбцов,</w:t>
      </w:r>
      <w:r>
        <w:t xml:space="preserve"> </w:t>
      </w:r>
      <w:r>
        <w:t xml:space="preserve">записаны дополнительные условия (например, время и место действия) и разрешенные виды доступа. Права доустпа обозначаются следующим образом: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- разрешение на передачу прав доступа</w:t>
      </w:r>
      <w:r>
        <w:t xml:space="preserve"> </w:t>
      </w:r>
      <w:r>
        <w:t xml:space="preserve">другим пользователям,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- чтение,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- запись,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- выполнение,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- добавление информации</w:t>
      </w:r>
      <w:r>
        <w:t xml:space="preserve"> </w:t>
      </w:r>
      <w:r>
        <w:t xml:space="preserve">[3]</w:t>
      </w:r>
      <w:r>
        <w:t xml:space="preserve">.</w:t>
      </w:r>
    </w:p>
    <w:bookmarkStart w:id="36" w:name="tbl:tbl2"/>
    <w:p>
      <w:pPr>
        <w:pStyle w:val="TableCaption"/>
      </w:pPr>
      <w:r>
        <w:t xml:space="preserve">Таблица 2: Матрица доступа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2: Матрица доступа"/>
      </w:tblPr>
      <w:tblGrid>
        <w:gridCol w:w="1929"/>
        <w:gridCol w:w="1218"/>
        <w:gridCol w:w="1218"/>
        <w:gridCol w:w="2132"/>
        <w:gridCol w:w="14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Сбуъекты/Объекты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Программа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Линия связи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Базад данных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 c 9:00 до 18:00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</w:tbl>
    <w:bookmarkEnd w:id="36"/>
    <w:p>
      <w:pPr>
        <w:numPr>
          <w:ilvl w:val="0"/>
          <w:numId w:val="1016"/>
        </w:numPr>
      </w:pPr>
      <w:r>
        <w:t xml:space="preserve">Управление учетными записями: создание, изменение, удаление и блокировка учетных записей пользователей.</w:t>
      </w:r>
    </w:p>
    <w:p>
      <w:pPr>
        <w:numPr>
          <w:ilvl w:val="0"/>
          <w:numId w:val="1016"/>
        </w:numPr>
      </w:pPr>
      <w:r>
        <w:t xml:space="preserve">Аудит прав доступа: регулярная проверка предоставленных прав для выявления избыточных или неиспользуемых учетных записей.</w:t>
      </w:r>
    </w:p>
    <w:bookmarkStart w:id="37" w:name="модели-и-технологии-управления-доступом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Модели и технологии управления доступом</w:t>
      </w:r>
    </w:p>
    <w:p>
      <w:pPr>
        <w:pStyle w:val="FirstParagraph"/>
      </w:pPr>
      <w:r>
        <w:t xml:space="preserve">Существует несколько моделей управления доступом, каждая из которых имеет свои особенности и применение:</w:t>
      </w:r>
    </w:p>
    <w:p>
      <w:pPr>
        <w:pStyle w:val="Compact"/>
        <w:numPr>
          <w:ilvl w:val="0"/>
          <w:numId w:val="1017"/>
        </w:numPr>
      </w:pPr>
      <w:r>
        <w:t xml:space="preserve">Дискреционная модель управления доступом (DAC):</w:t>
      </w:r>
    </w:p>
    <w:p>
      <w:pPr>
        <w:pStyle w:val="FirstParagraph"/>
      </w:pPr>
      <w:r>
        <w:t xml:space="preserve">В этой модели владелец объекта сам может устанавливать и изменять права доступа к объекту. Это дает гибкость, но также может привести к рискам безопасности, если права не контролируются</w:t>
      </w:r>
      <w:r>
        <w:t xml:space="preserve"> </w:t>
      </w:r>
      <w:r>
        <w:t xml:space="preserve">должным образом. Хорошим примером такой модели являются операционные системы (Windows, UNIX)</w:t>
      </w:r>
    </w:p>
    <w:p>
      <w:pPr>
        <w:numPr>
          <w:ilvl w:val="0"/>
          <w:numId w:val="1018"/>
        </w:numPr>
      </w:pPr>
      <w:r>
        <w:t xml:space="preserve">Мандатная модель управления доступом (MAC):</w:t>
      </w:r>
      <w:r>
        <w:t xml:space="preserve"> </w:t>
      </w:r>
      <w:r>
        <w:t xml:space="preserve">Доступ определяется на основе меток конфиденциальности. Пользователи могут получать доступ только к тем объектам, уровень безопасности которых соответствует их уровню допуска.</w:t>
      </w:r>
      <w:r>
        <w:t xml:space="preserve"> </w:t>
      </w:r>
      <w:r>
        <w:t xml:space="preserve">Эта модель обеспечивает более строгий контроль и защиту от утечек информации. Часто используется в военных и правительственных организациях.</w:t>
      </w:r>
    </w:p>
    <w:p>
      <w:pPr>
        <w:numPr>
          <w:ilvl w:val="0"/>
          <w:numId w:val="1018"/>
        </w:numPr>
      </w:pPr>
      <w:r>
        <w:t xml:space="preserve">Ролевая модель управления доступом (RBAC):</w:t>
      </w:r>
      <w:r>
        <w:t xml:space="preserve"> </w:t>
      </w:r>
      <w:r>
        <w:t xml:space="preserve">Права доступа назначаются ролям (например,</w:t>
      </w:r>
      <w:r>
        <w:t xml:space="preserve"> </w:t>
      </w:r>
      <w:r>
        <w:t xml:space="preserve">“</w:t>
      </w:r>
      <w:r>
        <w:t xml:space="preserve">Администратор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Пользователь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Гость</w:t>
      </w:r>
      <w:r>
        <w:t xml:space="preserve">”</w:t>
      </w:r>
      <w:r>
        <w:t xml:space="preserve">), а не отдельным пользователям, причем эти роли могут быть иерархическими. Это упрощает</w:t>
      </w:r>
      <w:r>
        <w:t xml:space="preserve"> </w:t>
      </w:r>
      <w:r>
        <w:t xml:space="preserve">администрирование, так как нужно назначать права досутпа ролям, а не каждому пользователю. Такая модель позволяет реализовать статическое и динамическое разделение полномочий. Очень популярно в крупных организациях.</w:t>
      </w:r>
    </w:p>
    <w:p>
      <w:pPr>
        <w:numPr>
          <w:ilvl w:val="0"/>
          <w:numId w:val="1018"/>
        </w:numPr>
      </w:pPr>
      <w:r>
        <w:t xml:space="preserve">Модель управления доступом на основании правил (RuBAC):</w:t>
      </w:r>
      <w:r>
        <w:t xml:space="preserve"> </w:t>
      </w:r>
      <w:r>
        <w:t xml:space="preserve">Доступ предоставляется на основе логических правил «если-то», заданных администратором. Например: размер документа не больше 5Мб, доступ только в будние дни в рабочее время и для</w:t>
      </w:r>
      <w:r>
        <w:t xml:space="preserve"> </w:t>
      </w:r>
      <w:r>
        <w:t xml:space="preserve">сотрудников с формой допуска №3.Это позволяет гибко управлять правами доступа в зависимости от условий</w:t>
      </w:r>
      <w:r>
        <w:t xml:space="preserve"> </w:t>
      </w:r>
      <w:r>
        <w:t xml:space="preserve">[6]</w:t>
      </w:r>
      <w:r>
        <w:t xml:space="preserve">.</w:t>
      </w:r>
    </w:p>
    <w:p>
      <w:pPr>
        <w:pStyle w:val="FirstParagraph"/>
      </w:pPr>
      <w:r>
        <w:t xml:space="preserve">Современные системы управления доступом могут включать различные технологии:</w:t>
      </w:r>
    </w:p>
    <w:p>
      <w:pPr>
        <w:pStyle w:val="Compact"/>
        <w:numPr>
          <w:ilvl w:val="0"/>
          <w:numId w:val="1019"/>
        </w:numPr>
      </w:pPr>
      <w:r>
        <w:t xml:space="preserve">Логические системы: обеспечивают контроль доступа к информационным системам с помощью паролей, двухфакторной аутентификации и шифрования.</w:t>
      </w:r>
    </w:p>
    <w:p>
      <w:pPr>
        <w:pStyle w:val="Compact"/>
        <w:numPr>
          <w:ilvl w:val="0"/>
          <w:numId w:val="1019"/>
        </w:numPr>
      </w:pPr>
      <w:r>
        <w:t xml:space="preserve">Физические системы: используют электронные ключи, биометрические системы и камеры для контроля доступа к физическим объектам.</w:t>
      </w:r>
    </w:p>
    <w:p>
      <w:pPr>
        <w:pStyle w:val="Compact"/>
        <w:numPr>
          <w:ilvl w:val="0"/>
          <w:numId w:val="1019"/>
        </w:numPr>
      </w:pPr>
      <w:r>
        <w:t xml:space="preserve">Сетевые системы: управляют доступом к сетевым ресурсам и обеспечивают авторизацию пользователей.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данном докладе были рассмотрены ключевые понятия идентификации и аутентификации,</w:t>
      </w:r>
      <w:r>
        <w:t xml:space="preserve"> </w:t>
      </w:r>
      <w:r>
        <w:t xml:space="preserve">их классификация и типовые схемы. Мы кратко описали два популярных метода</w:t>
      </w:r>
      <w:r>
        <w:t xml:space="preserve"> </w:t>
      </w:r>
      <w:r>
        <w:t xml:space="preserve">аутентификации и изучили задачи управления доступом, а также распространенные</w:t>
      </w:r>
      <w:r>
        <w:t xml:space="preserve"> </w:t>
      </w:r>
      <w:r>
        <w:t xml:space="preserve">модели и технологии. Понимание этих процессов является важным шагом к обеспечению</w:t>
      </w:r>
      <w:r>
        <w:t xml:space="preserve"> </w:t>
      </w:r>
      <w:r>
        <w:t xml:space="preserve">безопасности информации и ресурсов в современных организациях.</w:t>
      </w:r>
    </w:p>
    <w:bookmarkEnd w:id="39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41" w:name="ref-le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Лекция 33-34 «Идентификация и аутентификация. Управление доступом»</w:t>
      </w:r>
      <w:r>
        <w:t xml:space="preserve"> </w:t>
      </w:r>
      <w:r>
        <w:t xml:space="preserve">[Электронный ресурс]. Российский государственный педагогический университет им. А.И. Герцена, 2018. URL:</w:t>
      </w:r>
      <w:r>
        <w:t xml:space="preserve"> </w:t>
      </w:r>
      <w:hyperlink r:id="rId40">
        <w:r>
          <w:rPr>
            <w:rStyle w:val="Hyperlink"/>
          </w:rPr>
          <w:t xml:space="preserve">https://studfile.net/preview/7365983/page:16/</w:t>
        </w:r>
      </w:hyperlink>
      <w:r>
        <w:t xml:space="preserve">.</w:t>
      </w:r>
    </w:p>
    <w:bookmarkEnd w:id="41"/>
    <w:bookmarkStart w:id="43" w:name="ref-wiki_aut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Многофакторная аутентификация</w:t>
      </w:r>
      <w:r>
        <w:t xml:space="preserve"> </w:t>
      </w:r>
      <w:r>
        <w:t xml:space="preserve">[Электронный ресурс]. Wikimedia Foundation, Inc., 2023. URL:</w:t>
      </w:r>
      <w:r>
        <w:t xml:space="preserve"> </w:t>
      </w:r>
      <w:hyperlink r:id="rId42">
        <w:r>
          <w:rPr>
            <w:rStyle w:val="Hyperlink"/>
          </w:rPr>
          <w:t xml:space="preserve">https://ru.wikipedia.org/wiki/Многофакторная_аутентификация/</w:t>
        </w:r>
      </w:hyperlink>
      <w:r>
        <w:t xml:space="preserve">.</w:t>
      </w:r>
    </w:p>
    <w:bookmarkEnd w:id="43"/>
    <w:bookmarkStart w:id="45" w:name="ref-reflec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Идентификация и аутентификация, управление доступом</w:t>
      </w:r>
      <w:r>
        <w:t xml:space="preserve"> </w:t>
      </w:r>
      <w:r>
        <w:t xml:space="preserve">[Электронный ресурс]. Интернет Университет Информационных Технологий, 2006. URL:</w:t>
      </w:r>
      <w:r>
        <w:t xml:space="preserve"> </w:t>
      </w:r>
      <w:hyperlink r:id="rId44">
        <w:r>
          <w:rPr>
            <w:rStyle w:val="Hyperlink"/>
          </w:rPr>
          <w:t xml:space="preserve">https://citforum.ru/security/articles/galatenko/</w:t>
        </w:r>
      </w:hyperlink>
      <w:r>
        <w:t xml:space="preserve">.</w:t>
      </w:r>
    </w:p>
    <w:bookmarkEnd w:id="45"/>
    <w:bookmarkStart w:id="47" w:name="ref-skill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Идентификация, аутентификация, авторизация: чем они различаются</w:t>
      </w:r>
      <w:r>
        <w:t xml:space="preserve"> </w:t>
      </w:r>
      <w:r>
        <w:t xml:space="preserve">[Электронный ресурс]. Skillbox, 2023. URL:</w:t>
      </w:r>
      <w:r>
        <w:t xml:space="preserve"> </w:t>
      </w:r>
      <w:hyperlink r:id="rId46">
        <w:r>
          <w:rPr>
            <w:rStyle w:val="Hyperlink"/>
          </w:rPr>
          <w:t xml:space="preserve">https://skillbox.ru/media/code/identifikatsiya-autentifikatsiya-avtorizatsiya-chem-oni-razlichayutsya/</w:t>
        </w:r>
      </w:hyperlink>
      <w:r>
        <w:t xml:space="preserve">.</w:t>
      </w:r>
    </w:p>
    <w:bookmarkEnd w:id="47"/>
    <w:bookmarkStart w:id="48" w:name="ref-book_infobes:bash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С. К. Варлатая М.В.Ш. Аппаратно-программные средства и методы защиты информации. Владивосток: ДВГТУ, 2007. 318 с.</w:t>
      </w:r>
    </w:p>
    <w:bookmarkEnd w:id="48"/>
    <w:bookmarkStart w:id="50" w:name="ref-ud:bash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Управление доступом и учетными записями</w:t>
      </w:r>
      <w:r>
        <w:t xml:space="preserve"> </w:t>
      </w:r>
      <w:r>
        <w:t xml:space="preserve">[Электронный ресурс]. Интеллектуальная безопасность» (Security Vision), 2020. URL:</w:t>
      </w:r>
      <w:r>
        <w:t xml:space="preserve"> </w:t>
      </w:r>
      <w:hyperlink r:id="rId49">
        <w:r>
          <w:rPr>
            <w:rStyle w:val="Hyperlink"/>
          </w:rPr>
          <w:t xml:space="preserve">https://www.securityvision.ru/blog/avtomatizatsiya-protsessov-upravleniya-informatsionnoy-bezopasnostyu-upravlenie-dostupom-i-uchetnymi/</w:t>
        </w:r>
      </w:hyperlink>
      <w:r>
        <w:t xml:space="preserve">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1"/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44" Target="https://citforum.ru/security/articles/galatenko/" TargetMode="External" /><Relationship Type="http://schemas.openxmlformats.org/officeDocument/2006/relationships/hyperlink" Id="rId42" Target="https://ru.wikipedia.org/wiki/&#1052;&#1085;&#1086;&#1075;&#1086;&#1092;&#1072;&#1082;&#1090;&#1086;&#1088;&#1085;&#1072;&#1103;_&#1072;&#1091;&#1090;&#1077;&#1085;&#1090;&#1080;&#1092;&#1080;&#1082;&#1072;&#1094;&#1080;&#1103;/" TargetMode="External" /><Relationship Type="http://schemas.openxmlformats.org/officeDocument/2006/relationships/hyperlink" Id="rId46" Target="https://skillbox.ru/media/code/identifikatsiya-autentifikatsiya-avtorizatsiya-chem-oni-razlichayutsya/" TargetMode="External" /><Relationship Type="http://schemas.openxmlformats.org/officeDocument/2006/relationships/hyperlink" Id="rId40" Target="https://studfile.net/preview/7365983/page:16/" TargetMode="External" /><Relationship Type="http://schemas.openxmlformats.org/officeDocument/2006/relationships/hyperlink" Id="rId49" Target="https://www.securityvision.ru/blog/avtomatizatsiya-protsessov-upravleniya-informatsionnoy-bezopasnostyu-upravlenie-dostupom-i-uchetnym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citforum.ru/security/articles/galatenko/" TargetMode="External" /><Relationship Type="http://schemas.openxmlformats.org/officeDocument/2006/relationships/hyperlink" Id="rId42" Target="https://ru.wikipedia.org/wiki/&#1052;&#1085;&#1086;&#1075;&#1086;&#1092;&#1072;&#1082;&#1090;&#1086;&#1088;&#1085;&#1072;&#1103;_&#1072;&#1091;&#1090;&#1077;&#1085;&#1090;&#1080;&#1092;&#1080;&#1082;&#1072;&#1094;&#1080;&#1103;/" TargetMode="External" /><Relationship Type="http://schemas.openxmlformats.org/officeDocument/2006/relationships/hyperlink" Id="rId46" Target="https://skillbox.ru/media/code/identifikatsiya-autentifikatsiya-avtorizatsiya-chem-oni-razlichayutsya/" TargetMode="External" /><Relationship Type="http://schemas.openxmlformats.org/officeDocument/2006/relationships/hyperlink" Id="rId40" Target="https://studfile.net/preview/7365983/page:16/" TargetMode="External" /><Relationship Type="http://schemas.openxmlformats.org/officeDocument/2006/relationships/hyperlink" Id="rId49" Target="https://www.securityvision.ru/blog/avtomatizatsiya-protsessov-upravleniya-informatsionnoy-bezopasnostyu-upravlenie-dostupom-i-uchetnym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Идентификация и аутентификация. Управление доступом.</dc:title>
  <dc:creator>Парфенова Елизавета Евгеньевна</dc:creator>
  <dc:language>ru-RU</dc:language>
  <cp:keywords/>
  <dcterms:created xsi:type="dcterms:W3CDTF">2024-10-10T16:32:40Z</dcterms:created>
  <dcterms:modified xsi:type="dcterms:W3CDTF">2024-10-10T16:32:40Z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Доклад по предмету ‘Информационная безопсносность’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