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Использование веб-сканера Nikto для сканирования уязвимостей веб-приложений.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Nikto</w:t>
      </w:r>
      <w:r>
        <w:t xml:space="preserve"> </w:t>
      </w:r>
      <w:r>
        <w:t xml:space="preserve">– веб-сканер, проверяющий веб-серверы на самые частые ошибки, возникающие обычно из-за человеческого фактора. Проверяет целевой веб-сервер на наличие опасных файлов и исполняемых сценариев, инструментов администрирования базами данных, устаревшего программного обеспечения.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Он является бесплатным (open source) сканером. Утилита относиться к классу blackbox сканеров, т. е. сканеров, использующих стратегию сканирования методом черного ящика. Это значит, что заранее неизвестно о внутреннем устройстве программы/сайта (доступ к исходному коду отсутствует) и упор сделан на функциональность. Программа может обнаруживать более 6700 потенциально опасных файлов и уязвимостей. Новые уязвимости добавляются в базу данных программы по мере их возникновения. Nikto не позиционируется как стелс сканер (стелс сканеры никогда не устанавливают TCP-соединения до конца, тем самым сканирование происходит скрытно) – при сканировании сайта в логах сайта или в любой другой системе обнаружения вторжений, если она используется, будет отображена информация о том, что сайт подвергается сканированию.</w:t>
      </w:r>
    </w:p>
    <w:p>
      <w:pPr>
        <w:pStyle w:val="BodyText"/>
      </w:pPr>
      <w:r>
        <w:t xml:space="preserve">Первая версия Nikto под номером 1.00 была создана в 2001 году Американским инженером по информационной безопасности Крисом Сулло. На момент 2023 года последней актуальной версией является версия 2.1.6.</w:t>
      </w:r>
    </w:p>
    <w:p>
      <w:pPr>
        <w:pStyle w:val="BodyText"/>
      </w:pPr>
      <w:r>
        <w:t xml:space="preserve">Среди функций Nikto можно выделить следующие:</w:t>
      </w:r>
    </w:p>
    <w:p>
      <w:pPr>
        <w:numPr>
          <w:ilvl w:val="0"/>
          <w:numId w:val="1001"/>
        </w:numPr>
      </w:pPr>
      <w:r>
        <w:t xml:space="preserve">поддержка SSL,</w:t>
      </w:r>
    </w:p>
    <w:p>
      <w:pPr>
        <w:numPr>
          <w:ilvl w:val="0"/>
          <w:numId w:val="1001"/>
        </w:numPr>
      </w:pPr>
      <w:r>
        <w:t xml:space="preserve">поддержка HTTP прокси;</w:t>
      </w:r>
    </w:p>
    <w:p>
      <w:pPr>
        <w:numPr>
          <w:ilvl w:val="0"/>
          <w:numId w:val="1001"/>
        </w:numPr>
      </w:pPr>
      <w:r>
        <w:t xml:space="preserve">создание отчетов в текстовом формате, XML, HTML, NBE или CSV;</w:t>
      </w:r>
    </w:p>
    <w:p>
      <w:pPr>
        <w:numPr>
          <w:ilvl w:val="0"/>
          <w:numId w:val="1001"/>
        </w:numPr>
      </w:pPr>
      <w:r>
        <w:t xml:space="preserve">возможность сканирования портов;</w:t>
      </w:r>
    </w:p>
    <w:p>
      <w:pPr>
        <w:numPr>
          <w:ilvl w:val="0"/>
          <w:numId w:val="1001"/>
        </w:numPr>
      </w:pPr>
      <w:r>
        <w:t xml:space="preserve">поиск поддоменов;</w:t>
      </w:r>
    </w:p>
    <w:p>
      <w:pPr>
        <w:numPr>
          <w:ilvl w:val="0"/>
          <w:numId w:val="1001"/>
        </w:numPr>
      </w:pPr>
      <w:r>
        <w:t xml:space="preserve">поддержка плагинов для расширения функционала сканирования.</w:t>
      </w:r>
      <w:r>
        <w:t xml:space="preserve"> </w:t>
      </w:r>
      <w:r>
        <w:t xml:space="preserve">[2]</w:t>
      </w:r>
    </w:p>
    <w:bookmarkEnd w:id="21"/>
    <w:bookmarkStart w:id="46" w:name="выполнение-этапа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проекта</w:t>
      </w:r>
    </w:p>
    <w:p>
      <w:pPr>
        <w:pStyle w:val="FirstParagraph"/>
      </w:pPr>
      <w:r>
        <w:t xml:space="preserve">Для того, чтобы просканировать веб-приложение DVWA нам необходимо запустить его. Для этого мы запускаем сервер apache2 и базу данных с помощью команд</w:t>
      </w:r>
      <w:r>
        <w:t xml:space="preserve"> </w:t>
      </w:r>
      <w:r>
        <w:rPr>
          <w:i/>
          <w:iCs/>
        </w:rPr>
        <w:t xml:space="preserve">sudo service apashe2 start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service mariadb start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1316350"/>
            <wp:effectExtent b="0" l="0" r="0" t="0"/>
            <wp:docPr descr="Запуск веб-приложения DVWA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веб-приложения DVWA</w:t>
      </w:r>
    </w:p>
    <w:p>
      <w:pPr>
        <w:pStyle w:val="BodyText"/>
      </w:pPr>
      <w:r>
        <w:t xml:space="preserve">Проверим наличие perl и nikto в нашей системе. Для этого последовательно введем команды</w:t>
      </w:r>
      <w:r>
        <w:t xml:space="preserve"> </w:t>
      </w:r>
      <w:r>
        <w:rPr>
          <w:i/>
          <w:iCs/>
        </w:rPr>
        <w:t xml:space="preserve">perl -v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nikto</w:t>
      </w:r>
      <w:r>
        <w:t xml:space="preserve">. perl, по информации с источника</w:t>
      </w:r>
      <w:r>
        <w:t xml:space="preserve"> </w:t>
      </w:r>
      <w:r>
        <w:t xml:space="preserve">[2]</w:t>
      </w:r>
      <w:r>
        <w:t xml:space="preserve">, обязательно должен быть установлен перед nikto. В тоге, видим, что и то, и другое установлено в Linux (рис. 2).</w:t>
      </w:r>
    </w:p>
    <w:p>
      <w:pPr>
        <w:pStyle w:val="CaptionedFigure"/>
      </w:pPr>
      <w:r>
        <w:drawing>
          <wp:inline>
            <wp:extent cx="3733800" cy="1365222"/>
            <wp:effectExtent b="0" l="0" r="0" t="0"/>
            <wp:docPr descr="Проверка наличия nikto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наличия nikto</w:t>
      </w:r>
    </w:p>
    <w:p>
      <w:pPr>
        <w:pStyle w:val="BodyText"/>
      </w:pPr>
      <w:r>
        <w:t xml:space="preserve">Запрос в Nikto можно сделать через URL и через IP (с портом). В первом случае команда будет выглядеть следующим образом</w:t>
      </w:r>
      <w:r>
        <w:t xml:space="preserve"> </w:t>
      </w:r>
      <w:r>
        <w:rPr>
          <w:i/>
          <w:iCs/>
        </w:rPr>
        <w:t xml:space="preserve">nikto -h http://localhost/DVWA/ -output report.txt - Format text</w:t>
      </w:r>
      <w:r>
        <w:t xml:space="preserve">. (рис. 3) Все что следует после опции output используется дополнительно для отчетов разных форматов. Я попробовала создать отчеты в текстовом формате (рис. 4) и в формате html (рис. 5). Для отчета в формате html команда немного изменится и будет выглядеть следующим образом (рис. 6). (В обоих вариантах report.txt(.html) - название файла, в котором отчет будет сохранен)</w:t>
      </w:r>
    </w:p>
    <w:p>
      <w:pPr>
        <w:pStyle w:val="CaptionedFigure"/>
      </w:pPr>
      <w:r>
        <w:drawing>
          <wp:inline>
            <wp:extent cx="3733800" cy="1419006"/>
            <wp:effectExtent b="0" l="0" r="0" t="0"/>
            <wp:docPr descr="Сканирование DVWA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Сканирование DVWA</w:t>
      </w:r>
    </w:p>
    <w:p>
      <w:pPr>
        <w:pStyle w:val="CaptionedFigure"/>
      </w:pPr>
      <w:r>
        <w:drawing>
          <wp:inline>
            <wp:extent cx="3733800" cy="754466"/>
            <wp:effectExtent b="0" l="0" r="0" t="0"/>
            <wp:docPr descr="Отчет в текстовом формат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 в текстовом формате</w:t>
      </w:r>
    </w:p>
    <w:p>
      <w:pPr>
        <w:pStyle w:val="CaptionedFigure"/>
      </w:pPr>
      <w:r>
        <w:drawing>
          <wp:inline>
            <wp:extent cx="3733800" cy="1959822"/>
            <wp:effectExtent b="0" l="0" r="0" t="0"/>
            <wp:docPr descr="Отчет в формате html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9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Отчет в формате html</w:t>
      </w:r>
    </w:p>
    <w:p>
      <w:pPr>
        <w:pStyle w:val="CaptionedFigure"/>
      </w:pPr>
      <w:r>
        <w:drawing>
          <wp:inline>
            <wp:extent cx="3733800" cy="309137"/>
            <wp:effectExtent b="0" l="0" r="0" t="0"/>
            <wp:docPr descr="Команда для сканирования с отчетом в формате html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для сканирования с отчетом в формате html</w:t>
      </w:r>
    </w:p>
    <w:p>
      <w:pPr>
        <w:pStyle w:val="BodyText"/>
      </w:pPr>
      <w:r>
        <w:t xml:space="preserve">Итак, в результате сканирования было найдено 16 уязвимостей. В них входят:</w:t>
      </w:r>
    </w:p>
    <w:p>
      <w:pPr>
        <w:pStyle w:val="Compact"/>
        <w:numPr>
          <w:ilvl w:val="0"/>
          <w:numId w:val="1002"/>
        </w:numPr>
      </w:pPr>
      <w:r>
        <w:t xml:space="preserve">Отсутствие заголовка X-Frame-Options, что делает сайт уязвимым для атак типа clickjacking</w:t>
      </w:r>
    </w:p>
    <w:p>
      <w:pPr>
        <w:pStyle w:val="Compact"/>
        <w:numPr>
          <w:ilvl w:val="0"/>
          <w:numId w:val="1002"/>
        </w:numPr>
      </w:pPr>
      <w:r>
        <w:t xml:space="preserve">Отсутствие заголовка X-Content-Type-Options, что может позволить браузеру обрабатывать содержимое некорректно, не того MIME-типа, который был определен и не должен быть изменен</w:t>
      </w:r>
    </w:p>
    <w:p>
      <w:pPr>
        <w:pStyle w:val="Compact"/>
        <w:numPr>
          <w:ilvl w:val="0"/>
          <w:numId w:val="1002"/>
        </w:numPr>
      </w:pPr>
      <w:r>
        <w:t xml:space="preserve">Обнаружена индексация каталогов в /DVWA/config/, /DVWA/tests/, /DVWA/database/ и т.д., что может позволить доступ к конфиденциальной информации</w:t>
      </w:r>
    </w:p>
    <w:p>
      <w:pPr>
        <w:pStyle w:val="Compact"/>
        <w:numPr>
          <w:ilvl w:val="0"/>
          <w:numId w:val="1002"/>
        </w:numPr>
      </w:pPr>
      <w:r>
        <w:t xml:space="preserve">Найдены страницы для входа в административную панель и конфигурационные файлы Git (скрытая папка Git), которые могут содержать важную информацию о структуре проекта (сайта) и репозитории</w:t>
      </w:r>
    </w:p>
    <w:p>
      <w:pPr>
        <w:pStyle w:val="FirstParagraph"/>
      </w:pPr>
      <w:r>
        <w:t xml:space="preserve">Также было указано, что доступны 4 метода HTTP: OPTIONS, GET, POST, HEAD.</w:t>
      </w:r>
    </w:p>
    <w:p>
      <w:pPr>
        <w:pStyle w:val="BodyText"/>
      </w:pPr>
      <w:r>
        <w:t xml:space="preserve">Во втором случае, сканирование будет выглядеть следующим образом (рис. 7). При этом вывод команд</w:t>
      </w:r>
      <w:r>
        <w:t xml:space="preserve"> </w:t>
      </w:r>
      <w:r>
        <w:rPr>
          <w:i/>
          <w:iCs/>
        </w:rPr>
        <w:t xml:space="preserve">nikto -h 127.0.0.1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nikto -h 127.0.0.1 -p 80</w:t>
      </w:r>
      <w:r>
        <w:t xml:space="preserve"> </w:t>
      </w:r>
      <w:r>
        <w:t xml:space="preserve">(указание порта локального хоста) (рис. 8) идентичен</w:t>
      </w:r>
    </w:p>
    <w:p>
      <w:pPr>
        <w:pStyle w:val="CaptionedFigure"/>
      </w:pPr>
      <w:r>
        <w:drawing>
          <wp:inline>
            <wp:extent cx="3733800" cy="1323985"/>
            <wp:effectExtent b="0" l="0" r="0" t="0"/>
            <wp:docPr descr="Сканирование с помощью IP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Сканирование с помощью IP</w:t>
      </w:r>
    </w:p>
    <w:p>
      <w:pPr>
        <w:pStyle w:val="CaptionedFigure"/>
      </w:pPr>
      <w:r>
        <w:drawing>
          <wp:inline>
            <wp:extent cx="3733800" cy="389964"/>
            <wp:effectExtent b="0" l="0" r="0" t="0"/>
            <wp:docPr descr="Команда сканирования с IP и портом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Команда сканирования с IP и портом</w:t>
      </w:r>
    </w:p>
    <w:p>
      <w:pPr>
        <w:pStyle w:val="BodyText"/>
      </w:pPr>
      <w:r>
        <w:t xml:space="preserve">При таком сканировании было найдено 15 уязвимостей. Помимо похожих с предыдущим случаем уязвимостей, были найдены:</w:t>
      </w:r>
    </w:p>
    <w:p>
      <w:pPr>
        <w:pStyle w:val="Compact"/>
        <w:numPr>
          <w:ilvl w:val="0"/>
          <w:numId w:val="1003"/>
        </w:numPr>
      </w:pPr>
      <w:r>
        <w:t xml:space="preserve">Утечка информации о файловой системе через ETags</w:t>
      </w:r>
    </w:p>
    <w:p>
      <w:pPr>
        <w:pStyle w:val="Compact"/>
        <w:numPr>
          <w:ilvl w:val="0"/>
          <w:numId w:val="1003"/>
        </w:numPr>
      </w:pPr>
      <w:r>
        <w:t xml:space="preserve">Уязвимость чтения системных файлов с помощью манипуляций с URL (/etc/hosts)</w:t>
      </w:r>
    </w:p>
    <w:p>
      <w:pPr>
        <w:pStyle w:val="Compact"/>
        <w:numPr>
          <w:ilvl w:val="0"/>
          <w:numId w:val="1003"/>
        </w:numPr>
      </w:pPr>
      <w:r>
        <w:t xml:space="preserve">PHP Backdoor file manager был обнаружен в нескольких местах, что свидетельствует о возможной зараженности системы бэкдором</w:t>
      </w:r>
    </w:p>
    <w:p>
      <w:pPr>
        <w:pStyle w:val="Compact"/>
        <w:numPr>
          <w:ilvl w:val="0"/>
          <w:numId w:val="1003"/>
        </w:numPr>
      </w:pPr>
      <w:r>
        <w:t xml:space="preserve">Уязвимость удаленного выполнения команд на роутерах D-Link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использовали веб-сканера Nikto для сканирования уязвимостей веб-приложений.</w:t>
      </w:r>
    </w:p>
    <w:bookmarkEnd w:id="47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49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Nikto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48">
        <w:r>
          <w:rPr>
            <w:rStyle w:val="Hyperlink"/>
          </w:rPr>
          <w:t xml:space="preserve">https://ru.wikipedia.org/wiki/Nikto</w:t>
        </w:r>
      </w:hyperlink>
      <w:r>
        <w:t xml:space="preserve">.</w:t>
      </w:r>
    </w:p>
    <w:bookmarkEnd w:id="49"/>
    <w:bookmarkStart w:id="51" w:name="ref-nikto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Обзор сканера Nikto для поиска уязвимостей в веб-серверах</w:t>
      </w:r>
      <w:r>
        <w:t xml:space="preserve"> </w:t>
      </w:r>
      <w:r>
        <w:t xml:space="preserve">[Электронный ресурс]. Habr, 2023. URL:</w:t>
      </w:r>
      <w:r>
        <w:t xml:space="preserve"> </w:t>
      </w:r>
      <w:hyperlink r:id="rId50">
        <w:r>
          <w:rPr>
            <w:rStyle w:val="Hyperlink"/>
          </w:rPr>
          <w:t xml:space="preserve">https://habr.com/ru/companies/first/articles/731696/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50" Target="https://habr.com/ru/companies/first/articles/731696/" TargetMode="External" /><Relationship Type="http://schemas.openxmlformats.org/officeDocument/2006/relationships/hyperlink" Id="rId48" Target="https://ru.wikipedia.org/wiki/Nik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habr.com/ru/companies/first/articles/731696/" TargetMode="External" /><Relationship Type="http://schemas.openxmlformats.org/officeDocument/2006/relationships/hyperlink" Id="rId48" Target="https://ru.wikipedia.org/wiki/Nik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4</dc:title>
  <dc:creator>Парфенова Елизавета Евгеньевна</dc:creator>
  <dc:language>ru-RU</dc:language>
  <cp:keywords/>
  <dcterms:created xsi:type="dcterms:W3CDTF">2024-10-03T12:47:47Z</dcterms:created>
  <dcterms:modified xsi:type="dcterms:W3CDTF">2024-10-03T12:47:47Z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Использование nikto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