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F1EA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00000" cy="9540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95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339" w:h="15024"/>
          <w:pgMar w:top="907" w:right="737" w:bottom="850" w:left="96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00000" cy="9540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tateme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95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ОБЗОР ПОДБОРКИ</w:t>
      </w:r>
    </w:p>
    <w:p>
      <w:pPr>
        <w:spacing w:before="0" w:after="200" w:line="734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68"/>
        </w:rPr>
        <w:t>Три объекта</w:t>
      </w:r>
    </w:p>
    <w:p>
      <w:pPr>
        <w:spacing w:before="0" w:after="280" w:line="330" w:lineRule="exact"/>
      </w:pPr>
      <w:r>
        <w:rPr>
          <w:rFonts w:ascii="Spectral Light" w:hAnsi="Spectral Light" w:cs="Spectral Light" w:eastAsia="Spectral Light"/>
          <w:b w:val="0"/>
          <w:i w:val="0"/>
          <w:color w:val="141414"/>
          <w:sz w:val="25"/>
        </w:rPr>
        <w:t>Из каталога funda in business отобраны объекты, у которых арендный доход опубликован в самом листинге, а не обещан на словах. Это отсекает большую часть предложения: цену и площадь публикуют все, цифру дохода — единицы.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42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ЧТО ИСКАЛИ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Склад или производственное помещение — не офис, не торговля, не общепит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Запрашиваемая цена до € 2 млн kosten koper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Арендный доход, опубликованный в самом листинге, а не обещанный на словах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Выход на трассу A-уровня рядом с Амстердамом, Роттердамом, Утрехтом или Гаагой</w:t>
            </w:r>
          </w:p>
        </w:tc>
      </w:tr>
    </w:tbl>
    <w:p>
      <w:pPr>
        <w:spacing w:before="0" w:after="0" w:line="24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ЧТО НЕ ПРОШЛО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Связывающим оказалось третье условие. Цену и площадь публикуют все, цифру арендного дохода — единицы: по этой причине из подборки выбыли Leidseweg 380 в Ворсхотене, Brouwerstraat 1 в Риддеркерке, Overvliet 104 в Утрехте, Kamerlingh Onnesweg 2-C4 в Дордрехте и Industrieweg 97-B в Роттердаме — все подходили по цене и локации. Computerweg 22 в Амерсфорте прошёл по всем параметрам, кроме географии: до Утрехта от него около 20 км.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0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СРАВНЕНИЕ</w:t>
      </w:r>
    </w:p>
    <w:tbl>
      <w:tblPr>
        <w:tblW w:type="auto" w:w="0"/>
        <w:tblW w:w="9637" w:type="dxa"/>
        <w:jc w:val="left"/>
        <w:tblBorders>
          <w:top w:val="single" w:sz="4" w:space="0" w:color="141414"/>
          <w:start w:val="none" w:sz="0" w:space="0" w:color="auto"/>
          <w:bottom w:val="single" w:sz="4" w:space="0" w:color="141414"/>
          <w:end w:val="none" w:sz="0" w:space="0" w:color="auto"/>
          <w:insideH w:val="single" w:sz="2" w:space="0" w:color="C6C1B6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"/>
        <w:gridCol w:w="2664"/>
        <w:gridCol w:w="1360"/>
        <w:gridCol w:w="1417"/>
        <w:gridCol w:w="737"/>
        <w:gridCol w:w="1190"/>
        <w:gridCol w:w="1700"/>
      </w:tblGrid>
      <w:tr>
        <w:tc>
          <w:tcPr>
            <w:tcW w:type="dxa" w:w="567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A7A76"/>
                <w:spacing w:val="60"/>
                <w:sz w:val="13"/>
              </w:rPr>
            </w:r>
          </w:p>
        </w:tc>
        <w:tc>
          <w:tcPr>
            <w:tcW w:type="dxa" w:w="2665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A7A76"/>
                <w:spacing w:val="60"/>
                <w:sz w:val="13"/>
              </w:rPr>
              <w:t>ОБЪЕКТ</w:t>
            </w:r>
          </w:p>
        </w:tc>
        <w:tc>
          <w:tcPr>
            <w:tcW w:type="dxa" w:w="1361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A7A76"/>
                <w:spacing w:val="60"/>
                <w:sz w:val="13"/>
              </w:rPr>
              <w:t>ЦЕНА</w:t>
            </w:r>
          </w:p>
        </w:tc>
        <w:tc>
          <w:tcPr>
            <w:tcW w:type="dxa" w:w="1417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A7A76"/>
                <w:spacing w:val="60"/>
                <w:sz w:val="13"/>
              </w:rPr>
              <w:t>ДОХОД / ГОД</w:t>
            </w:r>
          </w:p>
        </w:tc>
        <w:tc>
          <w:tcPr>
            <w:tcW w:type="dxa" w:w="737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A7A76"/>
                <w:spacing w:val="60"/>
                <w:sz w:val="13"/>
              </w:rPr>
              <w:t>BAR</w:t>
            </w:r>
          </w:p>
        </w:tc>
        <w:tc>
          <w:tcPr>
            <w:tcW w:type="dxa" w:w="1191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A7A76"/>
                <w:spacing w:val="60"/>
                <w:sz w:val="13"/>
              </w:rPr>
              <w:t>ПЛОЩАДЬ</w:t>
            </w:r>
          </w:p>
        </w:tc>
        <w:tc>
          <w:tcPr>
            <w:tcW w:type="dxa" w:w="1701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A7A76"/>
                <w:spacing w:val="60"/>
                <w:sz w:val="13"/>
              </w:rPr>
              <w:t>ТРАССА</w:t>
            </w:r>
          </w:p>
        </w:tc>
      </w:tr>
      <w:tr>
        <w:tc>
          <w:tcPr>
            <w:tcW w:type="dxa" w:w="56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Playfair Display" w:hAnsi="Playfair Display" w:cs="Playfair Display" w:eastAsia="Playfair Display"/>
                <w:b w:val="0"/>
                <w:i w:val="0"/>
                <w:color w:val="B08D3F"/>
                <w:sz w:val="22"/>
              </w:rPr>
              <w:t>01</w:t>
            </w:r>
          </w:p>
        </w:tc>
        <w:tc>
          <w:tcPr>
            <w:tcW w:type="dxa" w:w="2665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Nieuwe Hemweg 8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A7A76"/>
                <w:sz w:val="15"/>
              </w:rPr>
              <w:t>Amsterdam</w:t>
            </w:r>
          </w:p>
        </w:tc>
        <w:tc>
          <w:tcPr>
            <w:tcW w:type="dxa" w:w="136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€ 1.900.000</w:t>
            </w:r>
          </w:p>
        </w:tc>
        <w:tc>
          <w:tcPr>
            <w:tcW w:type="dxa" w:w="141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€ 135.744</w:t>
            </w:r>
          </w:p>
        </w:tc>
        <w:tc>
          <w:tcPr>
            <w:tcW w:type="dxa" w:w="73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7,1 %</w:t>
            </w:r>
          </w:p>
        </w:tc>
        <w:tc>
          <w:tcPr>
            <w:tcW w:type="dxa" w:w="119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826 м²</w:t>
            </w:r>
          </w:p>
        </w:tc>
        <w:tc>
          <w:tcPr>
            <w:tcW w:type="dxa" w:w="170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A10 · 1 км</w:t>
            </w:r>
          </w:p>
        </w:tc>
      </w:tr>
      <w:tr>
        <w:tc>
          <w:tcPr>
            <w:tcW w:type="dxa" w:w="567"/>
            <w:shd w:val="clear" w:color="auto" w:fill="EDEAE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Playfair Display" w:hAnsi="Playfair Display" w:cs="Playfair Display" w:eastAsia="Playfair Display"/>
                <w:b w:val="0"/>
                <w:i w:val="0"/>
                <w:color w:val="B08D3F"/>
                <w:sz w:val="22"/>
              </w:rPr>
              <w:t>02</w:t>
            </w:r>
          </w:p>
        </w:tc>
        <w:tc>
          <w:tcPr>
            <w:tcW w:type="dxa" w:w="2665"/>
            <w:shd w:val="clear" w:color="auto" w:fill="EDEAE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Overvliet 40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A7A76"/>
                <w:sz w:val="15"/>
              </w:rPr>
              <w:t>Utrecht</w:t>
            </w:r>
          </w:p>
        </w:tc>
        <w:tc>
          <w:tcPr>
            <w:tcW w:type="dxa" w:w="1361"/>
            <w:shd w:val="clear" w:color="auto" w:fill="EDEAE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€ 305.000</w:t>
            </w:r>
          </w:p>
        </w:tc>
        <w:tc>
          <w:tcPr>
            <w:tcW w:type="dxa" w:w="1417"/>
            <w:shd w:val="clear" w:color="auto" w:fill="EDEAE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€ 21.000</w:t>
            </w:r>
          </w:p>
        </w:tc>
        <w:tc>
          <w:tcPr>
            <w:tcW w:type="dxa" w:w="737"/>
            <w:shd w:val="clear" w:color="auto" w:fill="EDEAE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6,9 %</w:t>
            </w:r>
          </w:p>
        </w:tc>
        <w:tc>
          <w:tcPr>
            <w:tcW w:type="dxa" w:w="1191"/>
            <w:shd w:val="clear" w:color="auto" w:fill="EDEAE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168 м²</w:t>
            </w:r>
          </w:p>
        </w:tc>
        <w:tc>
          <w:tcPr>
            <w:tcW w:type="dxa" w:w="1701"/>
            <w:shd w:val="clear" w:color="auto" w:fill="EDEAE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A2/A12 · развязка</w:t>
            </w:r>
          </w:p>
        </w:tc>
      </w:tr>
      <w:tr>
        <w:tc>
          <w:tcPr>
            <w:tcW w:type="dxa" w:w="56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Playfair Display" w:hAnsi="Playfair Display" w:cs="Playfair Display" w:eastAsia="Playfair Display"/>
                <w:b w:val="0"/>
                <w:i w:val="0"/>
                <w:color w:val="B08D3F"/>
                <w:sz w:val="22"/>
              </w:rPr>
              <w:t>03</w:t>
            </w:r>
          </w:p>
        </w:tc>
        <w:tc>
          <w:tcPr>
            <w:tcW w:type="dxa" w:w="2665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Nijverheidscentrum 26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A7A76"/>
                <w:sz w:val="15"/>
              </w:rPr>
              <w:t>Zevenhuizen</w:t>
            </w:r>
          </w:p>
        </w:tc>
        <w:tc>
          <w:tcPr>
            <w:tcW w:type="dxa" w:w="136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€ 1.500.000</w:t>
            </w:r>
          </w:p>
        </w:tc>
        <w:tc>
          <w:tcPr>
            <w:tcW w:type="dxa" w:w="141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€ 94.414</w:t>
            </w:r>
          </w:p>
        </w:tc>
        <w:tc>
          <w:tcPr>
            <w:tcW w:type="dxa" w:w="73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6,3 %</w:t>
            </w:r>
          </w:p>
        </w:tc>
        <w:tc>
          <w:tcPr>
            <w:tcW w:type="dxa" w:w="119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1.135 м²</w:t>
            </w:r>
          </w:p>
        </w:tc>
        <w:tc>
          <w:tcPr>
            <w:tcW w:type="dxa" w:w="170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N219 → A12/A20</w:t>
            </w:r>
          </w:p>
        </w:tc>
      </w:tr>
    </w:tbl>
    <w:p>
      <w:pPr>
        <w:spacing w:before="0" w:after="0" w:line="28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453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5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</w:pP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00000" cy="9540000"/>
            <wp:effectExtent/>
            <wp:wrapNone/>
            <wp:docPr id="5" name="Picture 5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95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ОБЪЕКТ 01 · AMSTERDAM</w:t>
      </w:r>
    </w:p>
    <w:p>
      <w:pPr>
        <w:spacing w:before="0" w:after="180" w:line="648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60"/>
        </w:rPr>
        <w:t>Nieuwe Hemweg 8, Amsterdam</w:t>
      </w:r>
    </w:p>
    <w:p>
      <w:pPr>
        <w:spacing w:before="0" w:after="260" w:line="330" w:lineRule="exact"/>
      </w:pPr>
      <w:r>
        <w:rPr>
          <w:rFonts w:ascii="Spectral Light" w:hAnsi="Spectral Light" w:cs="Spectral Light" w:eastAsia="Spectral Light"/>
          <w:b w:val="0"/>
          <w:i w:val="0"/>
          <w:color w:val="141414"/>
          <w:sz w:val="25"/>
        </w:rPr>
        <w:t>Единственный объект подборки в черте Амстердама: 826 м² в западном портовом районе, сданные целиком, на участке, застроенном вдвое меньше разрешённого.</w:t>
      </w:r>
    </w:p>
    <w:p>
      <w:pPr>
        <w:pBdr>
          <w:bottom w:val="single" w:sz="12" w:space="0" w:color="B08D3F"/>
        </w:pBdr>
        <w:spacing w:before="0" w:after="24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4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ДОХОДНОСТЬ</w:t>
            </w:r>
          </w:p>
          <w:p>
            <w:pPr>
              <w:spacing w:before="0" w:after="40" w:line="920" w:lineRule="exact"/>
            </w:pPr>
            <w:r>
              <w:rPr>
                <w:rFonts w:ascii="Playfair Display" w:hAnsi="Playfair Display" w:cs="Playfair Display" w:eastAsia="Playfair Display"/>
                <w:b w:val="0"/>
                <w:i w:val="0"/>
                <w:color w:val="141414"/>
                <w:spacing w:val="-12"/>
                <w:sz w:val="80"/>
              </w:rPr>
              <w:t>7,1 %</w:t>
            </w:r>
          </w:p>
          <w:p>
            <w:pPr>
              <w:spacing w:before="0"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A7A76"/>
                <w:sz w:val="15"/>
              </w:rPr>
              <w:t>валовая начальная,</w:t>
              <w:br/>
              <w:t>к запрашиваемой цене</w:t>
            </w:r>
          </w:p>
        </w:tc>
        <w:tc>
          <w:tcPr>
            <w:tcW w:type="dxa" w:w="703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Производственный корпус 1971 года постройки с поддерживающей офисной частью: около 826 м² общей площади на участке 1.785 м² в западном портовом районе Амстердама. Здание одноэтажное, вытянутое вдоль улицы, разделено на самостоятельные блоки с отдельными входами; на территории — восемь открытых парковочных мест и озеленённая внешняя зона.</w:t>
            </w:r>
          </w:p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Объект сдан целиком и приносит € 135.744 арендного дохода в год без эксплуатационных платежей и НДС, что при цене € 1.900.000 k.k. соответствует валовой доходности около 7,1 %. Арендаторов восемь, и все договоры носят срочный, временный характер — это ключевая особенность объекта. С одной стороны, такая структура даёт заметно более высокую ставку на квадратный метр, чем классическая долгосрочная аренда склада; с другой — поток нельзя считать защищённым, а WALT в привычном понимании у объекта отсутствует.</w:t>
            </w:r>
          </w:p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Вторая составляющая цены — сам участок. Действующий план «Petroleumhaven» разрешает застройку до 75 % участка при высоте до 30 метров: на 1.785 м² это до ≈ 1.339 м² пятна и многоэтажный объём вместо нынешнего одноэтажного здания. Покупатель приобретает работающий арендный поток на участке, потенциал которого сегодня использован в малой доле.</w:t>
            </w:r>
          </w:p>
        </w:tc>
      </w:tr>
    </w:tbl>
    <w:p>
      <w:pPr>
        <w:pBdr>
          <w:bottom w:val="single" w:sz="12" w:space="0" w:color="B08D3F"/>
        </w:pBdr>
        <w:spacing w:before="260" w:after="140" w:line="20" w:lineRule="exact"/>
      </w:pPr>
    </w:p>
    <w:p>
      <w:pPr>
        <w:spacing w:before="0" w:after="140" w:line="440" w:lineRule="exact"/>
        <w:ind w:right="800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4"/>
          <w:sz w:val="34"/>
        </w:rPr>
        <w:t>Все восемь договоров аренды — срочные. Ставка выше рынка, но защиты дохода на длинном горизонте у объекта нет.</w:t>
      </w:r>
    </w:p>
    <w:p>
      <w:pPr>
        <w:pBdr>
          <w:bottom w:val="single" w:sz="2" w:space="0" w:color="C6C1B6"/>
        </w:pBdr>
        <w:spacing w:before="0" w:after="260" w:line="2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6534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euwe-hemweg-8-amsterdam-are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5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ДАННЫЕ ОБЪЕКТА</w:t>
      </w:r>
    </w:p>
    <w:p>
      <w:pPr>
        <w:spacing w:before="0" w:after="140" w:line="410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38"/>
        </w:rPr>
        <w:t>Nieuwe Hemweg 8</w:t>
      </w:r>
    </w:p>
    <w:p>
      <w:pPr>
        <w:pBdr>
          <w:bottom w:val="single" w:sz="4" w:space="0" w:color="141414"/>
        </w:pBdr>
        <w:spacing w:before="0" w:after="200" w:line="20" w:lineRule="exact"/>
      </w:pPr>
    </w:p>
    <w:tbl>
      <w:tblPr>
        <w:tblW w:type="auto" w:w="0"/>
        <w:tblW w:w="9637" w:type="dxa"/>
        <w:jc w:val="left"/>
        <w:tblBorders>
          <w:top w:val="single" w:sz="12" w:space="0" w:color="B08D3F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9E5DA"/>
            <w:tcMar>
              <w:top w:w="200" w:type="dxa"/>
              <w:start w:w="240" w:type="dxa"/>
              <w:bottom w:w="220" w:type="dxa"/>
              <w:end w:w="240" w:type="dxa"/>
            </w:tcMar>
          </w:tcPr>
          <w:p>
            <w:pPr>
              <w:spacing w:after="4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О ГОРОДЕ И РАЙОНЕ</w:t>
            </w:r>
          </w:p>
          <w:p>
            <w:pPr>
              <w:spacing w:after="140" w:line="360" w:lineRule="exact"/>
            </w:pPr>
            <w:r>
              <w:rPr>
                <w:rFonts w:ascii="Spectral Medium" w:hAnsi="Spectral Medium" w:cs="Spectral Medium" w:eastAsia="Spectral Medium"/>
                <w:b w:val="0"/>
                <w:i w:val="0"/>
                <w:color w:val="141414"/>
                <w:sz w:val="30"/>
              </w:rPr>
              <w:t>Амстердам — Westelijk Havengebied</w:t>
            </w:r>
          </w:p>
          <w:p>
            <w:pPr>
              <w:spacing w:after="12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Западный портовый район (Westelijk Havengebied) — крупнейшая производственно-логистическая территория Амстердама и вторая по грузообороту портовая зона Нидерландов после Роттердама. Здесь сосредоточены терминалы, склады, энергетические и производственные предприятия, а вдоль Nieuwe Hemweg — компактные корпуса малого и среднего бизнеса. Это единственная часть Амстердама, где сохраняется существенный объём собственно промышленных функций: жилая застройка сюда не допускается, а спрос на площади формируют порт, город и логистика.</w:t>
            </w:r>
          </w:p>
          <w:p>
            <w:pPr>
              <w:spacing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Объект стоит в начале Nieuwe Hemweg, на границе портовой зоны и городской застройки. Съезд на кольцевую A10 — примерно в километре, то есть две-три минуты на автомобиле; далее через A10 открываются A4 (Схипхол, Гаага), A8 и A5. Центр Амстердама — около 4 км, железнодорожный вокзал Amsterdam Centraal — в пределах десяти минут. Автобусные остановки — в десяти минутах ходьбы.</w:t>
            </w:r>
          </w:p>
        </w:tc>
      </w:tr>
    </w:tbl>
    <w:p>
      <w:pPr>
        <w:spacing w:before="0" w:after="0" w:line="240" w:lineRule="exact"/>
      </w:pPr>
    </w:p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ЭКОНОМИКА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Цена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€ 1.900.000 k.k.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Доход от аренды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€ 135.744 в год без эксплуатационных платежей и НДС (≈ € 201,69/м² в год)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Доходность (BAR)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7,1 % годовых от запрашиваемой цены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Цена за м²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€ 2.300/м² застройки; ≈ € 1.064/м² участка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ЗДАНИЕ И УЧАСТОК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Общая площадь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826 м² BVO — производственный корпус с офисной частью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Площадь участка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1.785 м²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Тип объекта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инвестиционный: сдан полностью, одновременно площадка под редевелопмент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Год постройки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1971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Энергетический класс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не предоставлен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Парковка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8 открытых мест на территории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ПРАВО И НАЗНАЧЕНИЕ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Право на землю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право застройки (erfpacht); условия и размер канона в листинге не раскрыты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Назначение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план «Petroleumhaven», зона «Bedrijf-3»: высота до 30 м, застройка до 75 % участка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Ограничение по акту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склад, шоурум и презентационные площади; офис — не более 30 % площади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АРЕНДА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Арендаторы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8 арендаторов, все договоры срочного (временного) характера; сдано 826 м² — 100 %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СДЕЛКА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Передача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по согласованию (in overleg)</w:t>
            </w:r>
          </w:p>
        </w:tc>
      </w:tr>
    </w:tbl>
    <w:p>
      <w:pPr>
        <w:spacing w:before="120" w:after="0" w:line="204" w:lineRule="exact"/>
      </w:pPr>
      <w:r>
        <w:rPr>
          <w:rFonts w:ascii="Inter Medium" w:hAnsi="Inter Medium" w:cs="Inter Medium" w:eastAsia="Inter Medium"/>
          <w:b w:val="0"/>
          <w:i w:val="0"/>
          <w:color w:val="7A7A76"/>
          <w:sz w:val="15"/>
        </w:rPr>
        <w:t xml:space="preserve">Публикация объекта: </w:t>
      </w:r>
      <w:r>
        <w:rPr>
          <w:rFonts w:ascii="Inter" w:hAnsi="Inter" w:cs="Inter" w:eastAsia="Inter"/>
          <w:b w:val="0"/>
          <w:i w:val="0"/>
          <w:color w:val="7A7A76"/>
          <w:sz w:val="15"/>
        </w:rPr>
        <w:t>https://www.fundainbusiness.nl/en/belegging/amsterdam/object-43104766-nieuwe-hemweg-8/</w:t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РАЗБОР</w:t>
      </w:r>
    </w:p>
    <w:p>
      <w:pPr>
        <w:spacing w:before="0" w:after="140" w:line="410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38"/>
        </w:rPr>
        <w:t>Что стоит за цифрами</w:t>
      </w:r>
    </w:p>
    <w:p>
      <w:pPr>
        <w:pBdr>
          <w:bottom w:val="single" w:sz="4" w:space="0" w:color="141414"/>
        </w:pBdr>
        <w:spacing w:before="0" w:after="0" w:line="20" w:lineRule="exact"/>
      </w:pP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СОСТАВ ОБЪЕКТА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Производственный корпус с поддерживающей офисной частью: ≈ 826 м² BVO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Здание разделено на самостоятельные блоки с отдельными входами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Восемь открытых парковочных мест на территории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Озеленённая внешняя зона и внутренний двор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Площадь участка: 1.785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Соотношение застройки к участку: ≈ 46 % при разрешённых 75 %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ТЕХНИЧЕСКИЕ ХАРАКТЕРИСТИКИ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Год постройки: 1971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Энергетический сертификат не предоставлен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Свободная высота, несущая способность пола, число и размеры ворот в листинге не указаны — уточняются при осмотре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Здание функционально приспособлено под мелкое производство, мастерские и шоурумы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Состояние кровли и инженерных систем в листинге не описано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Для объекта 1971 года постройки обследование на асбест целесообразно провести до сделки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АРЕНДА И ДОХОДНОСТЬ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Арендаторов: 8, заполняемость 100 % (сдано 826 м² из 826 м²)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Валовой арендный доход: € 135.744 в год без эксплуатационных платежей и НДС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Средняя ставка: ≈ € 201,69/м² в год — заметно выше типичной ставки складской аренды в регионе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Валовая начальная доходность к запрашиваемой цене: ≈ 7,1 %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Все договоры аренды — срочного (временного) характера; сроки окончания в листинге не раскрыты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Разбивка дохода по арендаторам, условия индексации и обеспечения запрашиваются у брокера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Отсутствие долгосрочных договоров — главный риск объекта и одновременно условие его гибкости при редевелопменте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УЧАСТОК, КАДАСТР И НАЗНАЧЕНИЕ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Площадь участка: 1.785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Кадастровые данные: муниципалитет Amsterdam, секция AI, номер 535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Земля в праве застройки (erfpacht); срок, канон и условия пересмотра в листинге не раскрыты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План застройки: «Petroleumhaven», зона «Bedrijf-3»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Максимальная высота застройки: 30 м; максимальный процент застройки участка: 75 %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Акт передачи ограничивает использование: склад, шоурум и презентационные площади, офис — не более 30 %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РАСПОЛОЖЕНИЕ И ДОСТУПНОСТЬ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Западный портовый район Амстердама (Westelijk Havengebied), бизнес- и портовая зона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Съезд на кольцевую A10 — около 1 км, две-три минуты на автомобиле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Через A10 — выходы на A4, A5 и A8; аэропорт Схипхол примерно в 20 минутах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Центр Амстердама — около 4 км; вокзал Amsterdam Centraal — в пределах 10 минут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Автобусные остановки — в 10 минутах ходьбы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Жилая застройка в зоне не допускается — конкуренция за площадки ограничена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ОСОБЕННОСТИ И СТАТУС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Единственный объект подборки в черте крупного города — амстердамская локация с ограниченным предложением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Двойной сценарий: действующий арендный поток и площадка под редевелопмент до 30 м высоты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Главный риск: все восемь договоров аренды временные, долгосрочной защиты дохода нет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Второй существенный пункт due diligence — условия права застройки: срок, канон и порядок пересмотра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Энергетический сертификат отсутствует; здание 1971 года требует технического обследования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Передача: по согласованию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Брокер: FRIS Bedrijfsmakelaars, тел. 020-3017720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euwe-hemweg-8-amsterdam-goog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204" w:lineRule="exact"/>
      </w:pPr>
      <w:r>
        <w:rPr>
          <w:rFonts w:ascii="Inter" w:hAnsi="Inter" w:cs="Inter" w:eastAsia="Inter"/>
          <w:b w:val="0"/>
          <w:i w:val="0"/>
          <w:color w:val="7A7A76"/>
          <w:sz w:val="15"/>
        </w:rPr>
        <w:t>Расположение объекта · картографические данные © Google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8c0e5b7bfbd63f-1.60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2b2c67d4d63d7f-1.60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3bdc33af8634cf-1.60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590ca89db95456-1.60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a3343884fc5023-1.60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5990bdebf8b2bc-1.60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f9e97328cd218-1.60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40c18ae5eb3f5-1.60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ef2a6453fd0746-1.60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ce5281e0299804-1.60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ba04edee58b78b-1.60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00000" cy="9540000"/>
            <wp:effectExtent/>
            <wp:wrapNone/>
            <wp:docPr id="19" name="Picture 19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95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ОБЪЕКТ 02 · UTRECHT</w:t>
      </w:r>
    </w:p>
    <w:p>
      <w:pPr>
        <w:spacing w:before="0" w:after="180" w:line="648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60"/>
        </w:rPr>
        <w:t>Overvliet 40, Utrecht</w:t>
      </w:r>
    </w:p>
    <w:p>
      <w:pPr>
        <w:spacing w:before="0" w:after="260" w:line="330" w:lineRule="exact"/>
      </w:pPr>
      <w:r>
        <w:rPr>
          <w:rFonts w:ascii="Spectral Light" w:hAnsi="Spectral Light" w:cs="Spectral Light" w:eastAsia="Spectral Light"/>
          <w:b w:val="0"/>
          <w:i w:val="0"/>
          <w:color w:val="141414"/>
          <w:sz w:val="25"/>
        </w:rPr>
        <w:t>Производственный юнит 2023 года на бизнес-парке Oudenrijn — в шаговой доступности от развязки A2/A12, самого нагруженного автодорожного узла страны.</w:t>
      </w:r>
    </w:p>
    <w:p>
      <w:pPr>
        <w:pBdr>
          <w:bottom w:val="single" w:sz="12" w:space="0" w:color="B08D3F"/>
        </w:pBdr>
        <w:spacing w:before="0" w:after="24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4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ДОХОДНОСТЬ</w:t>
            </w:r>
          </w:p>
          <w:p>
            <w:pPr>
              <w:spacing w:before="0" w:after="40" w:line="920" w:lineRule="exact"/>
            </w:pPr>
            <w:r>
              <w:rPr>
                <w:rFonts w:ascii="Playfair Display" w:hAnsi="Playfair Display" w:cs="Playfair Display" w:eastAsia="Playfair Display"/>
                <w:b w:val="0"/>
                <w:i w:val="0"/>
                <w:color w:val="141414"/>
                <w:spacing w:val="-12"/>
                <w:sz w:val="80"/>
              </w:rPr>
              <w:t>6,9 %</w:t>
            </w:r>
          </w:p>
          <w:p>
            <w:pPr>
              <w:spacing w:before="0"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A7A76"/>
                <w:sz w:val="15"/>
              </w:rPr>
              <w:t>валовая начальная,</w:t>
              <w:br/>
              <w:t>к запрашиваемой цене</w:t>
            </w:r>
          </w:p>
        </w:tc>
        <w:tc>
          <w:tcPr>
            <w:tcW w:type="dxa" w:w="703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Производственный юнит площадью около 168 м² в новом корпусе 2023 года постройки на бизнес-парке Oudenrijn: 84 м² производственного помещения на первом этаже и 84 м² офисной площади на втором. Это самый маленький и самый новый объект подборки — и одновременно объект с самым коротким плечом до трассы A-уровня.</w:t>
            </w:r>
          </w:p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Юнит сдан целиком. Арендатор — VOF Next Level Customz; договор начинается 1 мая 2026 года, заключён на три года с уведомлением о расторжении за двенадцать месяцев. Годовая аренда — € 21.000 сверх эксплуатационных платежей и НДС, что при цене € 305.000 k.k. даёт валовую доходность около 6,9 %. Двенадцатимесячный срок уведомления при трёхлетнем договоре — необычно длинный и работает в пользу собственника: арендатор не может выйти внезапно.</w:t>
            </w:r>
          </w:p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Техника здесь на уровне современных требований: свободная высота 4,7 м, ворота с электроприводом 4 × 4 м, нагрузка на пол 1.000 кг/м², кондиционирование на втором этаже, отдельный санузел на каждом уровне, съёмные перегородки на первом. Существенная особенность структуры собственности — участок 2.587 м² принадлежит не объекту, а ассоциации собственников: покупатель обязан вступить в VvE Overvliet и принять её обязательства.</w:t>
            </w:r>
          </w:p>
        </w:tc>
      </w:tr>
    </w:tbl>
    <w:p>
      <w:pPr>
        <w:pBdr>
          <w:bottom w:val="single" w:sz="12" w:space="0" w:color="B08D3F"/>
        </w:pBdr>
        <w:spacing w:before="260" w:after="140" w:line="20" w:lineRule="exact"/>
      </w:pPr>
    </w:p>
    <w:p>
      <w:pPr>
        <w:spacing w:before="0" w:after="140" w:line="440" w:lineRule="exact"/>
        <w:ind w:right="800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4"/>
          <w:sz w:val="34"/>
        </w:rPr>
        <w:t>Двенадцать месяцев уведомления при трёхлетнем договоре — редкая для рынка асимметрия в пользу собственника.</w:t>
      </w:r>
    </w:p>
    <w:p>
      <w:pPr>
        <w:pBdr>
          <w:bottom w:val="single" w:sz="2" w:space="0" w:color="C6C1B6"/>
        </w:pBdr>
        <w:spacing w:before="0" w:after="260" w:line="2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6534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liet-40-utrecht-are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5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ДАННЫЕ ОБЪЕКТА</w:t>
      </w:r>
    </w:p>
    <w:p>
      <w:pPr>
        <w:spacing w:before="0" w:after="140" w:line="410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38"/>
        </w:rPr>
        <w:t>Overvliet 40</w:t>
      </w:r>
    </w:p>
    <w:p>
      <w:pPr>
        <w:pBdr>
          <w:bottom w:val="single" w:sz="4" w:space="0" w:color="141414"/>
        </w:pBdr>
        <w:spacing w:before="0" w:after="200" w:line="20" w:lineRule="exact"/>
      </w:pPr>
    </w:p>
    <w:tbl>
      <w:tblPr>
        <w:tblW w:type="auto" w:w="0"/>
        <w:tblW w:w="9637" w:type="dxa"/>
        <w:jc w:val="left"/>
        <w:tblBorders>
          <w:top w:val="single" w:sz="12" w:space="0" w:color="B08D3F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9E5DA"/>
            <w:tcMar>
              <w:top w:w="200" w:type="dxa"/>
              <w:start w:w="240" w:type="dxa"/>
              <w:bottom w:w="220" w:type="dxa"/>
              <w:end w:w="240" w:type="dxa"/>
            </w:tcMar>
          </w:tcPr>
          <w:p>
            <w:pPr>
              <w:spacing w:after="4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О ГОРОДЕ И РАЙОНЕ</w:t>
            </w:r>
          </w:p>
          <w:p>
            <w:pPr>
              <w:spacing w:after="140" w:line="360" w:lineRule="exact"/>
            </w:pPr>
            <w:r>
              <w:rPr>
                <w:rFonts w:ascii="Spectral Medium" w:hAnsi="Spectral Medium" w:cs="Spectral Medium" w:eastAsia="Spectral Medium"/>
                <w:b w:val="0"/>
                <w:i w:val="0"/>
                <w:color w:val="141414"/>
                <w:sz w:val="30"/>
              </w:rPr>
              <w:t>Утрехт — бизнес-парк Oudenrijn у развязки A2/A12</w:t>
            </w:r>
          </w:p>
          <w:p>
            <w:pPr>
              <w:spacing w:after="12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Утрехт — четвёртый по величине город Нидерландов (около 375.000 жителей) и географический центр страны. Через него проходят обе главные транспортные оси: A2 (Амстердам — Эйндховен) и A12 (Гаага — немецкая граница), а их пересечение — развязка Oudenrijn — исторически самый нагруженный автодорожный узел Нидерландов. Логистика и обслуживающий бизнес здесь опираются не на порт, как в Роттердаме, и не на аэропорт, как у Схипхола, а именно на положение в центре национальной сети.</w:t>
            </w:r>
          </w:p>
          <w:p>
            <w:pPr>
              <w:spacing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Объект стоит на бизнес-парке Oudenrijn в западной части Утрехта, в шаговой доступности от самой развязки; съезды — у Де Мейрна. Территория застроена смешанно: рядом Kemp Groep, Schadenet Rosenboom, Van der Tol Kranen, Oudenrijn Meubel и VELUX. Общественный транспорт — несколько автобусных маршрутов до Utrecht CS и Utrecht Leidsche Rijn Centrum.</w:t>
            </w:r>
          </w:p>
        </w:tc>
      </w:tr>
    </w:tbl>
    <w:p>
      <w:pPr>
        <w:spacing w:before="0" w:after="0" w:line="240" w:lineRule="exact"/>
      </w:pPr>
    </w:p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ЭКОНОМИКА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Цена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€ 305.000 k.k. (сделка облагается НДС)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Доход от аренды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€ 21.000 в год сверх эксплуатационных платежей и НДС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Доходность (BAR)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6,9 % годовых от запрашиваемой цены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Цена за м²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€ 1.815/м²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ЗДАНИЕ И УЧАСТОК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Общая площадь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168 м²: 84 м² производственного помещения и 84 м² офиса на втором этаже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Год постройки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2023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Тип объекта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инвестиционный: производственный юнит в новом корпусе, сдан целиком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Энергетический класс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не требуется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Свободная высота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4,7 м в производственной части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Ворота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секционные с электроприводом, ≈ 4,0 × 4,0 м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Нагрузка на пол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1.000 кг/м² на первом этаже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Парковка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2 открытых места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ПРАВО И НАЗНАЧЕНИЕ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Право на землю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собственность; объект входит в ассоциацию собственников (VvE Overvliet)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Назначение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план «Strijkviertelpark» (28-05-2020), зона «Gemengd», деятельность до категории 2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АРЕНДА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Арендатор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VOF Next Level Customz; договор с 01-05-2026 на 3 года, уведомление за 12 месяцев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СДЕЛКА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Передача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по согласованию; задаток 10 % банковской гарантией в течение 14 дней</w:t>
            </w:r>
          </w:p>
        </w:tc>
      </w:tr>
    </w:tbl>
    <w:p>
      <w:pPr>
        <w:spacing w:before="120" w:after="0" w:line="204" w:lineRule="exact"/>
      </w:pPr>
      <w:r>
        <w:rPr>
          <w:rFonts w:ascii="Inter Medium" w:hAnsi="Inter Medium" w:cs="Inter Medium" w:eastAsia="Inter Medium"/>
          <w:b w:val="0"/>
          <w:i w:val="0"/>
          <w:color w:val="7A7A76"/>
          <w:sz w:val="15"/>
        </w:rPr>
        <w:t xml:space="preserve">Публикация объекта: </w:t>
      </w:r>
      <w:r>
        <w:rPr>
          <w:rFonts w:ascii="Inter" w:hAnsi="Inter" w:cs="Inter" w:eastAsia="Inter"/>
          <w:b w:val="0"/>
          <w:i w:val="0"/>
          <w:color w:val="7A7A76"/>
          <w:sz w:val="15"/>
        </w:rPr>
        <w:t>https://www.fundainbusiness.nl/en/belegging/utrecht/object-44483888-overvliet-40/</w:t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РАЗБОР</w:t>
      </w:r>
    </w:p>
    <w:p>
      <w:pPr>
        <w:spacing w:before="0" w:after="140" w:line="410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38"/>
        </w:rPr>
        <w:t>Что стоит за цифрами</w:t>
      </w:r>
    </w:p>
    <w:p>
      <w:pPr>
        <w:pBdr>
          <w:bottom w:val="single" w:sz="4" w:space="0" w:color="141414"/>
        </w:pBdr>
        <w:spacing w:before="0" w:after="0" w:line="20" w:lineRule="exact"/>
      </w:pP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СОСТАВ ОБЪЕКТА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Первый этаж: ≈ 84 м² производственного помещения с секционными воротами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Второй этаж: ≈ 84 м² офисной площади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Общая площадь: ≈ 168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Два открытых парковочных места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Участок 2.587 м² относится к общей территории VvE, а не к отдельному юниту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Обмер выполнен ориентировочно, без сертификации по NEN 2580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ТЕХНИЧЕСКИЕ ХАРАКТЕРИСТИКИ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Год постройки: 2023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Свободная высота производственной части: ≈ 4,7 м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Секционные ворота с электроприводом: ≈ 4,0 × 4,0 м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Несущая способность пола первого этажа: 1.000 кг/м²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Электрощит с индивидуальными счётчиками, розетки 230 В по периметру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Кондиционирование с функцией обогрева на втором этаже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Санузел на каждом уровне, пантри с бойлером, точка подключения вывески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Съёмные перегородки на первом этаже — планировку можно менять под арендатора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Энергетический сертификат не требуется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АРЕНДА И ДОХОДНОСТЬ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Один арендатор: VOF Next Level Customz; заполняемость 100 %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Годовой арендный доход: € 21.000 сверх эксплуатационных платежей и НДС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Валовая начальная доходность к запрашиваемой цене: ≈ 6,9 %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Договор начинается 01-05-2026, заключён на 3 года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Срок уведомления о расторжении — 12 месяцев: необычно длинный для трёхлетнего договора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Ставка ≈ € 125/м² в год — по нижней границе для нового юнита такого класса в Утрехте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Условия индексации и обеспечения по договору в листинге не раскрыты — запрашиваются у брокера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Сделка облагается НДС; задаток 10 % банковской гарантией в течение 14 дней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УЧАСТОК, КАДАСТР И НАЗНАЧЕНИЕ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Кадастровые данные: муниципалитет Utrecht, секция T, номер 2288 A4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Право: собственность (eigendom)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Покупатель обязан вступить в «Vereniging van Eigenaars Overvliet» и принять её обязательства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Общая территория VvE: 2.587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План застройки: «Strijkviertelpark», утверждён 28-05-2020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Назначение: «Gemengd» с функцией деятельности до категории 2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Допустимые функции по листингу: производственное помещение, туризм и дневная рекреация, спортивное учреждение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РАСПОЛОЖЕНИЕ И ДОСТУПНОСТЬ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Бизнес-парк Oudenrijn, западная часть Утрехта; въезд со Strijkviertel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Развязка Oudenrijn — пересечение A2 и A12 — в непосредственной близости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Прямой выезд на трассы через съезды у Де Мейрна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Автобусные маршруты до Utrecht CS и Utrecht Leidsche Rijn Centrum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Соседи по парку: Kemp Groep, Schadenet Rosenboom, Van der Tol Kranen, Oudenrijn Meubel, VELUX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Амстердам, Роттердам и Гаага достижимы по A2 и A12 без промежуточных дорог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ОСОБЕННОСТИ И СТАТУС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Самая сильная транспортная позиция подборки: объект стоит у главного автодорожного узла страны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Новое здание 2023 года — минимальные капитальные затраты на горизонте ближайших лет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Низкий порог входа: € 305.000 при полностью сданном состоянии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Договор аренды вступает в силу 01-05-2026 — покупатель принимает объект уже с потоком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Ограничение: земля не принадлежит объекту напрямую, обязательное членство в VvE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Небольшая площадь означает зависимость всего дохода от одного арендатора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Передача: по согласованию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Брокер: Brecheisen Bedrijfsmakelaars, тел. 030-2331116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liet-40-utrecht-goog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204" w:lineRule="exact"/>
      </w:pPr>
      <w:r>
        <w:rPr>
          <w:rFonts w:ascii="Inter" w:hAnsi="Inter" w:cs="Inter" w:eastAsia="Inter"/>
          <w:b w:val="0"/>
          <w:i w:val="0"/>
          <w:color w:val="7A7A76"/>
          <w:sz w:val="15"/>
        </w:rPr>
        <w:t>Расположение объекта · картографические данные © Google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035ed1cf29cf22-1.60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69c360f462eb36-1.60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2ab1cc3dfbbc05-1.60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b1a709ce0922ed-1.60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74aa5fc01ff1e9-1.60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00000" cy="9540000"/>
            <wp:effectExtent/>
            <wp:wrapNone/>
            <wp:docPr id="27" name="Picture 27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95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ОБЪЕКТ 03 · ZEVENHUIZEN</w:t>
      </w:r>
    </w:p>
    <w:p>
      <w:pPr>
        <w:spacing w:before="0" w:after="180" w:line="648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60"/>
        </w:rPr>
        <w:t>Nijverheidscentrum 26, Zevenhuizen</w:t>
      </w:r>
    </w:p>
    <w:p>
      <w:pPr>
        <w:spacing w:before="0" w:after="260" w:line="330" w:lineRule="exact"/>
      </w:pPr>
      <w:r>
        <w:rPr>
          <w:rFonts w:ascii="Spectral Light" w:hAnsi="Spectral Light" w:cs="Spectral Light" w:eastAsia="Spectral Light"/>
          <w:b w:val="0"/>
          <w:i w:val="0"/>
          <w:color w:val="141414"/>
          <w:sz w:val="25"/>
        </w:rPr>
        <w:t>Отдельно стоящее здание 1.135 м² на собственной земле между A12 и A20: два арендатора, энергокласс A+ и договор, который действует с 1990 года.</w:t>
      </w:r>
    </w:p>
    <w:p>
      <w:pPr>
        <w:pBdr>
          <w:bottom w:val="single" w:sz="12" w:space="0" w:color="B08D3F"/>
        </w:pBdr>
        <w:spacing w:before="0" w:after="24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4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ДОХОДНОСТЬ</w:t>
            </w:r>
          </w:p>
          <w:p>
            <w:pPr>
              <w:spacing w:before="0" w:after="40" w:line="920" w:lineRule="exact"/>
            </w:pPr>
            <w:r>
              <w:rPr>
                <w:rFonts w:ascii="Playfair Display" w:hAnsi="Playfair Display" w:cs="Playfair Display" w:eastAsia="Playfair Display"/>
                <w:b w:val="0"/>
                <w:i w:val="0"/>
                <w:color w:val="141414"/>
                <w:spacing w:val="-12"/>
                <w:sz w:val="80"/>
              </w:rPr>
              <w:t>6,3 %</w:t>
            </w:r>
          </w:p>
          <w:p>
            <w:pPr>
              <w:spacing w:before="0"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A7A76"/>
                <w:sz w:val="15"/>
              </w:rPr>
              <w:t>валовая начальная,</w:t>
              <w:br/>
              <w:t>к запрашиваемой цене</w:t>
            </w:r>
          </w:p>
        </w:tc>
        <w:tc>
          <w:tcPr>
            <w:tcW w:type="dxa" w:w="703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Отдельно стоящее производственное здание около 1991 года постройки общей площадью примерно 1.135 м² на собственном участке 1.430 м², с прилегающей территорией и собственной парковкой примерно на 24 машины. На первом этаже (≈ 607 м²) размещены входная группа, офис, столовая, производственное помещение, склад и экспедиция; на втором (≈ 528 м²) — офисы и техническое помещение.</w:t>
            </w:r>
          </w:p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Объект сдан целиком двум арендаторам и приносит € 94.414 в год, что при цене € 1.500.000 k.k. соответствует валовой доходности около 6,3 %. Основной арендатор — S-Products B.V.: компания занимает здание с 1990 года, то есть практически с постройки, по договору с трёхлетними автоматическими продлениями; она арендует первый этаж и офис-переговорную на втором, около 700 м², за € 57.000 в год. Второй арендатор занял около 430 м² офисных площадей на втором этаже с 1 марта 2026 года по договору на пять лет с пятилетними продлениями за € 37.414 в год.</w:t>
            </w:r>
          </w:p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Два обстоятельства требуют внимания. Во-первых, ставка S-Products указана «включая фиксированные расходы» (inclusief vaste kosten) — то есть чистая арендная составляющая ниже номинала, и реальная доходность зависит от того, какая часть эксплуатационных затрат покрывается этой суммой. Во-вторых, арендатор с договором 1990 года на трёхлетних продлениях — это одновременно исключительная стабильность и вероятность того, что ставка отстала от рынка. Оба вопроса решаются запросом договоров до сделки.</w:t>
            </w:r>
          </w:p>
        </w:tc>
      </w:tr>
    </w:tbl>
    <w:p>
      <w:pPr>
        <w:pBdr>
          <w:bottom w:val="single" w:sz="12" w:space="0" w:color="B08D3F"/>
        </w:pBdr>
        <w:spacing w:before="260" w:after="140" w:line="20" w:lineRule="exact"/>
      </w:pPr>
    </w:p>
    <w:p>
      <w:pPr>
        <w:spacing w:before="0" w:after="140" w:line="440" w:lineRule="exact"/>
        <w:ind w:right="800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4"/>
          <w:sz w:val="34"/>
        </w:rPr>
        <w:t>Арендатор занимает здание с 1990 года. Это и исключительная стабильность, и вероятность того, что ставка отстала от рынка.</w:t>
      </w:r>
    </w:p>
    <w:p>
      <w:pPr>
        <w:pBdr>
          <w:bottom w:val="single" w:sz="2" w:space="0" w:color="C6C1B6"/>
        </w:pBdr>
        <w:spacing w:before="0" w:after="260" w:line="2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6534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jverheidscentrum-26-zevenhuizen-incom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5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2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6534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jverheidscentrum-26-zevenhuizen-area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5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ДАННЫЕ ОБЪЕКТА</w:t>
      </w:r>
    </w:p>
    <w:p>
      <w:pPr>
        <w:spacing w:before="0" w:after="140" w:line="410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38"/>
        </w:rPr>
        <w:t>Nijverheidscentrum 26</w:t>
      </w:r>
    </w:p>
    <w:p>
      <w:pPr>
        <w:pBdr>
          <w:bottom w:val="single" w:sz="4" w:space="0" w:color="141414"/>
        </w:pBdr>
        <w:spacing w:before="0" w:after="200" w:line="20" w:lineRule="exact"/>
      </w:pPr>
    </w:p>
    <w:tbl>
      <w:tblPr>
        <w:tblW w:type="auto" w:w="0"/>
        <w:tblW w:w="9637" w:type="dxa"/>
        <w:jc w:val="left"/>
        <w:tblBorders>
          <w:top w:val="single" w:sz="12" w:space="0" w:color="B08D3F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9E5DA"/>
            <w:tcMar>
              <w:top w:w="200" w:type="dxa"/>
              <w:start w:w="240" w:type="dxa"/>
              <w:bottom w:w="220" w:type="dxa"/>
              <w:end w:w="240" w:type="dxa"/>
            </w:tcMar>
          </w:tcPr>
          <w:p>
            <w:pPr>
              <w:spacing w:after="4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О ГОРОДЕ И РАЙОНЕ</w:t>
            </w:r>
          </w:p>
          <w:p>
            <w:pPr>
              <w:spacing w:after="140" w:line="360" w:lineRule="exact"/>
            </w:pPr>
            <w:r>
              <w:rPr>
                <w:rFonts w:ascii="Spectral Medium" w:hAnsi="Spectral Medium" w:cs="Spectral Medium" w:eastAsia="Spectral Medium"/>
                <w:b w:val="0"/>
                <w:i w:val="0"/>
                <w:color w:val="141414"/>
                <w:sz w:val="30"/>
              </w:rPr>
              <w:t>Zevenhuizen — промзона Nijverheidscentrum между A12 и A20</w:t>
            </w:r>
          </w:p>
          <w:p>
            <w:pPr>
              <w:spacing w:after="12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Зевенхёйзен (Zevenhuizen) — населённый пункт в муниципалитете Зёйдплас, в польдерной зоне между Роттердамом, Зутермером и Гаудой. Это тыловая производственная территория роттердамской агломерации: земля и ставки здесь ниже, чем в самом Роттердаме и в Спаансе Полдер, при том что и порт, и Гауда, и Зутермер находятся в пределах двадцати минут.</w:t>
            </w:r>
          </w:p>
          <w:p>
            <w:pPr>
              <w:spacing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Объект расположен на промышленной территории Nijverheidscentrum. В непосредственной близости — провинциальная дорога N219, которая связывает две федеральные трассы: A12 (Гаага — Утрехт) на севере и A20 (Роттердам — Гауда) на юге. Формально выезд на трассу A-уровня здесь не прямой, а через короткий участок N219 — это единственный объект подборки, где связь с автомагистралью имеет промежуточное звено; расстояние до обеих трасс при этом невелико.</w:t>
            </w:r>
          </w:p>
        </w:tc>
      </w:tr>
    </w:tbl>
    <w:p>
      <w:pPr>
        <w:spacing w:before="0" w:after="0" w:line="240" w:lineRule="exact"/>
      </w:pPr>
    </w:p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ЭКОНОМИКА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Цена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€ 1.500.000 k.k. (НДС не применяется)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Доход от аренды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€ 94.414 в год — объект сдан целиком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Доходность (BAR)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6,3 % годовых от запрашиваемой цены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Цена за м²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€ 1.322/м²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ЗДАНИЕ И УЧАСТОК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Общая площадь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1.135 м²: 607 м² на первом этаже и 528 м² на втором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Площадь участка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1.430 м² (собственная земля)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Тип объекта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инвестиционный: отдельно стоящее производственное здание, два арендатора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Год постройки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1991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Энергетический класс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A+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Парковка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≈ 24 открытых места на собственной территории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ПРАВО И НАЗНАЧЕНИЕ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Право на землю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собственная земля (eigen grond)</w:t>
            </w:r>
          </w:p>
        </w:tc>
      </w:tr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Назначение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Bedrijventerrein с функцией «bedrijf tot en met categorie 3.1»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АРЕНДА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Арендаторы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2: S-Products B.V. (≈ 700 м²) и офисный арендатор (≈ 430 м²)</w:t>
            </w:r>
          </w:p>
        </w:tc>
      </w:tr>
    </w:tbl>
    <w:p>
      <w:pPr>
        <w:spacing w:before="18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СДЕЛКА</w:t>
      </w:r>
    </w:p>
    <w:tbl>
      <w:tblPr>
        <w:tblW w:type="auto" w:w="0"/>
        <w:tblW w:w="9637" w:type="dxa"/>
        <w:jc w:val="left"/>
        <w:tblBorders>
          <w:top w:val="single" w:sz="2" w:space="0" w:color="C6C1B6"/>
          <w:start w:val="none" w:sz="0" w:space="0" w:color="auto"/>
          <w:bottom w:val="single" w:sz="2" w:space="0" w:color="C6C1B6"/>
          <w:end w:val="none" w:sz="0" w:space="0" w:color="auto"/>
          <w:insideH w:val="single" w:sz="2" w:space="0" w:color="DBD6CB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68" w:type="dxa"/>
              <w:start w:w="0" w:type="dxa"/>
              <w:bottom w:w="68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41414"/>
                <w:sz w:val="16"/>
              </w:rPr>
              <w:t>Передача</w:t>
            </w:r>
          </w:p>
        </w:tc>
        <w:tc>
          <w:tcPr>
            <w:tcW w:type="dxa" w:w="7030"/>
            <w:tcMar>
              <w:top w:w="68" w:type="dxa"/>
              <w:start w:w="0" w:type="dxa"/>
              <w:bottom w:w="68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6"/>
              </w:rPr>
              <w:t>объект доступен сразу; договор по стандартной форме NVM, обеспечение 10 %</w:t>
            </w:r>
          </w:p>
        </w:tc>
      </w:tr>
    </w:tbl>
    <w:p>
      <w:pPr>
        <w:spacing w:before="120" w:after="0" w:line="204" w:lineRule="exact"/>
      </w:pPr>
      <w:r>
        <w:rPr>
          <w:rFonts w:ascii="Inter Medium" w:hAnsi="Inter Medium" w:cs="Inter Medium" w:eastAsia="Inter Medium"/>
          <w:b w:val="0"/>
          <w:i w:val="0"/>
          <w:color w:val="7A7A76"/>
          <w:sz w:val="15"/>
        </w:rPr>
        <w:t xml:space="preserve">Публикация объекта: </w:t>
      </w:r>
      <w:r>
        <w:rPr>
          <w:rFonts w:ascii="Inter" w:hAnsi="Inter" w:cs="Inter" w:eastAsia="Inter"/>
          <w:b w:val="0"/>
          <w:i w:val="0"/>
          <w:color w:val="7A7A76"/>
          <w:sz w:val="15"/>
        </w:rPr>
        <w:t>https://www.fundainbusiness.nl/en/belegging/zevenhuizen-zh/object-43728053-nijverheidscentrum-26/</w:t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РАЗБОР</w:t>
      </w:r>
    </w:p>
    <w:p>
      <w:pPr>
        <w:spacing w:before="0" w:after="140" w:line="410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38"/>
        </w:rPr>
        <w:t>Что стоит за цифрами</w:t>
      </w:r>
    </w:p>
    <w:p>
      <w:pPr>
        <w:pBdr>
          <w:bottom w:val="single" w:sz="4" w:space="0" w:color="141414"/>
        </w:pBdr>
        <w:spacing w:before="0" w:after="0" w:line="20" w:lineRule="exact"/>
      </w:pP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СОСТАВ ОБЪЕКТА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Первый этаж, ≈ 607 м²: входная группа, офис, столовая, производственное помещение, склад, экспедиция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Второй этаж, ≈ 528 м²: офисы и техническое помещение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Общая площадь: ≈ 1.135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Участок: 1.430 м², собственная земля, с прилегающей территорией и парковкой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Парковка: ≈ 24 открытых места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Отдельно стоящее здание — без общих стен и без ассоциации собственников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ТЕХНИЧЕСКИЕ ХАРАКТЕРИСТИКИ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Год постройки: ≈ 1991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Энергетический сертификат: класс A+ — лучший показатель подборки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Здание разделено на производственно-складскую и офисную функции с самостоятельными входами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Свободная высота, размеры ворот и несущая способность пола в листинге не указаны — уточняются при осмотре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Состояние кровли и инженерных систем в листинге не описано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Объект передаётся в состоянии «as is — where is»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АРЕНДА И ДОХОДНОСТЬ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Арендаторов: 2, заполняемость 100 % (сдано 1.135 м² из 1.135 м²)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Совокупный валовой доход: € 94.414 в год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Валовая начальная доходность к запрашиваемой цене: ≈ 6,3 %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S-Products B.V.: с 1990 года, ≈ 700 м², € 57.000 в год включая фиксированные расходы, срок 3 года с продлением каждые 3 года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Второй арендатор: с 01-03-2026, ≈ 430 м² офисов на втором этаже, € 37.414 в год, срок 5 лет с продлением каждые 5 лет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Ставка S-Products указана «включая фиксированные расходы» — чистая аренда ниже номинала, разбивку следует запросить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Договор с 1990 года на трёхлетних продлениях: высокая стабильность, но ставка может отставать от рынка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Продажа не облагается НДС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УЧАСТОК, КАДАСТР И НАЗНАЧЕНИЕ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Площадь участка: 1.430 м², собственная земля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Кадастровые данные: муниципалитет Zevenhuizen, секция E, номера 720 и 728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Назначение: Bedrijventerrein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Функциональное указание: деятельность до категории 3.1 включительно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Соотношение застройки к участку высокое — резерва под расширение практически нет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Парковка и манёвровая площадка входят в состав участка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РАСПОЛОЖЕНИЕ И ДОСТУПНОСТЬ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Промышленная территория Nijverheidscentrum, Зевенхёйзен, муниципалитет Зёйдплас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Провинциальная дорога N219 — в короткой доступности от объекта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N219 выходит на федеральные трассы A12 (Гаага — Утрехт) и A20 (Роттердам — Гауда)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Роттердам — около 20 минут на автомобиле; Гауда и Зутермер — ближе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Выезд на автомагистраль не прямой: короткий участок N219 между объектом и трассой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Земля и арендные ставки заметно ниже, чем на роттердамских бизнес-парках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ОСОБЕННОСТИ И СТАТУС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Крупнейший по площади объект подборки при цене в пределах бюджета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Энергетический класс A+ для здания 1991 года — модернизация уже проведена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Собственная земля, отдельно стоящее здание, 24 парковочных места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Арендатор с 1990 года — редкая для рынка длительность отношений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Два пункта для проверки: состав «фиксированных расходов» в ставке S-Products и соответствие ставки рынку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Технические параметры производственной части листинг не раскрывает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Передача: объект доступен сразу; договор по стандартной форме NVM, обеспечение 10 % от цены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B08D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Брокер: Van 't Hof Bedrijfsmakelaars &amp; Taxateurs, тел. 088-8520133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jverheidscentrum-26-zevenhuizen-goog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204" w:lineRule="exact"/>
      </w:pPr>
      <w:r>
        <w:rPr>
          <w:rFonts w:ascii="Inter" w:hAnsi="Inter" w:cs="Inter" w:eastAsia="Inter"/>
          <w:b w:val="0"/>
          <w:i w:val="0"/>
          <w:color w:val="7A7A76"/>
          <w:sz w:val="15"/>
        </w:rPr>
        <w:t>Расположение объекта · картографические данные © Google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42e619073ec75-1.60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a75c53f58f9da8-1.60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a06ad18b084ca2-1.60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dc5d20e4e4a689-1.60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68d2b4773edc39-1.60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d8f45fb4f98830-1.60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cb3dcea019b64d-1.60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01e070d480a4e0-1.60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1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67f19e90583bb-1.60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B08D3F"/>
          <w:spacing w:val="24"/>
          <w:sz w:val="13"/>
        </w:rPr>
        <w:t>ИСТОЧНИКИ И ОГОВОРКИ</w:t>
      </w:r>
    </w:p>
    <w:p>
      <w:pPr>
        <w:spacing w:before="0" w:after="180" w:line="518" w:lineRule="exact"/>
      </w:pPr>
      <w:r>
        <w:rPr>
          <w:rFonts w:ascii="Playfair Display" w:hAnsi="Playfair Display" w:cs="Playfair Display" w:eastAsia="Playfair Display"/>
          <w:b w:val="0"/>
          <w:i w:val="0"/>
          <w:color w:val="141414"/>
          <w:spacing w:val="-6"/>
          <w:sz w:val="48"/>
        </w:rPr>
        <w:t>Как читать эту подборку</w:t>
      </w:r>
    </w:p>
    <w:p>
      <w:pPr>
        <w:pBdr>
          <w:bottom w:val="single" w:sz="4" w:space="0" w:color="141414"/>
        </w:pBdr>
        <w:spacing w:before="0" w:after="220" w:line="20" w:lineRule="exact"/>
      </w:pPr>
    </w:p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ИСТОЧНИК ДАННЫХ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Все характеристики, цифры дохода, имена арендаторов и сроки договоров взяты из публикаций объектов на funda in business по состоянию на 21 августа 2026 года. Там, где листинг данных не раскрывает, в карточке объекта прямо сказано, что показатель не опубликован и запрашивается у брокера. Ничего не достраивается по аналогии.</w:t>
            </w:r>
          </w:p>
        </w:tc>
      </w:tr>
    </w:tbl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МЕТОД ОТБОРА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Четыре условия применялись одновременно: склад или производственное помещение; запрашиваемая цена до € 2 млн; арендный доход, опубликованный в листинге; выход на трассу A-уровня рядом с Амстердамом, Роттердамом, Утрехтом или Гаагой. Связывающим оказалось третье условие — по нему отсеялось большинство кандидатов, подходивших по цене и локации.</w:t>
            </w:r>
          </w:p>
        </w:tc>
      </w:tr>
    </w:tbl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КАК СЧИТАЕТСЯ ДОХОДНОСТЬ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Приводится валовая начальная доходность (bruto aanvangsrendement): годовой арендный доход из листинга, делённый на запрашиваемую цену. Расходы покупателя — налог на переход права 10,4 %, нотариус, кадастр — в расчёт не включены; чистая доходность после них будет ниже. Там, где ставка указана «включая фиксированные расходы», об этом сказано в карточке объекта.</w:t>
            </w:r>
          </w:p>
        </w:tc>
      </w:tr>
    </w:tbl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B08D3F"/>
                <w:spacing w:val="24"/>
                <w:sz w:val="13"/>
              </w:rPr>
              <w:t>ОГОВОРКИ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2E2E2C"/>
                <w:sz w:val="18"/>
              </w:rPr>
              <w:t>Подборка носит информационный характер и не является офертой, инвестиционной рекомендацией или заключением об оценке. Цены и условия аренды меняются, объект может быть снят с продажи. До сделки необходимы независимое техническое обследование, проверка договоров аренды и юридическая проверка прав на землю.</w:t>
            </w:r>
          </w:p>
        </w:tc>
      </w:tr>
    </w:tbl>
    <w:sectPr w:rsidR="00FC693F" w:rsidRPr="0006063C" w:rsidSect="00034616">
      <w:footerReference w:type="default" r:id="rId10"/>
      <w:pgSz w:w="11339" w:h="15024"/>
      <w:pgMar w:top="907" w:right="737" w:bottom="850" w:left="96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2" w:space="6" w:color="C6C1B6"/>
      </w:pBdr>
      <w:tabs>
        <w:tab w:val="right" w:pos="9637"/>
      </w:tabs>
      <w:spacing w:before="0" w:after="0" w:line="170" w:lineRule="exact"/>
    </w:pPr>
    <w:r>
      <w:rPr>
        <w:rFonts w:ascii="Inter Medium" w:hAnsi="Inter Medium" w:cs="Inter Medium" w:eastAsia="Inter Medium"/>
        <w:b w:val="0"/>
        <w:i w:val="0"/>
        <w:color w:val="7A7A76"/>
        <w:spacing w:val="90"/>
        <w:sz w:val="13"/>
      </w:rPr>
      <w:t>ОБЪЕКТЫ НЕДВИЖИМОСТИ · НИДЕРЛАНДЫ</w:t>
    </w:r>
    <w:r>
      <w:rPr>
        <w:rFonts w:ascii="Inter" w:hAnsi="Inter" w:cs="Inter" w:eastAsia="Inter"/>
        <w:b w:val="0"/>
        <w:i w:val="0"/>
        <w:color w:val="7A7A76"/>
        <w:sz w:val="13"/>
      </w:rPr>
      <w:tab/>
    </w:r>
    <w:r>
      <w:rPr>
        <w:rFonts w:ascii="Inter Medium" w:hAnsi="Inter Medium" w:cs="Inter Medium" w:eastAsia="Inter Medium"/>
        <w:color w:val="141414"/>
        <w:sz w:val="15"/>
      </w:rPr>
      <w:fldChar w:fldCharType="begin"/>
    </w:r>
    <w:r>
      <w:rPr>
        <w:rFonts w:ascii="Inter Medium" w:hAnsi="Inter Medium" w:cs="Inter Medium" w:eastAsia="Inter Medium"/>
        <w:color w:val="141414"/>
        <w:sz w:val="15"/>
      </w:rPr>
      <w:instrText xml:space="preserve"> PAGE </w:instrText>
    </w:r>
    <w:r>
      <w:rPr>
        <w:rFonts w:ascii="Inter Medium" w:hAnsi="Inter Medium" w:cs="Inter Medium" w:eastAsia="Inter Medium"/>
        <w:color w:val="141414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6" w:lineRule="exact"/>
    </w:pPr>
    <w:rPr>
      <w:rFonts w:ascii="Inter" w:hAnsi="Inter" w:cs="Inter" w:eastAsia="Inter"/>
      <w:color w:val="2E2E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