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Кутузовский XII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95 м² с дизайнерским 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Дорогомилово, Кутузовский проспект, 12  ·  м. «Киевская»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95,0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1 710 526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 /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«Кутузовский XII»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Кутузовский пр-т, 12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«Киевская»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2020 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Тип продавца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Рынок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Вторичный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«Бадаевский» строится на соседнем участке — тот же адрес, Кутузовский проспект, 12.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«Кутузовский XII» на 30.07.2026 находится 14 лотов. Наш лот выделен в 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500"/>
        <w:gridCol w:w="1100"/>
        <w:gridCol w:w="1600"/>
        <w:gridCol w:w="1700"/>
        <w:gridCol w:w="1958"/>
      </w:tblGrid>
      <w:tr>
        <w:trPr>
          <w:tblHeader/>
        </w:trPr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9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1 800 000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1 627 409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425,0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1 458 824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1 455 399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1 174 569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1 130 435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1 013 514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7/12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984 277</w:t>
            </w:r>
          </w:p>
        </w:tc>
        <w:tc>
          <w:tcPr>
            <w:tcW w:type="dxa" w:w="19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по дому (средневзвешенная по площади) — 1 367 592 ₽/м². Лоты с дизайнерским ремонтом идут по 1 547 366 ₽/м², без отделки — по 1 300 009 ₽/м²: премия за ремонт внутри дома составляет +19 %.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за метр из четырнадцати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самый дорогой среди всех трёхкомнатных. Дороже только лот 200 м² на том же шестом этаже — 1 800 000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выше средней по дому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+25 %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выше средней по лотам с дизайнерским ремонтом на +11 %. То есть лот стоит в верхней части собственного дома, а не в середине.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находится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той же площади — 95,0 м² — с таким же дизайнерским ремонтом продаётся на втором этаже за 133,0 млн ₽ (1 400 000 ₽/м²). Разница — 29,5 млн ₽, или −18 %.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Ещё один близкий аналог — 93,1 м² на втором этаже за 158,0 млн ₽ (1 697 100 ₽/м²). По удельной цене он практически равен нашему лоту, но дешевле по бюджету на 4,5 млн 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85–115 м² в проектах вокруг Кутузовского проспекта и Москва-Сити. Где отделки нет, к цене добавлена отделка по 250 тыс. ₽/м² — ориентир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80"/>
        <w:gridCol w:w="1360"/>
        <w:gridCol w:w="1560"/>
        <w:gridCol w:w="1400"/>
        <w:gridCol w:w="1000"/>
        <w:gridCol w:w="1478"/>
      </w:tblGrid>
      <w:tr>
        <w:trPr>
          <w:tblHeader/>
        </w:trPr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5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 отделкой</w:t>
            </w:r>
          </w:p>
        </w:tc>
        <w:tc>
          <w:tcPr>
            <w:tcW w:type="dxa" w:w="1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93,1–95,0</w:t>
            </w:r>
          </w:p>
        </w:tc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133,0–162,5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88,4–112,7</w:t>
            </w:r>
          </w:p>
        </w:tc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126,9–277,8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1 607 089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шт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1 857 089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85,2–115,0</w:t>
            </w:r>
          </w:p>
        </w:tc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91,5–190,0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1 305 435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шт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1 339 910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96,5–113,7</w:t>
            </w:r>
          </w:p>
        </w:tc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81,1–124,0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1 021 252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 шт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1 271 252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Москва-Сити*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85,5–114,0</w:t>
            </w:r>
          </w:p>
        </w:tc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46,0–119,0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684 115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шт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720 829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Апартаменты Москва-Сити (башни «Город Столиц», «ОКО», «Империя», «Федерация», Neva Towers) приведены справочно и в сравнение не входят: это апартаменты, а не квартиры — другой юридический статус, другой набор прав и другая цена. Из 133 лотов выгрузки 122 описаны продавцами как апартаменты.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85–115 м².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метра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среди пяти сопоставимых оснований. Дороже только «Бадаевский» в приведённых ценах: 1 857 089 ₽/м² против 1 710 526 ₽/м², разница 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Относительно сопоставимых лотов в собственном доме лот дороже на 7 %, относительно Capital Towers — на 28 %, относительно «Дома Дау» с добавленной отделкой —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— единственный, кто дороже, но это первичка без отделки со сдачей в будущем. Наш лот — готовая квартира в доме 2020 года, куда можно заехать сразу.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Практическая проверка цены: что предлагает локация за бюджет около 162,5 млн ₽ прямо сейчас.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1900"/>
        <w:gridCol w:w="1500"/>
        <w:gridCol w:w="1080"/>
        <w:gridCol w:w="1250"/>
        <w:gridCol w:w="1928"/>
      </w:tblGrid>
      <w:tr>
        <w:trPr>
          <w:tblHeader/>
        </w:trPr>
        <w:tc>
          <w:tcPr>
            <w:tcW w:type="dxa" w:w="19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92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6/11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9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hhyj84yccacredyen-l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2/11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9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dm-f2akkx5y0lrzycj5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 м², эт. 2/11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9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txvqnqsusmy_suumiqj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 м², эт. 23/70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9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_e8oy6sibijollnvzpj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119,2 м², эт. 11/18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1 414 313</w:t>
            </w:r>
          </w:p>
        </w:tc>
        <w:tc>
          <w:tcPr>
            <w:tcW w:type="dxa" w:w="19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wiiyftil5pgovzwpwzj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 м², эт. 66/87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1 022 100</w:t>
            </w:r>
          </w:p>
        </w:tc>
        <w:tc>
          <w:tcPr>
            <w:tcW w:type="dxa" w:w="19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v2lbozoogdlubcanbwc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Реальные лоты из выгрузок Циан на 30.07.2026. Первая строка — наш лот.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обоснована этажом и ремонтом, но находится на верхней границе дома.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1 710 526 ₽/м² — это +25 % к средней по «Кутузовскому XII» и +11 % к лотам с таким же дизайнерским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сильный аргумент против — соседняя квартира.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95 м² с таким же ремонтом на втором этаже стоит 133,0 млн ₽. Покупатель платит 29,5 млн ₽ за четыре этажа разницы; в доме высотой 11 этажей это трудно обосновать видом.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 те же деньги Capital Towers даёт больше метража.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130 м² с дизайнерским ремонтом — 156,0 млн ₽: на 35 м² больше и на 6,5 млн ₽ дешевле, в доме 2023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Дау» за 162,2 млн ₽ предлагает 158,7 м², но без отделки: с ремонтом по 250 тыс. ₽/м² лот выйдет примерно в 202 млн ₽. Прямой альтернативой по бюджету он не является.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с апартаментами Москва-Сити (720 829 ₽/м²) некорректно и в расчёт не бралось: у апартаментов другой юридический статус, они дешевле квартир структурно, а не по качеству.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Вывод по цене.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 оценён агрессивно даже внутри собственного дома. Для быстрой сделки ориентиром выглядит уровень 1,40–1,60 млн ₽/м², то есть 133–152 млн ₽ за эту квартиру, — именно в этом коридоре стоят сопоставимые лоты в том же доме и в локации.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«Кутузовский XII» (ID 44404), 14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30.07.2026: «Дом Дау» (ID 4296442) 286 лотов, «Бадаевский» (ID 1900321) 144, Capital Towers (ID 45865) 129, апартаменты Москва-Сити 133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dezbm-vnepc5opxgi_pg0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https://www.cian.ru/sale/flat/331300080/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vqzo_aoi7cjckp9fm9q9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«Кутузовский XII» · 3-комн. 95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hhyj84yccacredyen-lj" Type="http://schemas.openxmlformats.org/officeDocument/2006/relationships/hyperlink" Target="https://www.cian.ru/sale/flat/331300080/" TargetMode="External"/><Relationship Id="rIdjdm-f2akkx5y0lrzycj5p" Type="http://schemas.openxmlformats.org/officeDocument/2006/relationships/hyperlink" Target="https://www.cian.ru/sale/flat/332125658/" TargetMode="External"/><Relationship Id="rIdwtxvqnqsusmy_suumiqjy" Type="http://schemas.openxmlformats.org/officeDocument/2006/relationships/hyperlink" Target="https://www.cian.ru/sale/flat/329819607/" TargetMode="External"/><Relationship Id="rId1_e8oy6sibijollnvzpja" Type="http://schemas.openxmlformats.org/officeDocument/2006/relationships/hyperlink" Target="https://www.cian.ru/sale/flat/331630611/" TargetMode="External"/><Relationship Id="rIdgwiiyftil5pgovzwpwzj4" Type="http://schemas.openxmlformats.org/officeDocument/2006/relationships/hyperlink" Target="https://www.cian.ru/sale/flat/332316179/" TargetMode="External"/><Relationship Id="rIdyv2lbozoogdlubcanbwc8" Type="http://schemas.openxmlformats.org/officeDocument/2006/relationships/hyperlink" Target="https://www.cian.ru/sale/flat/324172645/" TargetMode="External"/><Relationship Id="rIddezbm-vnepc5opxgi_pg0" Type="http://schemas.openxmlformats.org/officeDocument/2006/relationships/hyperlink" Target="https://www.cian.ru/sale/flat/331300080/" TargetMode="External"/><Relationship Id="rIdvqzo_aoi7cjckp9fm9q9z" Type="http://schemas.openxmlformats.org/officeDocument/2006/relationships/hyperlink" Target="https://yandex.ru/maps/" TargetMode="External"/><Relationship Id="rId8" Type="http://schemas.openxmlformats.org/officeDocument/2006/relationships/image" Target="media/57b3324526943f9ca6d0c6df3ff015bf13cdfc5d.jpg"/><Relationship Id="rId9" Type="http://schemas.openxmlformats.org/officeDocument/2006/relationships/image" Target="media/62ca1bc21dda2fb58d68a83363925c90f25faf1c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«Кутузовский XII», 3-комн. 95 м² — аналитика по лоту</dc:title>
  <dc:creator>Аналитика по лоту</dc:creator>
  <dc:description>Ценовая аналитика по квартире 95 м² с премиум-отделкой в ЖК «Кутузовский XII»</dc:description>
  <cp:lastModifiedBy>Un-named</cp:lastModifiedBy>
  <cp:revision>1</cp:revision>
  <dcterms:created xsi:type="dcterms:W3CDTF">2026-07-30T08:07:38.420Z</dcterms:created>
  <dcterms:modified xsi:type="dcterms:W3CDTF">2026-07-30T08:07:38.433Z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