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70"/>
        <w:jc w:val="center"/>
      </w:pPr>
      <w:r>
        <w:drawing>
          <wp:inline distT="0" distB="0" distL="0" distR="0">
            <wp:extent cx="6124575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28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8"/>
          <w:szCs w:val="48"/>
        </w:rPr>
        <w:t xml:space="preserve">ЖК «МАСТЕРС»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Премиальный дом MASTERS · Capital Group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САО, Хорошёвский район, улица Викторенко, 16  ·  м. «Аэропорт»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Основная информация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869"/>
        <w:gridCol w:w="1950"/>
        <w:gridCol w:w="2869"/>
      </w:tblGrid>
      <w:tr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Capital Group</w:t>
            </w:r>
          </w:p>
        </w:tc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15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</w:t>
            </w:r>
          </w:p>
        </w:tc>
      </w:tr>
      <w:tr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ул. Викторенко, 16</w:t>
            </w:r>
          </w:p>
        </w:tc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15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Метро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«Аэропорт», ≈10 мин пешком</w:t>
            </w:r>
          </w:p>
        </w:tc>
      </w:tr>
      <w:tr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Срок сдачи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IV квартал 2029 г.</w:t>
            </w:r>
          </w:p>
        </w:tc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15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Стадия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Начальная, готовность ≈1 %</w:t>
            </w:r>
          </w:p>
        </w:tc>
      </w:tr>
      <w:tr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Секции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 разновысотных секций</w:t>
            </w:r>
          </w:p>
        </w:tc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15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8 до 25 этажей</w:t>
            </w:r>
          </w:p>
        </w:tc>
      </w:tr>
      <w:tr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Квартир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672 · более 100 планировок</w:t>
            </w:r>
          </w:p>
        </w:tc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15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Площади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28 до 161 м²</w:t>
            </w:r>
          </w:p>
        </w:tc>
      </w:tr>
      <w:tr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Потолки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3,1 м</w:t>
            </w:r>
          </w:p>
        </w:tc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15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Конструктив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Монолит</w:t>
            </w:r>
          </w:p>
        </w:tc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15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Участок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2,62 га</w:t>
            </w:r>
          </w:p>
        </w:tc>
      </w:tr>
      <w:tr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Подземный, 2 уровня, 363 м/м</w:t>
            </w:r>
          </w:p>
        </w:tc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15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Архитектура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GAFA · лобби DBA Group</w:t>
            </w:r>
          </w:p>
        </w:tc>
      </w:tr>
      <w:tr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Схема продаж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ДДУ, эскроу-счета (214-ФЗ)</w:t>
            </w:r>
          </w:p>
        </w:tc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15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В экспозиции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169 лотов · 10,55 млрд ₽</w:t>
            </w:r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</w:t>
      </w:r>
    </w:p>
    <w:p>
      <w:pPr>
        <w:spacing w:after="60"/>
        <w:jc w:val="center"/>
      </w:pPr>
      <w:r>
        <w:drawing>
          <wp:inline distT="0" distB="0" distL="0" distR="0">
            <wp:extent cx="6124575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Камерный квартал между Чапаевским парком, Ходынским полем и Ленинградским проспектом. Картографическая основа: Яндекс Карты.</w:t>
      </w:r>
    </w:p>
    <w:p>
      <w:r>
        <w:br w:type="page"/>
      </w:r>
    </w:p>
    <w:p>
      <w:pPr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Архитектура проекта</w:t>
      </w:r>
    </w:p>
    <w:p>
      <w:pPr>
        <w:spacing w:after="22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Ансамбль из 11 разновысотных секций высотой от 8 до 25 этажей, спроектированный бюро GAFA. Пластика фасадов построена на вертикальном ритме бронзовых ламелей и панорамном остеклении, занимающем около 80 % площади фасада; переменная этажность формирует силуэт, раскрывающийся на Ходынское поле и Чапаевский парк.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Панорама ансамбля со стороны линейного парка. Визуализация застройщика.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Фасадные решения: вертикальные бронзовые ламели, скруглённые объёмы, панорамное остекление.</w:t>
      </w:r>
    </w:p>
    <w:p>
      <w:r>
        <w:br w:type="page"/>
      </w:r>
    </w:p>
    <w:p>
      <w:pPr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Двор и инфраструктура</w:t>
      </w:r>
    </w:p>
    <w:p>
      <w:pPr>
        <w:spacing w:after="22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Приватный благоустроенный двор без машин с более чем 600 деревьями и кустарниками, а также линейный парк с амфитеатром, лужайкой для йоги и спортивными зонами. В составе дома — гранд-лобби площадью 160 м² с шестиметровыми потолками и скульптурной лестницей (интерьеры DBA Group), фитнес-студия, коворкинг, детский клуб и премиальная торговая галерея на первых этажах.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Приватный двор и входная группа с озеленением.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Гранд-лобби со скульптурной лестницей.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Фитнес-студия для резидентов дома.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Все изображения — визуализации застройщика (Capital Group). Итоговый облик объекта может отличаться от представленного.</w:t>
      </w:r>
    </w:p>
    <w:p>
      <w:r>
        <w:br w:type="page"/>
      </w:r>
    </w:p>
    <w:p>
      <w:pPr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Цены и структура предложения</w:t>
      </w:r>
    </w:p>
    <w:p>
      <w:pPr>
        <w:spacing w:after="2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состоянию на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28 июля 2026 г.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в экспозиции Циан находится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169 лотов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совокупной площадью 13 854 м² и общим объёмом предложения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10,55 млрд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Все лоты реализуются напрямую застройщиком (Capital Group), предложений от частных собственников и агентств нет. 100 % квартир предлагается без отделки.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типам квартир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0"/>
        <w:gridCol w:w="780"/>
        <w:gridCol w:w="1420"/>
        <w:gridCol w:w="1500"/>
        <w:gridCol w:w="1080"/>
        <w:gridCol w:w="1930"/>
        <w:gridCol w:w="1098"/>
      </w:tblGrid>
      <w:tr>
        <w:trPr>
          <w:tblHeader/>
        </w:trPr>
        <w:tc>
          <w:tcPr>
            <w:tcW w:type="dxa" w:w="18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</w:t>
            </w:r>
          </w:p>
        </w:tc>
        <w:tc>
          <w:tcPr>
            <w:tcW w:type="dxa" w:w="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 млн ₽</w:t>
            </w:r>
          </w:p>
        </w:tc>
        <w:tc>
          <w:tcPr>
            <w:tcW w:type="dxa" w:w="1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Ср. цена,
млн ₽</w:t>
            </w:r>
          </w:p>
        </w:tc>
        <w:tc>
          <w:tcPr>
            <w:tcW w:type="dxa" w:w="19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09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Ср. за м², ₽</w:t>
            </w:r>
          </w:p>
        </w:tc>
      </w:tr>
      <w:tr>
        <w:tc>
          <w:tcPr>
            <w:tcW w:type="dxa" w:w="18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Студии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30,2–30,6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26,3–29,2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27,3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860 310–955 080</w:t>
            </w:r>
          </w:p>
        </w:tc>
        <w:tc>
          <w:tcPr>
            <w:tcW w:type="dxa" w:w="10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897 172</w:t>
            </w:r>
          </w:p>
        </w:tc>
      </w:tr>
      <w:tr>
        <w:tc>
          <w:tcPr>
            <w:tcW w:type="dxa" w:w="18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1-комнатные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42,9–62,3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38,2–65,0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45,0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702 270–1 199 610</w:t>
            </w:r>
          </w:p>
        </w:tc>
        <w:tc>
          <w:tcPr>
            <w:tcW w:type="dxa" w:w="10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848 913</w:t>
            </w:r>
          </w:p>
        </w:tc>
      </w:tr>
      <w:tr>
        <w:tc>
          <w:tcPr>
            <w:tcW w:type="dxa" w:w="18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2-комнатные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66,9–102,4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54,9–79,7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64,1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599 310–896 670</w:t>
            </w:r>
          </w:p>
        </w:tc>
        <w:tc>
          <w:tcPr>
            <w:tcW w:type="dxa" w:w="10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753 827</w:t>
            </w:r>
          </w:p>
        </w:tc>
      </w:tr>
      <w:tr>
        <w:tc>
          <w:tcPr>
            <w:tcW w:type="dxa" w:w="18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3-комнатные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91,4–137,6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66,7–121,6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81,3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582 120–1 066 050</w:t>
            </w:r>
          </w:p>
        </w:tc>
        <w:tc>
          <w:tcPr>
            <w:tcW w:type="dxa" w:w="10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725 584</w:t>
            </w:r>
          </w:p>
        </w:tc>
      </w:tr>
      <w:tr>
        <w:tc>
          <w:tcPr>
            <w:tcW w:type="dxa" w:w="18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ИТОГО / средневзв.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169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30,2–137,6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26,3–121,6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62,4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582 120–1 199 610</w:t>
            </w:r>
          </w:p>
        </w:tc>
        <w:tc>
          <w:tcPr>
            <w:tcW w:type="dxa" w:w="10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761 468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Средняя цена за м² рассчитана как средневзвешенная по площади. Простое среднее по лотам (методика сводки Циан) — 779 115 ₽/м². Средняя цена лота по проекту — 62,4 млн ₽.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секциям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00"/>
        <w:gridCol w:w="800"/>
        <w:gridCol w:w="1620"/>
        <w:gridCol w:w="1720"/>
        <w:gridCol w:w="1600"/>
        <w:gridCol w:w="1498"/>
      </w:tblGrid>
      <w:tr>
        <w:trPr>
          <w:tblHeader/>
        </w:trPr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Секция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Этажей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6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17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 млн ₽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Ср. за м², ₽</w:t>
            </w:r>
          </w:p>
        </w:tc>
        <w:tc>
          <w:tcPr>
            <w:tcW w:type="dxa" w:w="149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Откл. от ЖК</w:t>
            </w:r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1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30,2–114,7</w:t>
            </w:r>
          </w:p>
        </w:tc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26,3–77,5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713 930</w:t>
            </w:r>
          </w:p>
        </w:tc>
        <w:tc>
          <w:tcPr>
            <w:tcW w:type="dxa" w:w="14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−6%</w:t>
            </w:r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2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46,3–116,2</w:t>
            </w:r>
          </w:p>
        </w:tc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39,0–86,5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753 231</w:t>
            </w:r>
          </w:p>
        </w:tc>
        <w:tc>
          <w:tcPr>
            <w:tcW w:type="dxa" w:w="14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−1%</w:t>
            </w:r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42,9–114,9</w:t>
            </w:r>
          </w:p>
        </w:tc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38,4–121,6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801 599</w:t>
            </w:r>
          </w:p>
        </w:tc>
        <w:tc>
          <w:tcPr>
            <w:tcW w:type="dxa" w:w="14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+5%</w:t>
            </w:r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4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44,0–114,9</w:t>
            </w:r>
          </w:p>
        </w:tc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38,2–85,0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769 954</w:t>
            </w:r>
          </w:p>
        </w:tc>
        <w:tc>
          <w:tcPr>
            <w:tcW w:type="dxa" w:w="14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+1%</w:t>
            </w:r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5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53,4–137,6</w:t>
            </w:r>
          </w:p>
        </w:tc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41,6–101,3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763 725</w:t>
            </w:r>
          </w:p>
        </w:tc>
        <w:tc>
          <w:tcPr>
            <w:tcW w:type="dxa" w:w="14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Самая дорогая по удельной цене — секция 3 (23 этажа, +5 % к среднему по ЖК); наиболее доступная — секция 1 (14 этажей, −6 %). Все секции монолитные.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этажам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2900"/>
        <w:gridCol w:w="2938"/>
      </w:tblGrid>
      <w:tr>
        <w:trPr>
          <w:tblHeader/>
        </w:trPr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Диапазон этажей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2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 за м², ₽</w:t>
            </w:r>
          </w:p>
        </w:tc>
        <w:tc>
          <w:tcPr>
            <w:tcW w:type="dxa" w:w="2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Отклонение от среднего по ЖК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2–5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693 094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−9%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6–10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739 866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−3%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11–15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777 854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+2%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16–23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863 548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+13%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Премия за высоту в проекте выражена: разница между нижним (2–5 эт.) и верхним (16–23 эт.) поясом составляет около 25 % удельной цены. Отдельные видовые лоты верхних этажей выходят за 1,0–1,2 млн ₽/м².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Ключевые наблюдения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Средневзвешенная цена по проекту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761 468 ₽/м²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; диапазон удельных цен — от 582 120 до 1 199 610 ₽/м².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Ядро предложения — 2-комнатные квартиры (74 лота, 44 % экспозиции) со средней площадью 85 м² и ценой 54,9–79,7 млн ₽.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Удельная цена снижается с ростом площади: студии — 897 тыс. ₽/м², 3-комнатные — 726 тыс. ₽/м². Это типично для премиального сегмента и делает крупные форматы относительно более выгодными в пересчёте на метр.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Порог входа в проект — 26,3 млн ₽ (студия 30,2 м²), максимум экспозиции — 121,6 млн ₽ (3-комнатная 114,9 м² на верхнем этаже секции 3).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описаниях лотов застройщик заявляет скидку 10 % в июле 2026 г.; фактические цены сделок могут отличаться от цен экспозиции.</w:t>
      </w:r>
    </w:p>
    <w:p>
      <w:r>
        <w:br w:type="page"/>
      </w:r>
    </w:p>
    <w:p>
      <w:pPr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Конкурентное окружение</w:t>
      </w:r>
    </w:p>
    <w:p>
      <w:pPr>
        <w:spacing w:after="2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Локация «Аэропорт — Ходынка» насыщена современными жилыми проектами бизнес- и премиум-класса, введёнными в эксплуатацию за последние 10 лет. Они формируют ценовой и качественный ориентир для МАСТЕРС и одновременно являются источником альтернативного предложения на вторичном рынке.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Реализованные проекты локации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2180"/>
        <w:gridCol w:w="1780"/>
        <w:gridCol w:w="1000"/>
        <w:gridCol w:w="1250"/>
        <w:gridCol w:w="1168"/>
      </w:tblGrid>
      <w:tr>
        <w:trPr>
          <w:tblHeader/>
        </w:trPr>
        <w:tc>
          <w:tcPr>
            <w:tcW w:type="dxa" w:w="22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  Проект</w:t>
            </w:r>
          </w:p>
        </w:tc>
        <w:tc>
          <w:tcPr>
            <w:tcW w:type="dxa" w:w="2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1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Застройщик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Ввод</w:t>
            </w:r>
          </w:p>
        </w:tc>
        <w:tc>
          <w:tcPr>
            <w:tcW w:type="dxa" w:w="116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Расстояние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   Прайм Парк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Ленинградский пр-т, 37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Optima Development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2021–2024*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   Триумф Палас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Чапаевский пер., 3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Дон-Строй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2006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   Лайнер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Ходынский б-р, 2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ИНТЕКО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2017–2019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1,2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   Лица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ул. Авиаконструктора Сухого, 2к2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Capital Group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2021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1,6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   Царская площадь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Ленинградский пр-т, 31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MR Group / Coalco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2018–2020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2,7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   Династия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Хорошёвское ш., 25А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Sezar Group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2019–2023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2,1 км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«Прайм Парк» — многофазный проект: основные башни введены в 2021–2024 гг., финальные корпуса заявлены к вводу в 2026 г. Расстояния — по прямой от ул. Викторенко, 16.</w:t>
      </w:r>
    </w:p>
    <w:p>
      <w:pPr>
        <w:spacing w:after="60"/>
        <w:jc w:val="center"/>
      </w:pPr>
      <w:r>
        <w:drawing>
          <wp:inline distT="0" distB="0" distL="0" distR="0">
            <wp:extent cx="6124575" cy="455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Реализованные современные жилые комплексы в радиусе ≈2,5 км от ЖК «МАСТЕРС». Источник картографической основы: Яндекс Карты.</w:t>
      </w:r>
    </w:p>
    <w:p>
      <w:r>
        <w:br w:type="page"/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Прямые конкуренты на первичном рынке</w:t>
      </w:r>
    </w:p>
    <w:p>
      <w:pPr>
        <w:spacing w:after="16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шаговой и ближней доступности от станции «Аэропорт» строятся два проекта сопоставимого класса — они конкурируют с МАСТЕРС за одного и того же покупателя.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2180"/>
        <w:gridCol w:w="1780"/>
        <w:gridCol w:w="1000"/>
        <w:gridCol w:w="1250"/>
        <w:gridCol w:w="1168"/>
      </w:tblGrid>
      <w:tr>
        <w:trPr>
          <w:tblHeader/>
        </w:trPr>
        <w:tc>
          <w:tcPr>
            <w:tcW w:type="dxa" w:w="22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2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1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Застройщик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Ввод</w:t>
            </w:r>
          </w:p>
        </w:tc>
        <w:tc>
          <w:tcPr>
            <w:tcW w:type="dxa" w:w="116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Расстояние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Муза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Красноармейская ул., 11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Мангазея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I–II кв. 2029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1,9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на Часовой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Часовая ул.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Dar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2028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1,6 км</w:t>
            </w:r>
          </w:p>
        </w:tc>
      </w:tr>
    </w:tbl>
    <w:p>
      <w:pPr>
        <w:spacing w:after="1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Позиционирование МАСТЕРС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удельной цене (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761 468 ₽/м²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) проект находится существенно выше реализованных проектов бизнес-класса локации — «Лайнер» (ориентировочно 493 тыс. ₽/м² на вторичном рынке) и «Династия» (предложения от 490 тыс. ₽/м²).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отношению к «Прайм Парку» — единственному сопоставимому по классу реализованному проекту локации, где цены находятся в диапазоне примерно 651 тыс. — 1,6 млн ₽/м², — МАСТЕРС расположен в нижней-средней части ценового коридора при существенно более раннем сроке ввода (2029 г. против уже сданных корпусов).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первичном рынке прямыми конкурентами выступают «Муза» (Мангазея, ориентир около 562 тыс. ₽/м², старт продаж 2026 г.) и «Дом на Часовой» (Dar, ориентир около 678 тыс. ₽/м²). Оба проекта заметно дешевле МАСТЕРС в пересчёте на метр, но уступают по масштабу, составу инфраструктуры и удалённости от Ходынского поля.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Ключевые преимущества локации МАСТЕРС: непосредственное соседство с Чапаевским парком и парком Героев Первой мировой войны, выход на Ходынское поле, 10 минут пешком до метро «Аэропорт», 7 минут до съезда на ТТК.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Ключевые риски: ранняя стадия строительства (готовность около 1 %) при сроке ввода IV кв. 2029 г. и отсутствие отделки во всех лотах экспозиции — что увеличивает совокупный бюджет покупки.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выгрузка по ЖК «Премиальный дом МАСТЕРС» (ID 5747793), 169 лотов, 28.07.2026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Официальный сайт проекта Capital Group — </w:t>
      </w:r>
      <w:hyperlink w:history="1" r:id="rIdutyad24xi3wntgpfkvf8h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https://cg-projects.ru/projects/masters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Новострой-М — карточка ЖК на ул. Викторенко — </w:t>
      </w:r>
      <w:hyperlink w:history="1" r:id="rIdtmubvkcrmrpfo27pe1ujy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https://www.novostroy-m.ru/baza/jk_na_ul_viktorenko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vNovostroike.ru — ЖК МАСТЕРС — </w:t>
      </w:r>
      <w:hyperlink w:history="1" r:id="rIdimbaombwtwobzqjtk-z8h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https://msk.vnovostroike.ru/novostroyki/masters/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oh0jeivq2rcddsis_vnsz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подготовлена 28.07.2026 на основе открытых данных и выгрузки Циан. Ценовые ориентиры по конкурентам приведены по данным открытых источников на дату подготовки и носят справочный характер; они не являются офертой и не заменяют проверку по первичным документам застройщиков.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«МАСТЕРС» · Capital Group · информационная справка от 28.07.2026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tyad24xi3wntgpfkvf8h" Type="http://schemas.openxmlformats.org/officeDocument/2006/relationships/hyperlink" Target="https://cg-projects.ru/projects/masters" TargetMode="External"/><Relationship Id="rIdtmubvkcrmrpfo27pe1ujy" Type="http://schemas.openxmlformats.org/officeDocument/2006/relationships/hyperlink" Target="https://www.novostroy-m.ru/baza/jk_na_ul_viktorenko" TargetMode="External"/><Relationship Id="rIdimbaombwtwobzqjtk-z8h" Type="http://schemas.openxmlformats.org/officeDocument/2006/relationships/hyperlink" Target="https://msk.vnovostroike.ru/novostroyki/masters/" TargetMode="External"/><Relationship Id="rIdoh0jeivq2rcddsis_vnsz" Type="http://schemas.openxmlformats.org/officeDocument/2006/relationships/hyperlink" Target="https://yandex.ru/maps/" TargetMode="External"/><Relationship Id="rId8" Type="http://schemas.openxmlformats.org/officeDocument/2006/relationships/image" Target="media/c2d89c31ff0f37fe22aea01e449e258f072e1111.jpg"/><Relationship Id="rId9" Type="http://schemas.openxmlformats.org/officeDocument/2006/relationships/image" Target="media/2f0eacb3de655543744f36792d4cc03c32764da7.jpg"/><Relationship Id="rId10" Type="http://schemas.openxmlformats.org/officeDocument/2006/relationships/image" Target="media/038f48c8a8c752dcb74f3ed4ddda890b881e46eb.jpg"/><Relationship Id="rId11" Type="http://schemas.openxmlformats.org/officeDocument/2006/relationships/image" Target="media/8c7fd64c32ae0c00b6dd7990442a0601e097f6ea.jpg"/><Relationship Id="rId12" Type="http://schemas.openxmlformats.org/officeDocument/2006/relationships/image" Target="media/1a5a11cbaad92c5c28697bc9df5428102c55159a.jpg"/><Relationship Id="rId13" Type="http://schemas.openxmlformats.org/officeDocument/2006/relationships/image" Target="media/d5421ed01d761746336565b4ae80fc90c48a14d3.jpg"/><Relationship Id="rId14" Type="http://schemas.openxmlformats.org/officeDocument/2006/relationships/image" Target="media/b3eaf048b0487749488216e0eda45ea581c88331.jpg"/><Relationship Id="rId15" Type="http://schemas.openxmlformats.org/officeDocument/2006/relationships/image" Target="media/110896065f3ce4047127d3b7029f3e531db390fc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«МАСТЕРС» — информационная справка</dc:title>
  <dc:creator>Информационная справка</dc:creator>
  <dc:description>Премиальный дом MASTERS, Capital Group, Москва, ул. Викторенко, 16</dc:description>
  <cp:lastModifiedBy>Un-named</cp:lastModifiedBy>
  <cp:revision>1</cp:revision>
  <dcterms:created xsi:type="dcterms:W3CDTF">2026-07-28T08:13:05.843Z</dcterms:created>
  <dcterms:modified xsi:type="dcterms:W3CDTF">2026-07-28T08:13:05.843Z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