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«Институционалы не бегут: жильё устояло, склады дешевеют только на бирже»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Жильё: институционалы НЕ распродают — Vesteda срезала выкуп паёв с 4,1 млрд до 765 млн € (−81%) и ввела лимит ликвидности 7,5%/год. Обвала цен на арендные портфели не будет; институционалам держать, покупателям ждать точечных скидок у выходящих частников.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Деньги дорожают второй раз: ЕЦБ ПОВЫСИЛ ставку на 25 б.п., 10Y госбонд NL — 2,98% (максимум за 2+ года). Аренда через BV с плавающим долгом — пересчитайте debt service: каждый б.п. Euribor (3M ≈ 2,31%) бьёт по кэш-флоу.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Два свидетеля расходятся: биржа уже списала логистику (CTP дисконт ~22% к балансу, цели срезаны на 14–17%), а оценщики приватных портфелей рисуют рост (MSCI NL +9,4% за 2024). Закладывайте, что appraisal-оценки соседних складов отстают от рынка капитала.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Склады: Prologis вынес на публику оферту на Segro (~12,6 млрд £, премия ~25%) — свежий публичный ценник на всю европейскую логистику. Держателям складов в prime-коридорах (Венло, Тилбург) не спешить с продажей до развязки 22 июля.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Ритейл-парки на окраинах — тихий чемпион: вакантность 4,4% против 5,5% по рынку, в 73 из 194 парков ни одного пустого юнита, &gt;220 млн € притока за 2024–2026. Выбираете ритейл — смотрите на периферию, а не в гаснущие центры городов.</w:t>
            </w:r>
          </w:p>
        </w:tc>
      </w:tr>
    </w:tbl>
    <w:p>
      <w:pPr>
        <w:spacing w:before="0" w:after="16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BF1DF"/>
            <w:tcMar>
              <w:top w:w="130" w:type="dxa"/>
              <w:bottom w:w="13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8A5510"/>
                <w:sz w:val="20"/>
              </w:rPr>
              <w:t>★  ВАЖНО ДЛЯ ВАШЕГО ПОРТФЕЛЯ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Ваши склады в Венло и Moerdijk — прямо в фокусе недели. Оферта Prologis за Segro (~12,6 млрд £, премия ~25%) ставит свежий публичный ценник на европейскую логистику, а быстрый re-letting 29 779 м² в Венло после Nunner подтверждает: prime-коридоры держат спрос даже при общей вакантности 6,3%. Не продавайте prime-объекты до развязки 22 июля — оферта поднимает вашу переговорную планку.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Биржа уже списала логистику глубже оценщиков: CTP торгуется с дисконтом ~22% к балансу, цели Deutsche Bank срезаны на 14–17% — но это эффект дорогих ставок, а не вашей аренды. Для вас как держателя через BV это значит: при рефинансировании банк-кредитор увидит биржевой дисконт и старая appraisal-оценка соседних складов может не устоять. Фиксируйте длинный долг сейчас, пока спреды узкие (CTP разместила бонд под 3,375%).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Ваши ритейл-парки — структурный победитель недели: вакантность 4,4% против 5,5% по рынку, &gt;220 млн € притока международного капитала за 2024–2026, барьер входа от PDV-политики. Спред-подушка широкая (~7,5% брутто против тонких ~0,8 п.п. у prime-high-street). Держите объекты на текущей доходности, не спешите продавать — конкуренция за лучшие адреса будет расти; при перезаключении договоров закладывайте короткий срок re-letting как аргумент.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Узкое место для ваших объектов смещается с азота на электросеть: с 1 июля новые правила netcongestie дают приоритет подключений жилью и батареям, а не логистике/промзонам общего профиля. Проверьте статус сетевой мощности по складам в Венло, Moerdijk и Emmen — объект с готовым подключением теперь дорожает, без него расширение уходит в многолетнюю очередь.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Битва за Segro: публичный ценник на европейскую логистику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Prologis вынесла отвергнутую оферту (~12,6 млрд £, премия ~25%) на публику — пошёл отсчёт put up or shut up.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2026-07-22 — Prologis обязана подтвердить твёрдое намерение или отступить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Налог box 3 с реального дохода: развилка для частных арендодателей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Сенат провёл пленарные дебаты, внесены 4 поправки — голосование назначено на 7 июля, старт режима 2028.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четырём поправкам к box 3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Выкуп паёв Vesteda: тест на бегство институционалов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Итоговый выкуп — 765 млн € вместо 4,1 млрд (−81%), введён лимит ликвидности 7,5%/год: деньги придерживают.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IR-релизы фондов — проверка, нет ли новых крупных заявок на выкуп &gt;1 млрд €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Переоценка логистики: биржа против оценщиков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Deutsche Bank срезал цели на 14–17% (держит «покупать»), CTP торгуется с дисконтом ~22% к NTA — public опережает private.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2026-07-22 — реакция CTP/WDP/Montea на развязку по Segro как прокси переоценки сектора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Ритейл-парки — тихий чемпион ритейла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CBRE: вакантность 4,4% против 5,5% по рынку, 73 из 194 парков без пустых юнитов, &gt;220 млн € притока за 2024–2026.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2026-09-30 — следующий срез вакантности CBRE/Locatus по ритейл-паркам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Дорогие ставки давят оценки, но капитал притекает именно в Нидерланды.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842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a_discou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8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Биржевой дисконт к балансу — закладывайте, что appraisal-оценки отстают.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61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ield_sprea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Чем тоньше спред над госбондом, тем больнее активу от роста ставок.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Главный страх рынка — что крупные фонды распродают арендное жильё — на этой неделе официально не подтвердился. Vesteda, крупнейший жилой фонд страны, схлопнула выкуп паёв с заявленных в марте 4,1 млрд € до 765 млн € (−81%) и закрыла дверь ликвидности до 7,5% капитала в год: деньги не бегут, их придерживают. Над всем висит одна сквозная нить — «дорогие деньги снова дорожают». ЕЦБ впервые с 2023 года ПОВЫСИЛ ставку на 25 б.п. (депозит 2,25%), безрисковый якорь — 10-летний госбонд NL — поднялся до 2,98%, максимум за два с лишним года. Это термостат стоимости капитала: подкрутили вверх — и будущие арендные доходы при пересчёте «на сегодня» остывают, а с ними бумажные оценки. Отсюда вторая нить — «два свидетеля рынка»: биржа (листингованные REIT) уже нервно заложила переоценку вниз — CTP торгуется с дисконтом ~22% к балансу (EPRA NTA), Eurocommercial — с дисконтом ~36%, логистике Deutsche Bank срезал целевые цены на 14–17%. А оценщики приватных портфелей (MSCI/ROZ, INREV) по инерции рисуют рост: национальный бенчмарк MSCI NL дал +9,4% за 2024-й, европейский INREV-индекс GREFI прибавил +1,30% за квартал — седьмой плюс подряд. Когда биржа опережает оценщика, публичный рынок признаётся первым: «бумажные» оценки соседних портфелей, на которые вы равняетесь, ещё не досписаны. Третья нить — капитал при этом возвращается именно в Нидерланды: инвестиции в коммерческую недвижимость в I квартале выросли на 65% г/г до 4,1 млрд € (сильнейший квартал в истории), тогда как по Европе объёмы упали на 10%. Что сдвинулось за неделю: Vesteda дала цифру выкупа, Сенат провёл дебаты по налогу box 3 (голосование 7 июля), Prologis вынес на публику оферту на Segro (дедлайн 22 июля), CBRE назвала ритейл-парки тихим чемпионом ритейла, а кабинет представил азотный пакет на 20 млрд € — узкое место для стройки смещается с азота на электросеть.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30 июня Сенат (Eerste Kamer) провёл пленарные дебаты по «Закону о реальном доходе box 3» — ключевой развилке для частных арендодателей. Внесены четыре поправки, голосование по ним назначено на 7 июля. При одобрении режим стартует 1 января 2028: налог берётся с фактического арендного дохода ежегодно, а с подорожания недвижимости — только при продаже, с отсчётом от WOZ-стоимости на 1 января 2028. Простыми словами: государство хочет облагать не выдуманную, а реальную доходность вашей аренды — и отдельно прирост цены, но лишь когда вы продадите.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переход к налогу с реального дохода и обложению прироста при продаже (факт) → значит, доходность аренды через частное владение после налога снижается, а «бумажный» прирост превращается в будущее обязательство (вывод) → отсюда часть мелких частных арендодателей со слабой доходностью получит стимул выйти из фонда до или вокруг 2028-го (гипотеза — зависит от финальных поправок и смягчающих мер). Надёжность процедурно высокая (дата голосования назначена), но содержание ещё может сдвинуться. ВЫИГРЫВАЮТ институционалы с льготным режимом и будущие покупатели уходящего частного фонда; ПРОИГРЫВАЮТ частники со слабой чистой доходностью. Что делать: арендодатель через BV — пересчитайте кэш-флоу по обоим сценариям (с обложением прироста и без) до 7 июля; покупатель — следите за волной предложения от выходящих частников к 2027–2028.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 (wetsvoorstel 36.748)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Главный страх рынка — что институционалы бегут из арендного жилья — официально не подтвердился. Vesteda (крупнейший жилой фонд NL, ~28 000 квартир, ~10 млрд €) 26 июня объявила итоговый объём выкупа паёв: 765 млн € вместо заявленных в марте 4,1 млрд € (это было 52% капитала фонда) — снижение на 81%. Заодно ужесточены условия: заявки на выкуп теперь раз в год вместо раза в семь лет, ликвидность — best-effort до 7,5% капитала в год. Простыми словами: фонд не распахнул дверь на выход, а приоткрыл форточку.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это про ваши деньги. Цепочка: крупнейший держатель арендного жилья закрыл массовый выход капитала (факт) → значит, на рынок НЕ выльется вынужденное предложение портфелей под распродажу, которое сбило бы цены (вывод) → следовательно, обвала оценок арендного жилья, которого боялись с 2023-го, в ближайшие кварталы ждать не стоит (вывод). Надёжность сигнала средняя: один фонд, но крупнейший и системообразующий — структурный знак, не дёрг. ВЫИГРЫВАЮТ институционалы-держатели; ПРОИГРЫВАЮТ покупатели, ждавшие массовой распродажи паёв со скидкой. Что делать: институционал — держать паи, не сбрасывать; покупатель арендных пакетов — основной поток дешёвого предложения придёт не отсюда, а от частников под налоговым прессом, готовьте due-diligence к 3–4 кварталу.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Investor Relations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Аренда впервые обогнала и покупку, и инфляцию. По Pararius Huurmonitor (Q1 2026) ставки в свободном секторе выросли на 7,3% г/г за м² — против +5,1% по ценам покупки и +2,1% инфляции. Новый арендатор платит в среднем 1 892 €/мес. Дешёвый сегмент сжимается: 42% свободного предложения уже дороже 2 000 €/мес против 36,5% год назад. Отчёт опубликован 10 апреля — это контекст, не новость недели.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дефицит арендного предложения толкает ставки быстрее цен покупки и инфляции (факт) → значит, операционный денежный поток арендного жилья растёт даже там, где капитальная стоимость стоит на месте (вывод) → отсюда income-составляющая доходности поддерживает оценки, частично компенсируя давление дорогих ставок на капитальную часть (вывод). Это объясняет, почему институционалы (Vesteda) предпочли придержать активы. ВЫИГРЫВАЮТ арендодатели (рост денежного потока); ПРОИГРЫВАЮТ арендаторы и покупатели премиального арендного фонда. Что делать: держатель арендного жилья — закладывайте индексацию аренды как реальный буфер против переоценки; покупатель — премиальный сегмент &gt;2 000 € перегрет, потенциал роста ставок там уже ограничен.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2026-04-10   •   Источник: Pararius — Huurmonitor Q1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Доходность арендного жилья NL держится высокой, но институционалы её уже сжали. Валовая доходность (bruto aanvangsrendement) в среднем ~6,28% по стране — Роттердам выше (~6,91%), Амстердам ниже (~5,35%); чистая начальная доходность (NAR) 2,5–4,5% (Randstad 2,5–3,5%, провинция 3,5–4,5%). CBRE отмечает: из-за обилия институционального капитала доходность по регулируемому среднему сегменту (middenhuur) уже сжалась до уровня начала 2022 — нижней точки прошлого цикла. Это оценки брокера/агрегатора.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масса институционального капитала давит доходность регулируемого сегмента вниз, к минимумам цикла (оценка брокера) → значит, в защищённом среднем сегменте «дёшево купить» уже не получится, маржа сжата (вывод) → отсюда капитал смещается в operationeel vastgoed — студенческое и senior-жильё, где спрос структурный, а доходность не выжата (вывод, по CBRE). Простыми словами: толпа покупателей в одном сегменте обнуляет в нём заработок. ВЫИГРЫВАЮТ операционные ниши и провинциальный фонд; ПРОИГРЫВАЮТ покупатели регулируемого middenhuur в Randstad. Что делать: инвестор в арендное жильё — смотрите на провинцию (NAR 3,5–4,5%) и операционные ниши, а не на зажатый Randstad-middenhuur.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2026-01-15   •   Источник: Global Property Guide (Q1 2026) / CBRE Netherlands Outlook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охлаждается, но не падает. По CBS/Kadaster в мае цены на существующие дома были на 4,4% выше года назад и на 0,6% выше апреля. Это явное остывание: в декабре 2025 рост был ~6%, в марте 5%, в апреле 4,3%. Средняя цена сделки — 487 383 €. Сделок 19 120 (−2,5% г/г), но за пять месяцев объём +5% г/г. Цены на 16,6% выше пика июля 2022. Релиз вышел 22 июня — это контекст.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годовой рост цен замедляется четыре месяца подряд (6%→5%→4,3%→4,4%) на фоне подросших ставок (факт) → значит, доступность жилья при дорогих кредитах достигает потолка платёжеспособности, спрос остывает (вывод) → отсюда рынок переходит от ралли к плато, но не к коррекции: предложение дефицитно, цены на 16,6% выше прошлого пика (вывод). ВЫИГРЫВАЮТ покупатели (стабилизация цен); ПРОИГРЫВАЮТ спекулянты на дальнейший быстрый рост. Что делать: девелопер/продавец — закладывайте плато, а не двузначный рост, в бизнес-план 2026; покупатель арендного фонда — окно агрессивных скидок от роста цен закрылось, торгуйтесь на доходности.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+4,4% г/г; +0,6% м/м; средняя 487 383 €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— Koopwoningen in mei ruim 4 procent duurder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Спрос на ипотеку держится, но ставки начали кусаться. По HDN (почти полная регистрация заявок NL) в мае подано ~47 750 заявок — на 3% меньше года назад, хотя май стал вторым по активности месяцем 2026 после марта. Средняя рыночная стоимость покупаемого жилья — новый рекорд ~535 300 €. Спад заявок связывают с ростом ставок. Полные июньские данные HDN обычно выходят в начале июля.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рост ипотечных ставок (10 лет фикс ~4,3%) сокращает число заявок при рекордной средней цене покупки (факт) → значит, с рынка вымывается маргинальный покупатель, остаётся более состоятельный (вывод) → отсюда спрос концентрируется в верхнем ценовом сегменте, а давление на массовый сегмент аренды растёт (вывод). ВЫИГРЫВАЮТ арендодатели (приток несостоявшихся покупателей в аренду); ПРОИГРЫВАЮТ маргинальные покупатели и массовый сегмент покупки. Что делать: девелопер — смещайте продуктовый микс к платёжеспособному покупателю или к аренде; арендодатель — отток несостоявшихся покупателей в аренду поддержит вашу заполняемость и ставки.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~47 750 заявок (−3% г/г); рекорд стоимости ~535 300 €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HDN — Hypotheken Data Netwerk (marktcijfers)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Приток капитала в арендное жильё — сильнейший первый квартал с 2020-го. По Capital Value транзакционный объём Q1 2026 — 2,1 млрд € (из них 1,1 млрд в новостройки). Институционалы и корпорации скупают новостройки, частники — крупнейшие покупатели существующего арендного фонда. Тревожный сигнал: доля иностранных инвесторов всего 1,5%. Релиз вышел 13 апреля — контекст.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рекордный для последних лет приток капитала при доле иностранцев всего 1,5% (факт) → значит, спрос на сегмент почти целиком внутренний, без зарубежной подпитки (вывод) → отсюда риск: если внутренние институционалы (как Vesteda) переходят в режим «держать, не покупать», нового маргинального покупателя извне почти нет, и ликвидность сделок может просесть (гипотеза). ВЫИГРЫВАЮТ местные институционалы (мало конкуренции за активы); ПРОИГРЫВАЮТ продавцы, рассчитывающие на широкий спрос. Что делать: продавец крупного арендного пакета — не рассчитывайте на иностранного покупателя как на запасной спрос, цену задаёт узкий круг местных фондов.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Q1 объём 2,1 млрд €; иностранные инвесторы 1,5%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Capital Value — Transactievolume woningbeleggingsmarkt Q1 2026</w:t>
            </w:r>
            <w:hyperlink r:id="rId2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30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Институционалы не бегут — обвала цен на арендный фонд не будет; держать.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высокая): дно по оттоку институционального капитала из арендного жилья пройдено, массовой распродажи портфелей не будет. Vesteda схлопнула выкуп паёв впятеро (765 млн € вместо 4,1 млрд) и закрыла дверь ликвидности — деньги придерживают, а не сбрасывают; при этом аренда растёт быстрее цен и инфляции (+7,3% за м²), подпирая доходность. Консенсус брокеров уже говорит «отток выдыхается» — здесь я с рынком согласен. Опровергнет это: новые заявки на выкуп паёв &gt; 1 млрд € за квартал ИЛИ второй институциональный фонд, объявивший распродажу портфеля &gt; 500 млн € (смотрим IR-релизы к концу октября). Риск: box 3 с 2028-го обложит реальный доход и прирост при продаже → частники со слабой доходностью возобновят выход. Что делать: институционал — держать паи; покупатель арендных пакетов — поток дешёвого предложения придёт не от фондов, а от частников под налоговым прессом, готовьте due-diligence к 3–4 кварталу.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3; старт режима намечен на 2028. Аренда через BV — пересчитайте кэш-флоу по обоим сценариям (с обложением «бумажного» прироста и без) уже сейчас, чтобы решение Сената не застало врасплох.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Пока витрины в центрах гаснут, ритейл-парки на окраинах оказались тихим чемпионом ритейла. CBRE (международный брокер №1 по площадям в NL) в отчёте «Stabiliteit in Nederlandse Retailparken» показала: вакантность на ритейл-парках всего 4,4% против 5,5% по торговой недвижимости в целом, а в 73 из 194 обследованных парков не пустует ни одного юнита. Даже банкротство Carpetright (68 освободившихся юнитов) рынок переварил — половину пересдали за 7 месяцев. Топ-5 форматов не меняется с 2016-го: Leen Bakker, JYSK, Kwantum, Beter Bed, Praxis.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это про ваши деньги. Цепочка: на ритейл-парках вакантность на 1,1 п.п. ниже рынка, а освободившиеся после банкротства юниты быстро пересдаются (факт) → значит, арендный поток здесь устойчивее и риск простоя ниже, чем в стрит-ритейле центров (вывод) → отсюда оценочная премия за стабильность: дефицит нового предложения (PDV-политика) держит ставки и заполняемость (вывод). Надёжность высокая: данные по 194 паркам, структурный, не разовый срез. ВЫИГРЫВАЮТ владельцы ритейл-парков и household-арендаторы (JYSK, Praxis); ПРОИГРЫВАЮТ владельцы стрит-ритейла в центрах. Что делать: владелец ритейла — при ребалансировке портфеля наращивайте долю периферийных парков с якорными household-арендаторами; держатель парка — закладывайте короткий срок re-letting в модель денежного потока. priority: high.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CBRE «Stabiliteit in Nederlandse Retailparken» (перепечатка Wonen360)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За цифрой «низкая вакантность» стоят живые деньги — и международные. По CBRE ритейл-парки притянули за 2024–2026 более 220 млн € капитала, интерес зарубежный, а аренда на периферии стабильна. Драйвер структурный: ограничительная политика по новым PDV/woonboulevard тормозит предложение, а рост населения и спрос на товары для дома подпитывают сегмент.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административный тормоз на новые торговые парки (PDV-политика) ограничивает предложение, а спрос на household-товары растёт (факт) → значит, у действующих парков нет конкуренции от новостроя, ставки и заполняемость защищены барьером входа (вывод) → отсюда сегмент притягивает международный капитал даже при дорогих деньгах: редкий случай ритейла, который покупают на росте, а не на дисконте (вывод). ВЫИГРЫВАЮТ действующие владельцы парков (барьер входа) и международный капитал; ПРОИГРЫВАЮТ девелоперы новых форматов (заблокированы политикой). Что делать: владелец парка — ваш актив получил структурную премию за дефицит, не спешите продавать на текущей доходности; покупатель — конкуренция за объекты будет расти, лучшие адреса уйдут первыми.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CBRE «Stabiliteit in Nederlandse Retailparken»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У рынка ритейла два свидетеля, и биржа показывает скидку. Eurocommercial Properties (биржевой владелец prime-ТЦ, штаб в NL, объекты BE/FR/IT/SE, активы ~4 млрд €) держит на балансе чистые активы 42,81 € на акцию (EPRA NTA на конец 2025), а в середине июня акция стоила ~27,40 € — дисконт к балансу ~36%. При этом операционно фонд силён: вакантность ~1%, рост аренды и продаж арендаторов +3,4%. Простыми словами: биржа торгует акции на треть дешевле стоимости самих ТЦ на бумаге — это шёпот рынка, что оценщики ещё не списали то, что биржа уже списала.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крепкая операционка (вакантность ~1%, рост +3,4%) против глубокого биржевого дисконта 36% к балансу (факт) → значит, публичный рынок закладывает переоценку оценок вниз, которую приватные оценщики (appraisal) ещё не отразили (вывод) → отсюда «бумажные» оценки сопоставимых ТЦ, на которые вы равняетесь, скорее завышены относительно того, что готов платить рынок капитала сегодня (вывод). Это классический сигнал «двух свидетелей»: биржа признаётся первой. ВЫИГРЫВАЮТ покупатели prime-ТЦ (потенциальный торг); ПРОИГРЫВАЮТ продавцы, держащиеся за старую appraisal-оценку. Что делать: владелец торговой недвижимости — при рефинансировании или продаже не опирайтесь на старую appraisal-оценку как на твёрдую, закладывайте дисконт; покупатель prime-ТЦ — биржевой дисконт намекает на торг.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2026-06-15   •   Источник: Eurocommercial Properties FY2025; биржевая котировка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Нидерланды идут против европейского течения капитала. В I квартале 2026 инвестиционный объём в коммерческую недвижимость NL вырос на 77% г/г до 4,2 млрд €, тогда как по Европе объёмы УПАЛИ на 10% (данные MSCI). Деньги возвращаются именно в NL, и ритейл — один из бенефициаров.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при дорогих деньгах по всей Европе капитал не уходит из NL, а прибывает (+77% против −10% по континенту, по MSCI) (факт) → значит, инвесторы считают нидерландский рынок относительно безопасной гаванью с прозрачным правом и узким суверенным спредом (вывод) → отсюда нижняя поддержка под ценами: ликвидность сделок выше европейского фона, продавцу легче найти покупателя (вывод). ВЫИГРЫВАЮТ продавцы качественных активов NL и рынок в целом; ПРОИГРЫВАЮТ покупатели, ждущие европейской скидки в NL. Что делать: владелец качественного коммерческого объекта в NL — ликвидность на вашей стороне, при необходимости выхода окно открыто; покупатель — конкуренция за нидерландские активы острее, чем за европейские аналоги.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2026-04-30   •   Источник: Vastgoedjournaal (по данным MSCI)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Prime-ритейл оценён почти как облигация. По Savills стартовая чистая доходность лучшего high-street ритейла держалась плоско ~3,75%, офисы ~4,40% (оценка брокеров, расхождение домов 25–50 б.п.). При 10Y госбонде NL 2,98% спред prime-ритейла к безрисковой ставке — всего ~0,8 п.п. премии за риск. Это последний публичный замер Savills (Q2–Q3 2025).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спред prime-ритейла к безрисковой ставке сжат до ~0,8 п.п. (факт) → значит, рынок платит за дефицит лучших адресов почти столько же, сколько за гособлигацию, премия за риск тонкая (вывод) → отсюда у prime-ритейла мало запаса: при дальнейшем росте ставок именно эти объекты переоценятся вниз первыми, а у периферийных парков с доходностью ~7,5% подушка толще (вывод). Простыми словами: чем дороже актив относительно облигации, тем больнее ему от роста ставок. ВЫИГРЫВАЮТ держатели ритейл-парков (широкая спред-подушка); ПРОИГРЫВАЮТ покупатели prime-high-street на сжатом спреде. Что делать: владелец prime-ритейла — спред тонкий, не доплачивайте за «лучший адрес» на пике; ставка на ритейл-парки с широким спредом надёжнее в цикле дорогих денег.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Savills Market in Minutes — the Netherlands (оценка брокера)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Потребитель чуть меньше боится — и для ритейла это первое за долгое время дыхание. Доверие потребителей в июне выросло с −46 (май) до −39, готовность покупать (koopbereidheid) — с −28 до −22: лучшее улучшение доверия за 11+ лет. Но это «лёд тронулся», а не «весна»: и доверие (−39 против многолетнего ≈ −11), и готовность покупать (−22 против ≈ −9) всё ещё глубоко в минусе. Экономический климат улучшился с −72 до −64. Релиз вышел 22 июня — контекст.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рекордный месячный скачок настроений из глубокого минуса (факт) → значит, готовность тратить чуть восстанавливается, что поддержит оборот ритейл-арендаторов (вывод) → отсюда косвенная подпорка под арендными потоками торговой недвижимости (вывод). Надёжность сигнала низкая: это разовый скачок из глубокого минуса, базовая вероятность продолжения одиночного дёрга невысока — называю «лёд тронулся», а не «разворот». ВЫИГРЫВАЮТ ритейл-арендаторы (потенциал оборота). Что делать: владелец ритейла — не закладывайте восстановление спроса в модель как факт; ждите второго подтверждающего месяца, прежде чем повышать арендные ожидания.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доверие −39 (май −46); koopbereidheid −22 (май −28); многолетнее среднее ≈ −9/−11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«Consumenten minder negatief in juni»</w:t>
            </w:r>
            <w:hyperlink r:id="rId29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Оборот розницы пока опережает страхи в опросах: в I квартале детайлхандель заработал на 2,2% больше год к году, онлайн-продажи прибавили 4,7%. Это фундамент под арендными потоками ритейла — оборот на метр держит платёжеспособность арендаторов. Простыми словами: люди в опросах мрачнее, чем в кассах магазинов.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фактический оборот ритейла растёт, несмотря на мрачные опросы (факт) → значит, платёжеспособность арендаторов реально лучше, чем сигналит индекс доверия (вывод) → отсюда риск дефолтов арендаторов и роста вакантности ниже, чем рисует пессимизм настроений (вывод). ВЫИГРЫВАЮТ владельцы ритейла с оборотными арендаторами. Что делать: владелец ритейла — ориентируйтесь на оборот-на-метр арендатора (касса), а не на индексы доверия, при оценке устойчивости арендного потока.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+2,2% оборот розницы г/г (Q1); онлайн +4,7%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«Omzet detailhandel 2,2 procent hoger in eerste kwartaal»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274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park_va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2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Смотрите на периферию с household-якорями, а не в гаснущие центры.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высокая): в ритейле деньги делаются на периферии, а не в центрах. Ритейл-парки — структурный победитель: вакантность 4,4% против 5,5% по рынку, &gt;220 млн € притока за 2024–2026, доходность ~7,5% брутто и широкая спред-подушка против тонких ~0,8 п.п. у prime-high-street. Барьер входа (PDV-политика) защищает ставки, оборот розницы растёт (+2,2%), а настроения чуть оттаяли. Консенсус считает ритейл «структурно проблемным» из-за центров — я считаю, что это верно лишь для high-street, а парки — отдельный, растущий класс. Опровергнет тезис: рост вакантности ритейл-парков выше 5,5% (на уровень рынка) ИЛИ волна банкротств household-сетей (JYSK/Praxis/Beter Bed) с простоем юнитов &gt; 12 мес (смотрим следующий срез CBRE/Locatus). Риск: разовый скачок доверия (−22) не подтвердится вторым месяцем, и оборот развернётся. Что делать: владелец ритейла — наращивайте долю периферийных парков с household-якорями против гаснущих центров, держите текущие объекты на широком спреде; покупатель prime-high-street — не доплачивайте за адрес на сжатой премии за риск.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Следующий срез вакантности CBRE/Locatus и второй месяц данных по доверию CBS (середина июля). Владелец парка: если koopbereidheid даст второй рост подряд И оборот удержит +2%, повышайте арендные ожидания при перезаключении договоров; до этого — держите текущие условия.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в мире владелец складов Prologis вынес на публику отвергнутую оферту на британскую Segro — и это новый ценник на каждый ваш квадратный метр логистики. Сделка целиком в акциях: ~12,6 млрд £ (~16,6 млрд $), 925 пенсов за акцию, премия ~25% к рынку. Совет Segro назвал предложение заниженным, особенно с учётом портфеля дата-центров. По британскому кодексу поглощений (Правило 2.6(a)) Prologis обязана до 17:00 (Лондон) 22 июля либо объявить твёрдое намерение, либо отступить (put up or shut up). Простыми словами: профи готов платить четверть сверху биржевой цены за европейскую логистику — и сказал это вслух.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это про ваши деньги. Цепочка: крупнейший игрок мира публично оценил европейскую логистику с премией ~25% к бирже (факт) → значит, рынок сделок получает свежий ориентир «справедливой» цены сверху, и оценщики подтянут к нему сопоставимые склады в NL (вывод) → отсюда ваш склад в prime-коридоре на бумаге дорожает ещё до того, как вы что-то сделали (вывод). Надёжность высокая: одна громкая сделка переустанавливает планку для всего сегмента — структурный репер, не дёрг. ВЫИГРЫВАЮТ держатели prime-логистики NL и продавцы складов; ПРОИГРЫВАЮТ покупатели, ждавшие дешёвого входа. Что делать: держатель логистики в Венло/Тилбурге — не продавайте до 22 июля, оферта поднимает вашу переговорную планку; покупатель — спешка до 22 июля невыгодна, дешёвое окно может закрыться. Следите за доходностями CTP/WDP/Montea — отыграют новость первыми.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Reuters / Bloomberg; Prologis (PR Newswire)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Deutsche Bank срезал целевые цены сразу по четырём листингованным логистическим игрокам, но рекомендацию «покупать» сохранил по всем. CTP (крупнейший по площади владелец логистики Европы, регистрация в NL, AEX) — с 22,00 до 19,00 €; WDP (ведущий логистический REIT BE/NL) — с 30,00 до 25,00 €; Montea — с 85,00 до 73,00 €; VGP — со 120 до 100 €. Логика банка: рост ставок «уже в цене», оценки привлекательны, оферта Prologis за Segro их подпирает; VGP — в фаворитах. Целевая цена акции (koersdoel) — это прогноз банка, не факт.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банк срезал цели на 14–17%, но держит «покупать» (прогноз sell-side) → значит, он переоценивает логистику вниз через ставку дисконтирования (дорогие деньги), а не через аренду — арендные потоки в порядке (вывод) → отсюда падение «бумажной» цены не означает ухудшения операционки вашего склада, это эффект термостата ставок (вывод). Учитывайте конфликт интересов: банк зарабатывает на обороте и склонен к «покупать». ВЫИГРЫВАЮТ долгосрочные покупатели логистических REIT (вход по сниженным целям); ПРОИГРЫВАЮТ держатели с плечом, чувствительные к биржевой переоценке. Что делать: держатель логистики — не паникуйте из-за снижения биржевых оценок соседних REIT, ваш арендный поток это не затрагивает; инвестор — проверяйте арендную устойчивость, а не верьте брокеру на слово.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Deutsche Bank (перепечатка De Aandeelhouder / CashCow)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В prime-коридоре спрос держится. Логистический оператор Humby арендовал 29 779 м² на бизнес-парке Trade Port в Венло (Лимбург), на Dirk Hartogweg 8 — объект ранее занимала Nunner Logistics. Собственник — фонд CCP 5 под управлением Tristan Capital Partners; со стороны арендодателя консультировали JLL и Cushman &amp; Wakefield. Это рутинная re-letting сделка, но показательная: освободившийся объект в Венло перезапустили быстро.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освободившийся крупный объект в Венло быстро нашёл нового арендатора (факт) → значит, в prime-логкоридоре спрос на качественные площади держится, несмотря на рост общей вакантности до 6,3% (вывод) → отсюда дисперсия рынка: давление вакантности концентрируется во вторичных регионах, а prime-коридоры (Венло, Тилбург) держатся крепче (вывод). Надёжность: одна сделка — низкая как самостоятельный сигнал, но согласуется со структурной картиной Savills. ВЫИГРЫВАЮТ держатели prime-коридоров (Венло, Тилбург); ПРОИГРЫВАЮТ держатели вторичной логистики в слабых регионах. Что делать: держатель склада в Венло/Тилбурге — ваш prime-актив сохраняет re-letting-ликвидность; держатель вторички в слабых регионах — закладывайте более длинный простой и больший дисконт в модель.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Дисконт листингованной логистики к балансу — второй свидетель против оценщиков. CTP (флагман нид. логистики, регистрация в NL, CTPark Network 13,8+ млн м²) торговалась 30 июня около 15,96 € против чистых активов 20,39 €/акция (EPRA NTA за 2025) — дисконт ~21,7% (52-нед. диапазон 13,92–19,62 €). При этом сама NTA за 2025 выросла на 12,8%, а валовой рентный доход — на 14,4% до 759,8 млн €. Простыми словами: оценщики портфеля рисуют рост стоимости, а биржа держит бумагу на пятой части ниже баланса.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оценщики (private/appraisal) показывают рост NTA на 12,8%, а биржа держит CTP на ~22% ниже баланса (факт) → значит, публичный рынок заложил более жёсткую переоценку, чем оценщики (вывод) → отсюда «бумажные» appraisal-оценки соседних складских портфелей в NL могут отставать от того, что рынок капитала готов платить сегодня (вывод). Это связка «двух свидетелей»: биржа признаётся первой. ВЫИГРЫВАЮТ покупатели складов (потенциальный торг); ПРОИГРЫВАЮТ держатели с плечом под старую appraisal-оценку. Что делать: держатель склада — при рефинансировании не считайте старую appraisal-оценку твёрдой, банк-кредитор увидит биржевой дисконт; покупатель — биржа намекает, что приватные цены ещё подвинутся вниз, торгуйтесь.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Investing.com (цена CTP); CTP N.V. IR (EPRA NTA FY2025)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Стоимость долга для нид. логистики — на конкретном ценнике. В январе CTP разместила зелёный бонд на 500 млн € на 4,5 года с купоном 3,375% при книге заявок свыше 4,4 млрд € (переподписка 8,8х — рекорд для эмитента, первое размещение ниже 100 б.п. к свопу с 2021). Купон 3,375% против 10Y госбонда NL 2,98% — спред корпоративного RE-долга порядка 0,4 п.п. сверх суверена. Это последний публичный бенчмарк стоимости долга сектора.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рекордная переподписка зелёного бонда CTP при спреде всего ~0,4 п.п. к суверену (факт) → значит, облигационный рынок снова жадно финансирует качественную логистику NL, окно рефинансирования для investment-grade игроков широко открыто (вывод) → отсюда крупные институционалы могут финансировать покупки складов дёшево, поддерживая спрос и цены на prime (вывод). Но это всё ещё дороже доковидных ставок. ВЫИГРЫВАЮТ investment-grade игроки (дешёвый рефинанс) и prime-логистика; ПРОИГРЫВАЮТ мелкие держатели без рейтинга (дороже долг). Что делать: держатель investment-grade-портфеля — окно рефинансирования открыто, фиксируйте длинный долг сейчас, пока спреды узкие; мелкий держатель без рейтинга — ваша стоимость долга выше, считайте debt service по факту, а не по бенчмарку флагмана.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CTP — press release (€500m green bond)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Кредитное качество флагмана подтверждено тремя агентствами. CTP держит инвестиционный рейтинг: S&amp;P — BBB (стабильный, 15.09.2025), Moody's — Baa2 (стабильный, свежий отчёт 18.05.2026), а 25 мая японское JCR присвоило более высокий A (стабильный). Стабильные действия трёх агентств — это подтверждённый доступ к долговому рынку без премии за стресс.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Почему важно. Цепочка: три агентства подтвердили инвестиционный рейтинг флагмана со стабильным прогнозом (факт) → значит, рынок не закладывает стресс в нид. логистику на уровне эмитента, доступ к дешёвому долгу сохраняется (вывод) → отсюда институциональный спрос на сектор финансируется дёшево, что поддерживает цены на качественные склады (вывод). ВЫИГРЫВАЮТ сектор логистики NL (здоровый кредитный фон). Что делать: держатель prime-логистики — кредитный фон сектора здоров, это аргумент против панической продажи на биржевом дисконте; смотрите на операционку и рейтинги, а не только на котировку.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CTP N.V. — Credit Ratings (IR)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Доходность лучших складов нормализовалась — компрессия 2021-го отыграна назад. По Savills prime net initial yield по нид. логистике поднялась с пика 3,15% в 2021-м до 4,75% к началу 2026 года — расширение почти на 160 б.п. за цикл дорогих денег. При 10Y госбонде NL 2,98% спред prime-логистики к безрисковой ставке — порядка 1,8 п.п. Это нормальная, а не «дешёвая» премия за риск. Оценка брокера.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prime-доходность складов расширилась на 160 б.п. с минимума 2021-го (оценка брокера) → значит, переоценка вниз, которой боялись, в основном уже состоялась — yields вернулись к нормальной премии за риск (вывод) → отсюда дальнейший потенциал роста цены держится не на сжатии yields, а на снижении ставок и арендном росте (вывод). Простыми словами: «дешёвая» фаза закончилась, дальше цену двигают аренда и ликвидность, а не доходность. ВЫИГРЫВАЮТ покупатели (нормализованная доходность) и держатели с арендным ростом; ПРОИГРЫВАЮТ спекулянты на возврат к компрессии 2021. Что делать: покупатель логистики — не ждите возврата к доходностям 2021 года, текущие 4,75% это «новая норма»; держатель — апсайд теперь в индексации аренды и снижении ставок, закладывайте оба драйвера.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prime yield логистики 4,75% (с 3,15% в 2021); спред к 10Y ≈1,8 п.п.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Savills Logistics Trend Report 2026 (оценка брокера)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логистики выросла, но рынок стабилизируется. По Savills вакантность нид. логистики поднялась до 6,3% к началу 2026-го — итог десятилетия бурной стройки (складской фонд +64,7% за 2016–2025), которая теперь «доходит» до рынка. Take-up держится около долгосрочного среднего, в стройке ~1,9 млн м². Ключевой сдвиг — география: в 2023–2025 уже 66,1% инвестобъёма ушло в Брабант и Гелдерланд против 57,1% в Рандстаде на пике 2020–2022.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вакантность выросла до 6,3% на фоне волны новостроя, но take-up в норме (факт) → значит, проблема не в спросе, а в избытке предложения, который концентрируется во вторичных регионах (вывод) → отсюда дисперсия: prime-коридоры (Венло, Тилбург, см. сделку Humby) держат заполняемость, вторичка простаивает дольше и требует большего дисконта (вывод). ВЫИГРЫВАЮТ держатели prime-коридоров; ПРОИГРЫВАЮТ держатели вторичной логистики в слабых регионах. Что делать: держатель prime — ваша заполняемость защищена локацией, не реагируйте на средние цифры рынка; держатель/покупатель вторички в слабых регионах — закладывайте более длинный простой и большую премию за риск в цену.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6,3% (нач. 2026); фонд +64,7% за 10 лет; в стройке ~1,9 млн м²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Savills (через PropertyNL / Logistiek.nl)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Деньги осторожно возвращаются в логистику. Инвестиционные объёмы в нид. логистику в 2025 году составили ~2,9 млрд € — около −11% к 2024-му, рынок капитала всё ещё ниже пиков. На 2026 CBRE ждёт восстановления общего объёма сделок в коммерческой недвижимости NL примерно на +10,5% (с ~13 до ~14,3 млрд €), причём со 2-го полугодия 2025 транзакционная динамика в логистике заметно ожила. Простыми словами: капитал возвращается, но избирательно — в prime и операционно сильное, а не «во всё подряд».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Почему важно. Цепочка: объёмы логистики 2025 ещё ниже пиков (−11%), но динамика со 2П 2025 ожила, а CBRE ждёт +10,5% по рынку в 2026 (замер + прогноз sell-side) → значит, разворот ликвидности начался, но капитал избирателен — идёт в prime, а не «во всё подряд» (вывод) → отсюда расхождение цен prime vs вторичка будет расти, а не сужаться (вывод). Учитывайте конфликт интересов брокера (склонен к «дно пройдено»). ВЫИГРЫВАЮТ prime-логистика и продавцы качественных объектов; ПРОИГРЫВАЮТ держатели вторички, ждущие общего прилива. Что делать: держатель prime — ликвидность возвращается на вашу сторону; держатель вторички — не рассчитывайте, что прилив поднимет все лодки, готовьте дисконт для выхода.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инвестобъём логистики 2025 ~2,9 млрд € (−11% г/г); прогноз CBRE по CRE NL 2026 ~+10,5%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Nederland (Real Estate Market Outlook 2026)</w:t>
            </w:r>
            <w:hyperlink r:id="rId38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95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koersdoe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Переоценка вниз через ставку, не через аренду — операционка цела.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высокая): нид. логистика дешевеет ТОЛЬКО на бумаге биржи, а не в операционке — и переоценка вниз в основном уже состоялась. Два свидетеля: биржа списала логистику (CTP дисконт ~22% к балансу, Deutsche Bank срезал цели на 14–17%), но оценщики приватных портфелей показывают рост (NTA CTP +12,8%, рентный доход +14,4%), prime-yield нормализовалась до 4,75% (спред ~1,8 п.п.), кредитный фон здоров (CTP BBB/Baa2/A, зелёный бонд под 3,375% с переподпиской 8,8х). Снижение биржевых цен — эффект термостата ставок, а не ухудшения аренды. Консенсус брокеров трубит «дно логистики пройдено» — я бы уточнил: дно по ЦЕНЕ ≠ дно по вынужденным продавцам, и дисперсия prime vs вторичка будет расти. Опровергнет тезис: рост вакантности prime-коридоров (Венло/Тилбург) выше 6,3% (на уровень рынка) ИЛИ срыв оферты Prologis по Segro 22 июля БЕЗ альтернативного катализатора при одновременном расширении prime-yield выше 5,0% (смотрим Savills/CBRE Q3 и реакцию CTP/WDP). Риск: ЕЦБ держит ставку выше дольше → дисконтирование жёстче → биржевые дисконты не закрываются. Что делать: держатель prime-склада в Венло/Тилбурге — НЕ продавайте до 22 июля, оферта Prologis поднимет вашу планку; держатель вторички — готовьте дисконт для выхода; investment-grade игрок — фиксируйте длинный долг сейчас, пока спреды узкие.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22 июля — дедлайн Prologis по Segro: подтвердит/повысит оферту → волна переоценки складов NL вверх; откажется → подтверждение дешевизны без катализатора. Держатель логистики: не продавайте до развязки. Следите за реакцией доходностей CTP/WDP/Montea — отыграют новость первыми.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 и прогноз. Над всеми тремя сегментами висит одна сквозная нить — «дорогие деньги снова дорожают»: ЕЦБ впервые с 2023-го ПОВЫСИЛ ставку на 25 б.п. (депозит 2,25%, действует с 17 июня), 10-летний госбонд NL поднялся до 2,98% (максимум за 2+ года), 3M Euribor ~2,31%. Это термостат стоимости капитала, и он подкручен вверх: будущие арендные доходы при пересчёте «на сегодня» остывают, а с ними бумажные оценки. Вторая нить — «два свидетеля рынка»: биржа уже нервно заложила переоценку вниз (CTP дисконт ~22% к балансу, Eurocommercial ~36%, цели логистики срезаны на 14–17%), а оценщики приватных портфелей по инерции рисуют рост (MSCI NL +9,4% за 2024, INREV GREFI +1,30% за квартал, седьмой плюс подряд, европейская годовая 4,59%). Когда биржа опережает оценщика, публичный рынок признаётся первым — «бумажные» оценки соседних портфелей, на которые вы равняетесь, ещё не досписаны, закладывайте дисконт. Третья нить, утешительная: капитал при этом возвращается именно в Нидерланды (CRE-инвестиции Q1 +65% г/г до 4,1 млрд €, сильнейший квартал в истории, против −10% по Европе; жильё — 45% объёма), DNB фиксирует снижение рисков CRE (инвестиции +~40% к 2023, NPL ~4%). Эффект второго порядка по налогам: дорогие деньги бьют по частникам сильнее, чем по институционалам — институционал (Vesteda) может придержать выход годами через лимит ликвидности, а частник с арендой через BV под прессом box 3 (с 2028) не может, и станет вынужденным продавцом РАНЬШЕ. Отсюда вывод для собственника: окно купить арендный фонд со скидкой откроется не у фондов, а у частников, на 1–2 квартала раньше. По ESG: GRESB-2025 поднял средний балл standing-портфелей до 79, CRREM переименовал «год застревания» в «год рассогласования» — превышение траектории 1,5°C сигналит будущий retrofit-capex, но само по себе ещё не обесценивает актив; узкое место для стройки тем временем смещается с азота (пакет 20 млрд €, ондергренс с конца 2027) на электросеть (новые правила netcongestie с 1 июля, приоритет жилью/школам/ОТ). КАЛЕНДАРЬ: • 1 июля — вступают в силу новые правила netcongestie (приоритет подключений), с 1 октября муниципалитеты смогут «батчем» резервировать мощность под жильё на 10 лет. • 7 июля — голосование Сената по четырём поправкам к box 3 (старт режима 2028). • 22 июля — дедлайн Prologis по Segro: подтвердить/повысить оферту или отступить → переоценка складов NL вверх или подтверждение дешевизны без катализатора. • Конец июля — начало августа — июньские данные HDN по ипотеке. За чем следить сквозным темам: реакция доходностей CTP/WDP/Montea на развязку по Segro; второй месяц данных CBS по доверию потребителей (подтвердит или опровергнет «лёд тронулся»); итог голосования по box 3 как триггер выхода частников.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netcongestie: приоритет подключений жилью, школам, ОТ и сетеразгружающим батареям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ваш склад/промзона не в приоритетных группах → новые/расширенные подключения уходят в общий лист ожидания на годы; объекты с готовой мощностью дорожают, без неё — теряют ценность. Проверьте статус подключения ваших объектов сейчас.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с обложением реального дохода и прироста при продаже → частники со слабой доходностью получат стимул выходить к 2027–2028; покупателю — готовьте due-diligence под волну предложения. Аренда через BV — пересчитайте кэш-флоу по обоим сценариям до голосования.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2026-07-22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⏳  Дедлайн Prologis по Segro: подтвердить/повысить оферту или отступить (put up or shut up)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подтвердит/повысит → волна переоценки складов NL вверх, рост M&amp;A-премий, держателям логистики плюс; если откажется → подтверждение дешевизны без катализатора. Держатель prime-склада: не продавайте до развязки. Следите за CTP/WDP/Montea.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Муниципалитеты получают право «батчем» резервировать сетевую мощность под жильё на 10 лет вперёд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ваши девелопмент-площадки попадут в муниципальный батч → ускорение подключения жилых проектов; девелопер — координируйтесь с муниципалитетом по раннему заявлению мощности.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2026-10-31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IR-релизы жилых фондов (квартальные) — проверка на новые крупные заявки на выкуп паёв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появятся новые заявки на выкуп &gt;1 млрд € ИЛИ распродажа портфеля &gt;500 млн € → тезис «дно оттока пройдено» опровергнут, возможна волна предложения. Покупатель арендных пакетов — держите due-diligence наготове к 3–4 кварталу.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EPRA NTA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чистая стоимость активов фонда на акцию по стандарту EPRA — сколько стоят здания на балансе в пересчёте на одну акцию. Если биржевая цена ниже NTA, рынок торгует фонд дешевле стоимости его зданий на бумаге.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насколько биржевая цена акции REIT ниже стоимости его активов на балансе; сигнал, что публичный рынок ждёт списания оценок, которое оценщики ещё не отразили.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prime net initial yield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стартовая чистая доходность лучших объектов сегмента; базовая мера «дорого/дёшево» для недвижимости.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спред к Bund / к госбонду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разница между доходностью недвижимости и доходностью «надёжной» 10-летней гособлигации; наценка, которую рынок берёт за риск недвижимости. Узкий спред = дорого относительно облигаций.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(сбережения и инвестиции, включая сдаваемую недвижимость); обсуждается переход на обложение реального дохода с 2028 года.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нидерландское ООО (besloten vennootschap); распространённая структура владения арендной недвижимостью частными инвесторами.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koersdoel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целевая цена акции — прогноз аналитика банка, куда может прийти котировка; это мнение, а не факт.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koopbereidheid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субкомпонент индекса доверия CBS — готовность потребителей делать крупные покупки; ниже нуля означает преобладание пессимизма.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 — мощностей на подключение не хватает; электросеть как шоссе в час пик: провода есть, свободной полосы для новых объектов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take-up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объём арендованных за период площадей; мера живого спроса на склады/офисы.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re-letting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повторная сдача освободившегося объекта новому арендатору; быстрый re-letting — признак здорового спроса.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MSCI / ROZ Index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национальный appraisal-based бенчмарк доходности прямой недвижимости NL по оценкам портфелей; эталон, против которого считается результат фонда.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INREV / GREFI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индексы доходности нелистингованных фондов недвижимости (Европа/глобально); «второй свидетель» рынка — медленнее биржи, но по факту портфеля.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GRESB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ESG-бенчмарк недвижимости: положение фонда по устойчивости относительно конкурентов; на него смотрят LP пенсфондов.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CRREM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траектория декарбонизации зданий под 1,5–2°C; выход за коридор означает будущий retrofit-capex и риск дисконта «коричневых» активов, но сам по себе ещё не обесценение.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PDV / woonboulevard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крупноформатная розница (мебель, товары для дома) на периферии; новые объекты ограничены муниципальной политикой, что создаёт барьер входа.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put up or shut up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британского кодекса поглощений: претендент обязан к назначенной дате либо объявить твёрдую оферту, либо отступить.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Investor Relations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(wetsvoorstel 36.748, box 3)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https://www.eerstekamer.nl/wetsvoorstel/36748_wet_werkelijk_rendement_box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— Credit Ratings (IR)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https://ctp.eu/investors/credit-ratings/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— €500m green bond (IR)  </w:t>
      </w:r>
      <w:hyperlink r:id="rId34">
        <w:r>
          <w:rPr>
            <w:color w:val="1155CC"/>
            <w:sz w:val="18"/>
            <w:rFonts w:ascii="Calibri" w:hAnsi="Calibri"/>
            <w:u w:val="single"/>
          </w:rPr>
          <w:t xml:space="preserve">https://ctp.eu/news/ctp-announces-the-successful-placement-of-e500-million-green-bond-and-e216-million-tender-offer/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Eurocommercial Properties — FY2025 Results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https://www.eurocommercialproperties.com/assets/uploads/important-documents/english/PR-2026-03-05-UK-Heading.pdf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GREFI Q1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https://www.inrev.org/news/inrev-news/grefi-delivered-total-returns-119-q1-2026-highest-q2-2022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MSCI Netherlands Property Index (через Federatie HCS)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https://federatiehcs.nl/en/2025/04/vastgoedindex-van-msci-nederland-2024/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2025 Real Estate Results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https://www.gresb.com/2025-real-estate-assessment-results/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— Koopwoningen mei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— Consumenten minder negatief in juni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https://www.cbs.nl/nl-nl/nieuws/2026/26/consumenten-minder-negatief-in-juni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— Omzet detailhandel Q1 2026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https://www.cbs.nl/nl-nl/nieuws/2026/25/omzet-detailhandel-2-2-procent-hoger-in-eerste-kwartaal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Overzicht Financiële Stabiliteit voorjaar 2026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https://www.dnb.nl/publicaties/publicaties-dnb/ofs/overzicht-financiele-stabiliteit-voorjaar-2026/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(11.06.2026)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Netherlands 10Y bond yield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— 3M Euribor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https://www.euribor-rates.eu/en/current-euribor-rates/2/euribor-rate-3-months/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— Stabiliteit in Nederlandse Retailparken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https://www.cbre.nl/insights/reports/stabiliteit-in-nederlandse-retailparken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Real Estate Market Outlook 2026  </w:t>
      </w:r>
      <w:hyperlink r:id="rId38">
        <w:r>
          <w:rPr>
            <w:color w:val="1155CC"/>
            <w:sz w:val="18"/>
            <w:rFonts w:ascii="Calibri" w:hAnsi="Calibri"/>
            <w:u w:val="single"/>
          </w:rPr>
          <w:t xml:space="preserve">https://www.cbre.nl/press-releases/verwachtingen-voor-de-nederlandse-vastgoedmarkt-in-2026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— Logistics Trend Report 2026 / Market in Minutes NL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https://insights.savills.nl/logistics-trend-report-2026-nl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(по данным MSCI) — инвестобъём NL Q1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https://vastgoedjournaal.nl/news/72859/nederlandse-vastgoedmarkt-onttrekt-zich-aan-europese-daling-investeringsvolume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Deutsche Bank (через De Aandeelhouder) — koersdoelen логистики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https://www.deaandeelhouder.nl/nieuws/2026/06/25/beursblik-deutsche-bank-verlaagt-koersdoelen-voor-aanbieders-van-logistiek-vastgoed/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Reuters / US News — Prologis–Segro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https://www.usnews.com/news/top-news/articles/2026-06-24/u-s-based-prologis-takes-16-6-billion-bid-for-uk-landlord-segro-public-after-rejection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Humby huurt in Venlo  </w:t>
      </w:r>
      <w:hyperlink r:id="rId32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https://propertynl.com/Nieuws/Humby-huurt-bijna-30-000-m-logistieke-ruimte-in-Venlo/63cab933-adaa-4d81-b102-bcd555b1b790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Savills: logistieke markt NL stabiliseert 2026  </w:t>
      </w:r>
      <w:hyperlink r:id="rId37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https://propertynl.com/Nieuws/Savills-logistieke-markt-Nederland-stabiliseert-in-2026/ae9d625d-2c41-4773-8f81-9c1bedfc6846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Pararius — Huurmonitor Q1 2026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https://www.pararius.nl/nieuws/huurprijzen-stijgen-sterker-dan-koopprijzen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Capital Value — woningbeleggingsmarkt Q1 2026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https://www.capitalvalue.nl/nieuws/transactievolume-woningbeleggingsmarkt-21-miljard-euro-in-eerste-kwartaal/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HDN — Hypotheken Data Netwerk (marktcijfers)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https://hdn.nl/marktcijfers/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(stikstofslot)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maatregelen tegen netcongestie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https://www.rijksoverheid.nl/themas/klimaat-milieu-en-natuur/duurzame-energie/kabinet-neemt-maatregelen-tegen-vol-elektriciteitsnet-netcongestie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European Commission — EPBD recast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https://build-up.ec.europa.eu/en/news-and-events/news/epbd-recast-explained-key-updates-resources-and-stakeholder-insights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usnews.com/news/top-news/articles/2026-06-24/u-s-based-prologis-takes-16-6-billion-bid-for-uk-landlord-segro-public-after-rejection" TargetMode="External"/><Relationship Id="rId12" Type="http://schemas.openxmlformats.org/officeDocument/2006/relationships/hyperlink" Target="https://www.eerstekamer.nl/wetsvoorstel/36748_wet_werkelijk_rendement_box" TargetMode="External"/><Relationship Id="rId13" Type="http://schemas.openxmlformats.org/officeDocument/2006/relationships/hyperlink" Target="https://news.vesteda.com/vesteda-redemption-volume-set-at--765-million-and-fund-terms-amended/" TargetMode="External"/><Relationship Id="rId14" Type="http://schemas.openxmlformats.org/officeDocument/2006/relationships/hyperlink" Target="https://www.deaandeelhouder.nl/nieuws/2026/06/25/beursblik-deutsche-bank-verlaagt-koersdoelen-voor-aanbieders-van-logistiek-vastgoed/" TargetMode="External"/><Relationship Id="rId15" Type="http://schemas.openxmlformats.org/officeDocument/2006/relationships/hyperlink" Target="https://www.cbre.nl/insights/reports/stabiliteit-in-nederlandse-retailparken" TargetMode="Externa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hyperlink" Target="https://www.pararius.nl/nieuws/huurprijzen-stijgen-sterker-dan-koopprijzen" TargetMode="External"/><Relationship Id="rId20" Type="http://schemas.openxmlformats.org/officeDocument/2006/relationships/hyperlink" Target="https://www.globalpropertyguide.com/europe/netherlands/rental-yields" TargetMode="External"/><Relationship Id="rId21" Type="http://schemas.openxmlformats.org/officeDocument/2006/relationships/hyperlink" Target="https://www.cbs.nl/nl-nl/nieuws/2026/26/koopwoningen-in-mei-ruim-4-procent-duurder-dan-jaar-eerder" TargetMode="External"/><Relationship Id="rId22" Type="http://schemas.openxmlformats.org/officeDocument/2006/relationships/hyperlink" Target="https://hdn.nl/marktcijfers/" TargetMode="External"/><Relationship Id="rId23" Type="http://schemas.openxmlformats.org/officeDocument/2006/relationships/hyperlink" Target="https://www.capitalvalue.nl/nieuws/transactievolume-woningbeleggingsmarkt-21-miljard-euro-in-eerste-kwartaal/" TargetMode="External"/><Relationship Id="rId24" Type="http://schemas.openxmlformats.org/officeDocument/2006/relationships/image" Target="media/image4.png"/><Relationship Id="rId25" Type="http://schemas.openxmlformats.org/officeDocument/2006/relationships/hyperlink" Target="https://www.wonen360.nl/article/9850302/aanhoudende-vraag-naar-woonwinkels-houdt-leegstand-op-retailparken-opvallend-laag/" TargetMode="External"/><Relationship Id="rId26" Type="http://schemas.openxmlformats.org/officeDocument/2006/relationships/hyperlink" Target="https://www.eurocommercialproperties.com/assets/uploads/important-documents/english/PR-2026-03-05-UK-Heading.pdf" TargetMode="External"/><Relationship Id="rId27" Type="http://schemas.openxmlformats.org/officeDocument/2006/relationships/hyperlink" Target="https://vastgoedjournaal.nl/news/72859/nederlandse-vastgoedmarkt-onttrekt-zich-aan-europese-daling-investeringsvolume" TargetMode="External"/><Relationship Id="rId28" Type="http://schemas.openxmlformats.org/officeDocument/2006/relationships/hyperlink" Target="https://www.savills.com/research_articles/255800/382332-0" TargetMode="External"/><Relationship Id="rId29" Type="http://schemas.openxmlformats.org/officeDocument/2006/relationships/hyperlink" Target="https://www.cbs.nl/nl-nl/nieuws/2026/26/consumenten-minder-negatief-in-juni" TargetMode="External"/><Relationship Id="rId30" Type="http://schemas.openxmlformats.org/officeDocument/2006/relationships/hyperlink" Target="https://www.cbs.nl/nl-nl/nieuws/2026/25/omzet-detailhandel-2-2-procent-hoger-in-eerste-kwartaal" TargetMode="External"/><Relationship Id="rId31" Type="http://schemas.openxmlformats.org/officeDocument/2006/relationships/image" Target="media/image5.png"/><Relationship Id="rId32" Type="http://schemas.openxmlformats.org/officeDocument/2006/relationships/hyperlink" Target="https://propertynl.com/Nieuws/Humby-huurt-bijna-30-000-m-logistieke-ruimte-in-Venlo/63cab933-adaa-4d81-b102-bcd555b1b790" TargetMode="External"/><Relationship Id="rId33" Type="http://schemas.openxmlformats.org/officeDocument/2006/relationships/hyperlink" Target="https://www.investing.com/equities/ctp-nv" TargetMode="External"/><Relationship Id="rId34" Type="http://schemas.openxmlformats.org/officeDocument/2006/relationships/hyperlink" Target="https://ctp.eu/news/ctp-announces-the-successful-placement-of-e500-million-green-bond-and-e216-million-tender-offer/" TargetMode="External"/><Relationship Id="rId35" Type="http://schemas.openxmlformats.org/officeDocument/2006/relationships/hyperlink" Target="https://ctp.eu/investors/credit-ratings/" TargetMode="External"/><Relationship Id="rId36" Type="http://schemas.openxmlformats.org/officeDocument/2006/relationships/hyperlink" Target="https://insights.savills.nl/logistics-trend-report-2026-nl" TargetMode="External"/><Relationship Id="rId37" Type="http://schemas.openxmlformats.org/officeDocument/2006/relationships/hyperlink" Target="https://propertynl.com/Nieuws/Savills-logistieke-markt-Nederland-stabiliseert-in-2026/ae9d625d-2c41-4773-8f81-9c1bedfc6846" TargetMode="External"/><Relationship Id="rId38" Type="http://schemas.openxmlformats.org/officeDocument/2006/relationships/hyperlink" Target="https://www.cbre.nl/press-releases/verwachtingen-voor-de-nederlandse-vastgoedmarkt-in-2026" TargetMode="External"/><Relationship Id="rId39" Type="http://schemas.openxmlformats.org/officeDocument/2006/relationships/image" Target="media/image6.png"/><Relationship Id="rId40" Type="http://schemas.openxmlformats.org/officeDocument/2006/relationships/hyperlink" Target="https://www.inrev.org/news/inrev-news/grefi-delivered-total-returns-119-q1-2026-highest-q2-2022" TargetMode="External"/><Relationship Id="rId41" Type="http://schemas.openxmlformats.org/officeDocument/2006/relationships/hyperlink" Target="https://federatiehcs.nl/en/2025/04/vastgoedindex-van-msci-nederland-2024/" TargetMode="External"/><Relationship Id="rId42" Type="http://schemas.openxmlformats.org/officeDocument/2006/relationships/hyperlink" Target="https://www.gresb.com/2025-real-estate-assessment-results/" TargetMode="External"/><Relationship Id="rId43" Type="http://schemas.openxmlformats.org/officeDocument/2006/relationships/hyperlink" Target="https://www.dnb.nl/publicaties/publicaties-dnb/ofs/overzicht-financiele-stabiliteit-voorjaar-2026/" TargetMode="External"/><Relationship Id="rId44" Type="http://schemas.openxmlformats.org/officeDocument/2006/relationships/hyperlink" Target="https://www.ecb.europa.eu/press/pr/date/2026/html/ecb.mp260611~4d41bd5e83.en.html" TargetMode="External"/><Relationship Id="rId45" Type="http://schemas.openxmlformats.org/officeDocument/2006/relationships/hyperlink" Target="https://tradingeconomics.com/netherlands/government-bond-yield" TargetMode="External"/><Relationship Id="rId46" Type="http://schemas.openxmlformats.org/officeDocument/2006/relationships/hyperlink" Target="https://www.euribor-rates.eu/en/current-euribor-rates/2/euribor-rate-3-months/" TargetMode="External"/><Relationship Id="rId47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48" Type="http://schemas.openxmlformats.org/officeDocument/2006/relationships/hyperlink" Target="https://www.rijksoverheid.nl/themas/klimaat-milieu-en-natuur/duurzame-energie/kabinet-neemt-maatregelen-tegen-vol-elektriciteitsnet-netcongestie" TargetMode="External"/><Relationship Id="rId49" Type="http://schemas.openxmlformats.org/officeDocument/2006/relationships/hyperlink" Target="https://build-up.ec.europa.eu/en/news-and-events/news/epbd-recast-explained-key-updates-resources-and-stakeholder-insigh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