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Информационная справка · Москва · 26 августа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AURIX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Три площадки Группы «Эталон» в центре Москвы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Большая Ордынка, 25  ·  Земледельческий переулок, 15  ·  Малая Полянка, 3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Основные параметры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Площадки в центре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21 400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Квартир суммарно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≈ 64 млрд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Оценка выручки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нет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 и прайсов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Девелопер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AURIX Development · премиальный бренд Группы «Эталон»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Бренд запущен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Апрель 2025 года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Откуда площадки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АО «Бизнес-Недвижимость», куплено у АФК «Система»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Сумма сделки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14,1 млрд ₽ за 100 % акций, 42 объекта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Дата сделки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28 августа 2025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Приоритетных проектов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18, более 200 тыс. м² потенциала застройки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Выручка до 2032 года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Более 185 млрд ₽ — прогноз застройщика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Площадки в справке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Б. Ордынка 25 · Земледельческий 15 · М. Полянка 3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Делюкс и премиум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Что было на участках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Здания автоматических телефонных станций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 на сайте AURIX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Все три — «Скоро», страниц проектов нет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Цены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Не опубликованы ни по одной из трёх площадок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Ни один из трёх проектов не продаётся. На сайте AURIX все три помечены статусом «Скоро» и собственных страниц не имеют: нет ни планировок, ни прайса, ни полного набора показателей. Поэтому справка собрана из того, что раскрыли застройщик и его архитектурное бюро, из документов, всплывших при согласованиях, и из рыночных ориентиров по районам. Всё расчётное помечено словом «оценка».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Где находятся площадки</w:t>
      </w:r>
    </w:p>
    <w:p>
      <w:pPr>
        <w:spacing w:after="46"/>
        <w:jc w:val="center"/>
      </w:pPr>
      <w:r>
        <w:drawing>
          <wp:inline distT="0" distB="0" distL="0" distR="0">
            <wp:extent cx="612457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Три площадки разнесены по трём разным элитным районам: Замоскворечье, Хамовники и Якиманка. Между крайними — «Земледельческим» и «Ордынкой» — около трёх километров. Общего у них не расположение, а происхождение: все три достались «Эталону» одной сделкой.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Откуда взялись эти площадки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августе 2025 года Группа «Эталон» объявила о покупке 100 % акций АО «Бизнес-Недвижимость» у АФК «Система» за 14,1 млрд ₽. На балансе компании было 42 объекта в Москве и Петербурге — в основном здания автоматических телефонных станций, построенных с 1920-х по 1970-е годы и потерявших смысл вместе с исчезновением аналоговой связи. Сделку профинансировали через дополнительный выпуск акций на Мосбирже, без нового долга.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Ценность этих зданий — не в них самих, а в адресах.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Телефонные станции строили в центре, потому что от них шли медные линии к абонентам. Через сто лет это оказалось портфелем участков в местах, где свободной земли под застройку просто нет. Все три площадки в этой справке — бывшие АТС, и первый премиальный дом AURIX в Москве, «Резиденция Омега», тоже строится на месте станции.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Заявленный масштаб программы: 18 приоритетных проектов, более 200 тыс. м² и более 185 млрд ₽ выручки до 2032 года.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Если разделить одно на другое, средний метр всей программы получается около 925 тыс. ₽ — это цифра по всему портфелю, включая Подмосковье и Петербург. Центральные площадки в ней — верхний край.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Бренд AURIX Группа «Эталон» запустила в апреле 2025 года, отдельно от основного бизнеса. Причина понятная: «Эталон» тридцать лет ассоциируется с массовым и комфорт-классом, и выводить дом за миллиард под этой маркой было бы странно. К августу 2026 года под AURIX уже четыре проекта в продаже — два в Москве и два в Петербурге — и три площадки в статусе «Скоро». Это уже похоже на отдельную платформу, а не на разовый эксперимент.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Хроника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Когда</w:t>
            </w:r>
          </w:p>
        </w:tc>
        <w:tc>
          <w:tcPr>
            <w:tcW w:type="dxa" w:w="77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произошло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Апрель 2025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Группа «Эталон» запускает AURIX — отдельный бренд для премиального и элитного сегмента в Москве и Санкт-Петербурге.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28 августа 2025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Объявлена покупка 100 % акций АО «Бизнес-Недвижимость» у АФК «Система» за 14,1 млрд ₽. На балансе — 42 объекта в Москве и Петербурге, в основном здания телефонных станций. Финансирование — через SPO на Мосбирже, без нового долга. Заявлено 18 приоритетных проектов, более 200 тыс. м² и более 185 млрд ₽ выручки до 2032 года.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 ноября 2025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На согласование выходит проект застройки участка «Малая Полянка, 3»: 4,9 тыс. м², 34 квартиры, 36 машино-мест. Отраслевые наблюдатели отмечают, что оснований сохранять существующее здание нет.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 декабря 2025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AURIX получает разрешение на строительство первого премиального дома в Москве — «Резиденция Омега» в Гагаринском районе, тоже на месте АТС.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Декабрь 2025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Закрыта сделка по акциям «Бизнес-Недвижимости» — по данным отраслевого канала. Официально о сделке было объявлено в августе.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 марта 2026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ГЗК Москвы согласовывает концепцию «Большая Ордынка, 25, стр. 1». Проект называют самым дорогим у «Эталона» в Москве; отмечают, что согласования прошли необычно быстро — меньше чем за год с момента сделки.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 мая 2026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На участке «Земледельческий, 15» согласовано 8 тыс. м² жилья под 77 квартир — несмотря на плотную окружающую застройку и ограничения по инсоляции.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25 августа 2026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Все три проекта появляются на сайте AURIX со статусом «Скоро». Страниц проектов, планировок и цен нет.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Даты сделки, разрешения на строительство и запуска бренда — из официальных сообщений и деловых СМИ. Даты прохождения согласований — из публикаций отраслевого Telegram-канала, который следит за градостроительными комиссиями.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Большая Ордынка, 25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Самая крупная и самая продвинутая по документам площадка из трёх. Класс делюкс, концепцию согласовала ГЗК Москвы в марте 2026 года.</w:t>
      </w:r>
    </w:p>
    <w:p>
      <w:pPr>
        <w:spacing w:after="30"/>
        <w:jc w:val="center"/>
      </w:pPr>
      <w:r>
        <w:drawing>
          <wp:inline distT="0" distB="0" distL="0" distR="0">
            <wp:extent cx="61245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Общий вид с улицы: семь этажей, светлый камень, скруглённые эркеры, мансардный уровень.</w:t>
      </w:r>
    </w:p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Фасад по улице зимой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Угловой ракурс: дом держит красную линию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Внутренний двор с колоннадой</w:t>
            </w:r>
          </w:p>
        </w:tc>
      </w:tr>
    </w:tbl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Двор со стороны въезда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Входная группа: портал в камне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Деталь фасада и лепной карниз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Визуализации — из портфолио бюро «ЭталонПроект», разработавшего архитектурную концепцию. Это проектные изображения, а не фотографии: дом не построен.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Большая Ордынка, 25 — расположение</w:t>
      </w:r>
    </w:p>
    <w:p>
      <w:pPr>
        <w:spacing w:after="30"/>
        <w:jc w:val="center"/>
      </w:pPr>
      <w:r>
        <w:drawing>
          <wp:inline distT="0" distB="0" distL="0" distR="0">
            <wp:extent cx="612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участок, тёмное — станции метро с расстоянием по прямой.</w:t>
      </w:r>
    </w:p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ул. Большая Ордынка, 25, стр. 1 и 4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Район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ЦАО, Замоскворечье · м. «Третьяковская»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Что было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Первая московская АТС, 1927 год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Площадь проекта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17 300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 этажей и мансардный уровень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Не раскрыто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 и 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Делюкс · white box, опция полной отделки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Архитектура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Бюро «ЭталонПроект», концепция 2025 года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Концепцию согласовала ГЗК в марте 2026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Сдача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IV квартал 2031 года — по данным брокера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Адрес почти невозможно улучшить.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 «Третьяковской» 170 метров, до «Новокузнецкой» — 300. В трёхстах метрах Третьяковская галерея, вокруг — Марфо-Мариинская обитель, Покровская и Никольская церкви, музей Островского. Это не «центр» вообще, а конкретно та его часть, которую покупают за атмосферу малоэтажного Замоскворечья.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Концепция отвечает месту, а не рынку.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Авторы построили её как композицию городских усадеб с отсылкой к купеческой Москве XVII–XVIII веков; на фасадах предложено разместить двенадцать мозаик утраченных церквей Замоскворечья, сохранённых компанией. Материалы — натуральный камень и металл. Для делюкса это работающий аргумент: такую историю нельзя воспроизвести на другой площадке.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Охранный статус здания АТС стоит проверить отдельно.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Первая московская автоматическая телефонная станция 1927 года; в описаниях проекта её называют памятником раннего конструктивизма. Формального статуса объекта культурного наследия по открытым источникам подтвердить не удалось. От него зависит, идёт речь о реконструкции или о новом строительстве, а значит и сроки, и себестоимость.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Земледельческий переулок, 15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Самая «мелкая» по формату площадка: 77 квартир средней площадью около 104 м². По сути это верхний премиум, а не элитка.</w:t>
      </w:r>
    </w:p>
    <w:p>
      <w:pPr>
        <w:spacing w:after="30"/>
        <w:jc w:val="center"/>
      </w:pPr>
      <w:r>
        <w:drawing>
          <wp:inline distT="0" distB="0" distL="0" distR="0">
            <wp:extent cx="61245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Единственный опубликованный ракурс с улицы: ленточные балконы, скруглённые углы, венчающий объём.</w:t>
      </w:r>
    </w:p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612457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Входная группа со стороны двора: барельеф на глухой стене, тёмное благоустройство.</w:t>
      </w:r>
    </w:p>
    <w:p>
      <w:pPr>
        <w:spacing w:after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Это все опубликованные визуализации проекта. Собственной страницы у него нет ни на сайте застройщика, ни в портфолио архитектурного бюро; кадры взяты из отраслевой публикации от 25.08.2026, где три проекта AURIX показаны вместе. Архитектор, этажность и срок сдачи не раскрыты.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Земледельческий, 15 — расположение</w:t>
      </w:r>
    </w:p>
    <w:p>
      <w:pPr>
        <w:spacing w:after="30"/>
        <w:jc w:val="center"/>
      </w:pPr>
      <w:r>
        <w:drawing>
          <wp:inline distT="0" distB="0" distL="0" distR="0">
            <wp:extent cx="612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участок, тёмное — станция метро с расстоянием по прямой.</w:t>
      </w:r>
    </w:p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Земледельческий переулок, 15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Район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ЦАО, Хамовники · м. «Смоленская», 1 км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Что было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АТС, затем административное здание 1975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Жилая площадь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8 000 м² — согласовано в мае 2026 года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77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Средняя квартира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104 м² — расчёт по двум цифрам выше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Участок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0,3 га · монолитно-кирпичный дом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Не раскрыта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Проектирование, показатели согласованы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Сдача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Не объявлена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Единственная из трёх площадок не у метро.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 «Смоленской» 650 метров по прямой — минут восемь пешком. По меркам сегмента это не приговор, покупатели здесь ездят на машине, но в связке с самым скромным форматом квартир получается объект, у которого меньше всего аргументов сверх адреса.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Зато сам адрес — тихая часть Хамовников.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Переулки между Плющихой и Смоленской набережной, малоэтажная застройка, до Москвы-реки триста метров. Рядом Ансамбль имени Александрова, «Пироговка» и посольский квартал вокруг Смоленского бульвара.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это самая плотно зажатая площадка.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Участок всего 0,3 га, вокруг сплошная застройка. В отраслевых публикациях прямо отмечали, что 8 тыс. м² жилья на таком пятне могли не пройти по инсоляции — то, что показатели согласовали в мае 2026 года, само по себе результат.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Малая Полянка, 3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Самая маленькая площадка и самый крупный формат квартиры: 34 резиденции средней площадью около 144 м².</w:t>
      </w:r>
    </w:p>
    <w:p>
      <w:pPr>
        <w:spacing w:after="30"/>
        <w:jc w:val="center"/>
      </w:pPr>
      <w:r>
        <w:drawing>
          <wp:inline distT="0" distB="0" distL="0" distR="0">
            <wp:extent cx="61245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Общий вид: девять этажей, белые фасады, скруглённые углы, аркада по первому этажу.</w:t>
      </w:r>
    </w:p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Вид вдоль переулка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Аркада и керамика в цоколе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Двор: «зелёная чешуя»</w:t>
            </w:r>
          </w:p>
        </w:tc>
      </w:tr>
    </w:tbl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Благоустройство по мотивам Врубеля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Входная группа со двора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Фасадный узор и витражи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Визуализации — из портфолио бюро «ЭталонПроект». Это проектные изображения, а не фотографии: дом не построен.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Малая Полянка, 3 — расположение</w:t>
      </w:r>
    </w:p>
    <w:p>
      <w:pPr>
        <w:spacing w:after="30"/>
        <w:jc w:val="center"/>
      </w:pPr>
      <w:r>
        <w:drawing>
          <wp:inline distT="0" distB="0" distL="0" distR="0">
            <wp:extent cx="612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участок, тёмное — станция метро с расстоянием по прямой.</w:t>
      </w:r>
    </w:p>
    <w:p>
      <w:pPr>
        <w:spacing w:after="3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улица Малая Полянка, владение 3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Район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ЦАО, Якиманка · м. «Полянка»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Что было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АТС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Площадь проекта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7 941 м², из них квартир ≈ 4 900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34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Средняя квартира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144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 этажей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36 машино-мест — 1,06 на квартиру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Архитектура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Бюро «ЭталонПроект», концепция 2025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Концепция, на согласование вышла в ноябре 2025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 метро «Полянка» 250 метров, до старой Третьяковки — пять минут пешком.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Именно эта близость к галерее, по словам авторов концепции, и подсказала «сказочный образ» с отсылкой к русскому фольклору: белоснежный объём с мягким силуэтом, а благоустройство, наоборот, тёмное и глубокое — по мотивам Врубеля.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Материалы заявлены дорогие.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Архитектурный бетон с вкраплениями изумрудной керамики и моллированные витражи — то есть гнутое стекло. Для дома на 34 квартиры это заметная часть себестоимости и одновременно главный визуальный аргумент проекта.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Паркинга ровно по норме и не больше.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36 машино-мест на 34 квартиры — 1,06 на резиденцию. Для формата со средней квартирой 144 м² это скромно: в этом сегменте на семью обычно приходится две машины, а Якиманка — зона платной парковки.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Три площадки рядом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Раскрыто по ним неодинаково. Больше всего известно про «Малую Полянку» и «Земледельческий» — там при согласовании назвали и площадь, и число квартир. По «Большой Ордынке» опубликована только общая площадь комплекса и этажность.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00"/>
        <w:gridCol w:w="1500"/>
        <w:gridCol w:w="1550"/>
        <w:gridCol w:w="1000"/>
        <w:gridCol w:w="850"/>
        <w:gridCol w:w="1088"/>
      </w:tblGrid>
      <w:tr>
        <w:trPr>
          <w:tblHeader/>
        </w:trPr>
        <w:tc>
          <w:tcPr>
            <w:tcW w:type="dxa" w:w="20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Площадка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Район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было на участке</w:t>
            </w:r>
          </w:p>
        </w:tc>
        <w:tc>
          <w:tcPr>
            <w:tcW w:type="dxa" w:w="15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Раскрытая площадь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</w:t>
            </w:r>
          </w:p>
        </w:tc>
        <w:tc>
          <w:tcPr>
            <w:tcW w:type="dxa" w:w="8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Этажей</w:t>
            </w:r>
          </w:p>
        </w:tc>
        <w:tc>
          <w:tcPr>
            <w:tcW w:type="dxa" w:w="10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Сдача</w:t>
            </w:r>
          </w:p>
        </w:tc>
      </w:tr>
      <w:tr>
        <w:tc>
          <w:tcPr>
            <w:tcW w:type="dxa" w:w="2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Большая Ордынка, 25, стр. 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Замоскворечье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АТС 1927 года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17,3 тыс. м² общая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раскрыто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2031</w:t>
            </w:r>
          </w:p>
        </w:tc>
      </w:tr>
      <w:tr>
        <w:tc>
          <w:tcPr>
            <w:tcW w:type="dxa" w:w="2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Земледельческий пер., 15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Хамовники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АТС и БЦ 1975 г.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8,0 тыс. м² жилья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раскр.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Малая Полянка, 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Якиманка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АТС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4,9 тыс. м² квартир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34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0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«Не раскрыто» означает, что показатель не публиковался, а не что его нет. Прочерк в графе сдачи — срок не объявлен ни застройщиком, ни в материалах согласований. У «Большой Ордынки» сверх семи этажей есть ещё мансардный уровень с панорамным остеклением.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Экономика всех трёх держится на цене метра, потому что метража мало.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 4,9 до 17,3 тыс. м² на проект. При таких размерах расходы на согласования, архитектуру и стройку размазываются на очень небольшой метраж, и вытянуть экономику можно только высокой ценой. Это не выбор позиционирования, а следствие размера площадки.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Охранный статус здания АТС на Ордынке стоит проверить отдельно.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Первая московская автоматическая телефонная станция 1927 года; в описаниях проекта её называют памятником раннего конструктивизма, а работу архитекторов — встраиванием наследия в жилой формат. Формального статуса объекта культурного наследия по открытым источникам подтвердить не удалось. От него зависит, идёт речь о реконструкции или о новом строительстве, а значит и сроки, и себестоимость.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Форматы квартир различаются вдвое.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«Земледельческий» — около 104 м² в среднем, «Полянка» — около 144 м². Это разные покупатели: первый ещё в пределах верхнего премиума, второй уже в элитном сегменте. По «Ордынке» число квартир не раскрыто, но при делюксовом позиционировании формат там будет ближе к «Полянке».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Степень раскрытия по трём площадкам очень разная, и это само по себе показательно.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 «Полянке» опубликованы и архитектурная концепция, и показатели. По «Ордынке» — концепция и общая площадь, но не число квартир. По «Земледельческому» — только показатели: ни архитектора, ни этажности, ни визуализаций на собственных ресурсах. Похоже на разную степень готовности: «Полянка» вышла на согласование первой, «Земледельческий» — последним.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 транспортом у всех трёх по-разному.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«Полянка» и «Ордынка» стоят в двух минутах от одноимённых станций метро. До «Смоленской» от «Земледельческого» около километра — минут пятнадцать пешком. Для элитного сегмента это не решающий фактор, но на «Земледельческом» он добавляется к и без того более скромному формату квартир.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Сколько это может стоить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 нет ни по одной из трёх площадок. Единственный публичный ориентир — отраслевая оценка «не менее 3 млн ₽ за метр», которая звучала и по «Большой Ордынке» в марте 2026 года, и по Хамовникам в мае. От неё и считаем. Это рабочая величина, а не прайс.</w:t>
      </w:r>
    </w:p>
    <w:p>
      <w:pPr>
        <w:spacing w:after="60"/>
        <w:jc w:val="center"/>
      </w:pPr>
      <w:r>
        <w:drawing>
          <wp:inline distT="0" distB="0" distL="0" distR="0">
            <wp:extent cx="6124575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Синее — средняя цена предложения по району. Красное — ориентир по трём площадкам.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Ориентир в 3 млн ₽ за метр по-разному ложится на три района.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Якиманке и Хамовниках он почти совпадает со средней ценой предложения — превышение 2 и 7 %. А в Замоскворечье средняя цена 2 020 тыс. ₽, и 3 млн — это уже на 49 % выше района. При этом по классу делюкс в целом по Москве средняя составляет 3 242 тыс. ₽, то есть ориентир идёт на 7 % ниже её.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Но по «Большой Ордынке» цена, скорее всего, будет выше трёх миллионов.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Прямо на этой же улице продаются «Русские сезоны» — делюкс со сдачей в конце 2026 года, где метр стоит примерно от 3,4 до 4,2 млн ₽. Средняя по Замоскворечью в 2 020 тыс. ₽ описывает район целиком, вместе с его дешёвой периферией, а не конкретно Ордынку. Проект и называют самым дорогим у «Эталона» в Москве.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это даёт в деньгах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50"/>
        <w:gridCol w:w="1150"/>
        <w:gridCol w:w="1250"/>
        <w:gridCol w:w="1250"/>
        <w:gridCol w:w="1250"/>
        <w:gridCol w:w="838"/>
      </w:tblGrid>
      <w:tr>
        <w:trPr>
          <w:tblHeader/>
        </w:trPr>
        <w:tc>
          <w:tcPr>
            <w:tcW w:type="dxa" w:w="2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Площадка</w:t>
            </w:r>
          </w:p>
        </w:tc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Квартир,
м²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
квартира, м²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Ориентир,
₽/м²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Выручка,
млрд ₽</w:t>
            </w:r>
          </w:p>
        </w:tc>
        <w:tc>
          <w:tcPr>
            <w:tcW w:type="dxa" w:w="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Средний
чек, млн ₽</w:t>
            </w:r>
          </w:p>
        </w:tc>
      </w:tr>
      <w:tr>
        <w:tc>
          <w:tcPr>
            <w:tcW w:type="dxa" w:w="2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Большая Ордынка, 25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8 460 – 10 675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раскрыто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раскрыто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25,4 – 32,0</w:t>
            </w:r>
          </w:p>
        </w:tc>
        <w:tc>
          <w:tcPr>
            <w:tcW w:type="dxa" w:w="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Земледельческий, 15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8 000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24,0</w:t>
            </w:r>
          </w:p>
        </w:tc>
        <w:tc>
          <w:tcPr>
            <w:tcW w:type="dxa" w:w="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312</w:t>
            </w:r>
          </w:p>
        </w:tc>
      </w:tr>
      <w:tr>
        <w:tc>
          <w:tcPr>
            <w:tcW w:type="dxa" w:w="2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Малая Полянка, 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4 900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14,7</w:t>
            </w:r>
          </w:p>
        </w:tc>
        <w:tc>
          <w:tcPr>
            <w:tcW w:type="dxa" w:w="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432</w:t>
            </w:r>
          </w:p>
        </w:tc>
      </w:tr>
      <w:tr>
        <w:tc>
          <w:tcPr>
            <w:tcW w:type="dxa" w:w="2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Всего по трём площадкам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21 360 – 23 575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3 000 000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64,1 – 70,7</w:t>
            </w:r>
          </w:p>
        </w:tc>
        <w:tc>
          <w:tcPr>
            <w:tcW w:type="dxa" w:w="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По «Земледельческому» и «Полянке» площадь квартир раскрыта прямо. По «Ордынке» известна только общая площадь комплекса — 17,3 тыс. м². Доля квартир в ней у двух проектов AURIX, где опубликованы обе цифры, разная: 49 % у «Резиденции Омега» и 62 % у «Малой Полянки». Поэтому по «Ордынке» дана вилка, а не одно число.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площадки из сорока двух дают около 64 млрд ₽ выручки.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в четыре с половиной раза больше, чем «Эталон» заплатил за всю «Бизнес-Недвижимость» целиком — за 14,1 млрд ₽ и все 42 объекта. Понятно, что к выручке нужно прибавить стройку, согласования и годы работы, но соотношение показывает, зачем сделка была нужна.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ещё нагляднее — доля в программе.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21,4 тыс. м² квартир на этих трёх участках — это около 11 % от заявленных 200 тыс. м² потенциала застройки. А 64 млрд ₽ — это около 35 % от заявленных 185 млрд ₽ выручки до 2032 года. То есть примерно треть денег всей программы приходится на одну девятую её метража. Центральные адреса и есть та часть портфеля, ради которой всё затевалось.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Средний чек различается втрое.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«Земледельческий» — около 312 млн ₽ за квартиру, «Полянка» — около 432 млн, «Ордынка» по оценке — около 465 млн. Это три разных покупателя: первый ещё в пределах верхнего премиума, двое других — уже элитный сегмент, где сделок в Москве в разы меньше.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 чем это будет конкурировать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Прямых аналогов по каждой площадке немного — центр застроен, и новые дома здесь штучные. Ниже то, что даёт ценовой ориентир: соседи по Ордынке и собственные проекты AURIX, уже вышедшие в продажу.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200"/>
        <w:gridCol w:w="1200"/>
        <w:gridCol w:w="1250"/>
        <w:gridCol w:w="1200"/>
        <w:gridCol w:w="98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Застройщик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Цены, млн ₽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тыс. ₽</w:t>
            </w:r>
          </w:p>
        </w:tc>
        <w:tc>
          <w:tcPr>
            <w:tcW w:type="dxa" w:w="9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Сдача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«Русские сезоны»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Б. Ордынка, 19, стр. 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СЗ «Экран»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117 – 268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492 – 917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3 400 – 4 200</w:t>
            </w:r>
          </w:p>
        </w:tc>
        <w:tc>
          <w:tcPr>
            <w:tcW w:type="dxa" w:w="9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2026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«Малая Ордынка, 19»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М. Ордынка, 19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Sminex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 – 334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51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публикуется</w:t>
            </w:r>
          </w:p>
        </w:tc>
        <w:tc>
          <w:tcPr>
            <w:tcW w:type="dxa" w:w="9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«Резиденция Омега»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ул. Фотиевой, 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AURIX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65,7 – 246,8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публикуется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публикуется</w:t>
            </w:r>
          </w:p>
        </w:tc>
        <w:tc>
          <w:tcPr>
            <w:tcW w:type="dxa" w:w="9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 кв. 2030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«Арбат 2»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Новый Арбат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AURIX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раскрыты</w:t>
            </w:r>
          </w:p>
        </w:tc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публикуется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публикуется</w:t>
            </w:r>
          </w:p>
        </w:tc>
        <w:tc>
          <w:tcPr>
            <w:tcW w:type="dxa" w:w="9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готов, 2025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«Не публикуется» — цены закрыты и выдаются по запросу. Метр по «Русским сезонам» посчитан из опубликованных диапазонов цены и площади.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«Русские сезоны» — главный ориентир по Ордынке.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Делюкс, квартиры 117–268 м² по 492–917 млн ₽, чистовая отделка включена, сдача в IV квартале 2026 года. Метр там 3,4–4,2 млн ₽. Это то, с чем «Большая Ордынка, 25» будет конкурировать напрямую — с той разницей, что «Сезоны» сдаются через несколько месяцев, а «Ордынка» через пять лет.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Собственные проекты AURIX цен не раскрывают тоже.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Ни «Резиденция Омега», ни «Арбат 2» прайс не публикуют — на площадках стоит «цена по запросу». Так что даже откалибровать ориентир по уже работающим домам того же застройщика не получается. Это осознанная политика бренда, а не пробел в данных.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Зато «Арбат 2» показывает, как AURIX работает с такими зданиями.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тоже бывший объект связи — «Дом связи» 1965 года постройки на Новом Арбате. Из него сделали делюкс на 23 квартиры и 2 пентхауса с видом на Кремль, потолками до 3,5 м, подземным паркингом на 66 мест и 42 кладовыми. Дом готов с 2025 года. Логика та же, что будет на трёх площадках: небольшой объём, дорогой метр, упор на адрес и сервис.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Весь портфель AURIX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200"/>
        <w:gridCol w:w="1438"/>
      </w:tblGrid>
      <w:tr>
        <w:trPr>
          <w:tblHeader/>
        </w:trPr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это</w:t>
            </w:r>
          </w:p>
        </w:tc>
        <w:tc>
          <w:tcPr>
            <w:tcW w:type="dxa" w:w="1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Статус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Резиденция Омега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Москва, ул. Фотиевой, 5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 резиденций, 18,2 тыс. м²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продаже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Арбат 2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Москва, Новый Арбат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 квартиры и 2 пентхауса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продаже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ЛДМ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Санкт-Петербург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продаже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Мариинка Делюкс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Санкт-Петербург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продаже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Большая Ордынка, 25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Москва, Замоскворечье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17,3 тыс. м² общей площади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Скоро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Земледельческий, 15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Москва, Хамовники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8,0 тыс. м² жилья, 77 квартир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Скоро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Малая Полянка, 3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Москва, Якиманка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4,9 тыс. м², 34 квартиры</w:t>
            </w:r>
          </w:p>
        </w:tc>
        <w:tc>
          <w:tcPr>
            <w:tcW w:type="dxa" w:w="1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Скоро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По состоянию на 26.08.2026 по данным сайта застройщика. Три площадки из этой справки отмечены значком.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Четыре проекта в продаже, три на подходе — и это только начало.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Группа заявляла 18 приоритетных проектов, то есть портфель должен вырасти ещё более чем вдвое. Причём объявленные семь — это уже два города и как минимум три ценовых уровня: от премиума в Гагаринском районе до делюкса на Новом Арбате.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Опыта сдачи домов этого класса у бренда пока почти нет.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AURIX существует полтора года. Единственный готовый объект — «Арбат 2», и это реконструкция, а не стройка с нуля. «Резиденция Омега» сдаётся только в 2030 году, «Большая Ордынка» — в 2031-м. За материнской Группой «Эталон» стоят тридцать лет и десятки сданных домов, но в массовом сегменте; репутация в делюксе строится отдельно и медленно.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площадки — это один актив, а не три сделки.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Все они пришли одним пакетом, у всех одинаковое происхождение и один девелопер. Смотреть на них по отдельности — значит не увидеть главного: «Эталон» купил портфель центральных адресов оптом и теперь распаковывает его по одному.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Экономика держится на цене метра, потому что метража мало.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 4,9 до 17,3 тыс. м² на проект. Такой объём не позволяет зарабатывать на масштабе — только на цене. Отсюда и ориентир в 3 млн ₽ за метр, и делюксовое позиционирование: при меньшей цене эти проекты просто не окупят согласования и стройку в центре.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Суммарно это около 64 млрд ₽ — треть денег всей программы на одной девятой метража.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 в четыре с половиной раза больше, чем стоила вся покупка «Бизнес-Недвижимости». Три центральных адреса из сорока двух объектов несут непропорционально большую часть смысла сделки.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Главная неопределённость — сроки, а не цена.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Согласования по «Ордынке» прошли необычно быстро, но сдача заявлена только на IV квартал 2031 года, а по двум другим площадкам сроков нет вовсе. Между согласованной концепцией и разрешением на строительство в центре Москвы обычно проходит ещё год-полтора, а элитный проект реализуется четыре-пять лет с начала стройки.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главное ограничение самой справки.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Ни один из трёх проектов не продаётся, цен нет, планировок нет, часть показателей не раскрыта. Всё, что здесь посчитано, опирается на отраслевой ориентир в 3 млн ₽ за метр и на раскрытые площади. Как только появятся прайсы, пересчитывать придётся всё — и выручку, и средние чеки, и позиционирование каждой площадки.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Сайт застройщика и статусы проектов — aurix-development.ru, проверено 26.08.2026 — </w:t>
      </w:r>
      <w:hyperlink w:history="1" r:id="rIdlllzejqvvi48x_69cktku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https://aurix-development.ru/projects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«Большая Ордынка, 25»: адрес, 17 300 м², концепция и визуализации — портфолио бюро «ЭталонПроект» — </w:t>
      </w:r>
      <w:hyperlink w:history="1" r:id="rIdsnnju12j7ff_rsbstvoh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https://etalon-project.ru/projects/bolshaya-ordynka-25/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«Малая Полянка, 3»: 7 941 м², концепция и визуализации — портфолио бюро «ЭталонПроект» — </w:t>
      </w:r>
      <w:hyperlink w:history="1" r:id="rIdev_poqe9qlqmt-8jewaq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https://etalon-project.ru/projects/malaya-polyanka-3/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«Малая Полянка, 3»: 34 квартиры, 36 машино-мест, 9 этажей — карточка проекта — </w:t>
      </w:r>
      <w:hyperlink w:history="1" r:id="rIdotqdcgk1gfymecqfea6s1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https://polyanka-3.moscow/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Класс, отделка white box и срок сдачи по «Ордынке» — карточка у брокера Whitewill — </w:t>
      </w:r>
      <w:hyperlink w:history="1" r:id="rId590jvrxzlar-on_vszph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https://whitewill.ru/developments/bolshaya-ordynka-25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«Земледельческий, 15»: 77 квартир, 8 000 м², участок 0,3 га, монолитно-кирпичный — </w:t>
      </w:r>
      <w:hyperlink w:history="1" r:id="rIdkpt5yd09pwwdhayhljen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https://www.kvartiravmoskve.ru/Objects/zhk-zemledelcheskiy-15/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Сделка с АО «Бизнес-Недвижимость»: 14,1 млрд ₽, 42 объекта, 18 проектов, 185 млрд ₽ выручки до 2032 года — Группа «Эталон», 28.08.2025 — </w:t>
      </w:r>
      <w:hyperlink w:history="1" r:id="rIdol45y4i1uacip5rj4fxlr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https://www.etalongroup.com/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Разрешение на строительство первого премиального дома AURIX в Москве, 11.12.2025 — РИА Недвижимость — </w:t>
      </w:r>
      <w:hyperlink w:history="1" r:id="rIdlmvsc_hzduzbd8ahar6mx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https://realty.ria.ru/20251211/aurix-2061416114.html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«Резиденция Омега»: 59 резиденций, 18,2 тыс. м² общей и 8,9 тыс. м² жилой площади — «Элитное.ру» — </w:t>
      </w:r>
      <w:hyperlink w:history="1" r:id="rIdbb2i2dlriq9it6tqkxhc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https://elitnoe.ru/complexes/rezidenciia-omega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«Арбат 2»: 23 квартиры и 2 пентхауса, паркинг 66 мест, 42 кладовые, здание 1965 года — сайт проекта — </w:t>
      </w:r>
      <w:hyperlink w:history="1" r:id="rIdguwqvhv_piilzg5bvfzd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https://arbat2.ru/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«Русские сезоны»: площади, цены, сроки — «Новострой-М» — </w:t>
      </w:r>
      <w:hyperlink w:history="1" r:id="rIdzqkqikmsvgej_q2iltco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https://www.novostroy-m.ru/baza/jk_russkie_sezony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Цены предложения по элитным районам Москвы, I квартал 2026 — NF Group — </w:t>
      </w:r>
      <w:hyperlink w:history="1" r:id="rIdjgmgfjxu6ol4hw-rvczo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https://nfgroup.ru/analytics/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Хроника согласований и ценовые ориентиры отрасли — Telegram-канал Property Insider, посты 31831, 33421, 34170, 35495 (ноябрь 2025 — август 2026) — </w:t>
      </w:r>
      <w:hyperlink w:history="1" r:id="rIdmbpd31djmar-m5c1aohg-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https://t.me/propertyinsider/35495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для карты — OpenStreetMap по адресу. Картографическая основа — Яндекс Карты — </w:t>
      </w:r>
      <w:hyperlink w:history="1" r:id="rIddso82dvm3cgwjuke7dp3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подготовлена 26.08.2026 по открытым источникам. Ни один из трёх проектов на эту дату не продаётся; цена метра и всё производное от неё — оценка, а не прайс. Документ носит справочный характер и не является офертой или отчётом об оценке.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AURIX · три площадки в центре Москвы · справка от 26.08.2026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llzejqvvi48x_69cktku" Type="http://schemas.openxmlformats.org/officeDocument/2006/relationships/hyperlink" Target="https://aurix-development.ru/projects" TargetMode="External"/><Relationship Id="rIdsnnju12j7ff_rsbstvohk" Type="http://schemas.openxmlformats.org/officeDocument/2006/relationships/hyperlink" Target="https://etalon-project.ru/projects/bolshaya-ordynka-25/" TargetMode="External"/><Relationship Id="rIdev_poqe9qlqmt-8jewaqo" Type="http://schemas.openxmlformats.org/officeDocument/2006/relationships/hyperlink" Target="https://etalon-project.ru/projects/malaya-polyanka-3/" TargetMode="External"/><Relationship Id="rIdotqdcgk1gfymecqfea6s1" Type="http://schemas.openxmlformats.org/officeDocument/2006/relationships/hyperlink" Target="https://polyanka-3.moscow/" TargetMode="External"/><Relationship Id="rId590jvrxzlar-on_vszphm" Type="http://schemas.openxmlformats.org/officeDocument/2006/relationships/hyperlink" Target="https://whitewill.ru/developments/bolshaya-ordynka-25" TargetMode="External"/><Relationship Id="rIdkpt5yd09pwwdhayhljent" Type="http://schemas.openxmlformats.org/officeDocument/2006/relationships/hyperlink" Target="https://www.kvartiravmoskve.ru/Objects/zhk-zemledelcheskiy-15/" TargetMode="External"/><Relationship Id="rIdol45y4i1uacip5rj4fxlr" Type="http://schemas.openxmlformats.org/officeDocument/2006/relationships/hyperlink" Target="https://www.etalongroup.com/" TargetMode="External"/><Relationship Id="rIdlmvsc_hzduzbd8ahar6mx" Type="http://schemas.openxmlformats.org/officeDocument/2006/relationships/hyperlink" Target="https://realty.ria.ru/20251211/aurix-2061416114.html" TargetMode="External"/><Relationship Id="rIdbb2i2dlriq9it6tqkxhck" Type="http://schemas.openxmlformats.org/officeDocument/2006/relationships/hyperlink" Target="https://elitnoe.ru/complexes/rezidenciia-omega" TargetMode="External"/><Relationship Id="rIdguwqvhv_piilzg5bvfzdf" Type="http://schemas.openxmlformats.org/officeDocument/2006/relationships/hyperlink" Target="https://arbat2.ru/" TargetMode="External"/><Relationship Id="rIdzqkqikmsvgej_q2iltcoy" Type="http://schemas.openxmlformats.org/officeDocument/2006/relationships/hyperlink" Target="https://www.novostroy-m.ru/baza/jk_russkie_sezony" TargetMode="External"/><Relationship Id="rIdjgmgfjxu6ol4hw-rvczok" Type="http://schemas.openxmlformats.org/officeDocument/2006/relationships/hyperlink" Target="https://nfgroup.ru/analytics/" TargetMode="External"/><Relationship Id="rIdmbpd31djmar-m5c1aohg-" Type="http://schemas.openxmlformats.org/officeDocument/2006/relationships/hyperlink" Target="https://t.me/propertyinsider/35495" TargetMode="External"/><Relationship Id="rIddso82dvm3cgwjuke7dp3b" Type="http://schemas.openxmlformats.org/officeDocument/2006/relationships/hyperlink" Target="https://yandex.ru/maps/" TargetMode="External"/><Relationship Id="rId8" Type="http://schemas.openxmlformats.org/officeDocument/2006/relationships/image" Target="media/6350f19c09519943caf47220e69e95aff0950301.jpg"/><Relationship Id="rId9" Type="http://schemas.openxmlformats.org/officeDocument/2006/relationships/image" Target="media/cc1285391119d755cc495e71ae7e0ba7f390ab15.jpg"/><Relationship Id="rId10" Type="http://schemas.openxmlformats.org/officeDocument/2006/relationships/image" Target="media/5c1ff149bc6396c19289ad03fd8d8ae46add4515.jpg"/><Relationship Id="rId11" Type="http://schemas.openxmlformats.org/officeDocument/2006/relationships/image" Target="media/c450cd61488e8bcba8fd7bf49368d0731ee15a14.jpg"/><Relationship Id="rId12" Type="http://schemas.openxmlformats.org/officeDocument/2006/relationships/image" Target="media/391defbc6f76473ffac11a7ec8ca95f428f16245.jpg"/><Relationship Id="rId13" Type="http://schemas.openxmlformats.org/officeDocument/2006/relationships/image" Target="media/69a72a1ea98653b1216e9da85c50417dce2b140d.jpg"/><Relationship Id="rId14" Type="http://schemas.openxmlformats.org/officeDocument/2006/relationships/image" Target="media/db843dd566d7b2c7515662f9d6811e75d44f9951.jpg"/><Relationship Id="rId15" Type="http://schemas.openxmlformats.org/officeDocument/2006/relationships/image" Target="media/87e85528aa801d07062aec7492d501bd695630ef.jpg"/><Relationship Id="rId16" Type="http://schemas.openxmlformats.org/officeDocument/2006/relationships/image" Target="media/3c31072469053847ade5bc78bcf6cc10d5e2bd99.jpg"/><Relationship Id="rId17" Type="http://schemas.openxmlformats.org/officeDocument/2006/relationships/image" Target="media/ec8b48a3151fb94ffb9d09742489889096e4a23d.jpg"/><Relationship Id="rId18" Type="http://schemas.openxmlformats.org/officeDocument/2006/relationships/image" Target="media/58dddba76b9006efbf1a9f67fc32ef0e1e64e821.jpg"/><Relationship Id="rId19" Type="http://schemas.openxmlformats.org/officeDocument/2006/relationships/image" Target="media/95afbd9e562cde5bfd1236271e4c2939ef9cb813.jpg"/><Relationship Id="rId20" Type="http://schemas.openxmlformats.org/officeDocument/2006/relationships/image" Target="media/55f40446f5b84df3ce67ef8f239607b073907581.jpg"/><Relationship Id="rId21" Type="http://schemas.openxmlformats.org/officeDocument/2006/relationships/image" Target="media/b62ac8016f3969cd570a4d72f85529c595bd6be5.jpg"/><Relationship Id="rId22" Type="http://schemas.openxmlformats.org/officeDocument/2006/relationships/image" Target="media/f90d972d9320288d7c7f7498806ad1b233dc18e3.jpg"/><Relationship Id="rId23" Type="http://schemas.openxmlformats.org/officeDocument/2006/relationships/image" Target="media/becba61a2a6081e89abeda2bb682d872f86683d5.jpg"/><Relationship Id="rId24" Type="http://schemas.openxmlformats.org/officeDocument/2006/relationships/image" Target="media/a0cc948ff364842e04d11aaccdd80761b88aee19.jpg"/><Relationship Id="rId25" Type="http://schemas.openxmlformats.org/officeDocument/2006/relationships/image" Target="media/dca1b1d7a979b8077d8999067afd76e66d3a06fc.jpg"/><Relationship Id="rId26" Type="http://schemas.openxmlformats.org/officeDocument/2006/relationships/image" Target="media/ad06b3118b8e7315ead86e30aefa4ae94a7683d2.jpg"/><Relationship Id="rId27" Type="http://schemas.openxmlformats.org/officeDocument/2006/relationships/image" Target="media/ca20b0fa530a18ae6da2eeea88b58f52c03648fd.jpg"/><Relationship Id="rId28" Type="http://schemas.openxmlformats.org/officeDocument/2006/relationships/image" Target="media/b4175e5271f3d18f113f0f4baec8ec39bdc15f11.jp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— три площадки в центре Москвы</dc:title>
  <dc:creator>Информационная справка</dc:creator>
  <dc:description>Информационная справка по трём площадкам AURIX (Группа «Эталон»): Большая Ордынка 25, Земледельческий 15, Малая Полянка 3</dc:description>
  <cp:lastModifiedBy>Un-named</cp:lastModifiedBy>
  <cp:revision>1</cp:revision>
  <dcterms:created xsi:type="dcterms:W3CDTF">2026-08-26T11:28:40.499Z</dcterms:created>
  <dcterms:modified xsi:type="dcterms:W3CDTF">2026-08-26T11:28:40.499Z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