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9" w:lineRule="auto"/>
        <w:jc w:val="left"/>
      </w:pPr>
    </w:p>
    <w:p>
      <w:pPr>
        <w:spacing w:before="0" w:after="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  <w:spacing w:val="60"/>
        </w:rPr>
        <w:t>ЕЖЕНЕДЕЛЬНАЯ АНАЛИТИКА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Рынок недвижимости</w:t>
      </w:r>
    </w:p>
    <w:p>
      <w:pPr>
        <w:spacing w:before="0" w:after="20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Нидерландов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16846F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C0791C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2C5F8A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222B36"/>
          <w:sz w:val="26"/>
        </w:rPr>
        <w:t xml:space="preserve">Период: </w:t>
      </w:r>
      <w:r>
        <w:rPr>
          <w:rFonts w:ascii="Calibri" w:hAnsi="Calibri" w:cs="Calibri"/>
          <w:b w:val="0"/>
          <w:i w:val="0"/>
          <w:color w:val="222B36"/>
          <w:sz w:val="26"/>
        </w:rPr>
        <w:t>23–30 июня 2026 г.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</w:rPr>
        <w:t xml:space="preserve">Сегменты: </w:t>
      </w:r>
      <w:r>
        <w:rPr>
          <w:rFonts w:ascii="Calibri" w:hAnsi="Calibri" w:cs="Calibri"/>
          <w:b w:val="0"/>
          <w:i w:val="0"/>
          <w:color w:val="6B7785"/>
          <w:sz w:val="22"/>
        </w:rPr>
        <w:t>жилая недвижимость · коммерция (стрит-ритейл) · индустриальная (склады, промзоны)</w:t>
      </w:r>
    </w:p>
    <w:p>
      <w:pPr>
        <w:spacing w:before="40" w:after="280" w:line="269" w:lineRule="auto"/>
        <w:jc w:val="left"/>
      </w:pPr>
      <w:r>
        <w:rPr>
          <w:rFonts w:ascii="Calibri" w:hAnsi="Calibri" w:cs="Calibri"/>
          <w:b w:val="0"/>
          <w:i/>
          <w:color w:val="6B7785"/>
          <w:sz w:val="19"/>
        </w:rPr>
        <w:t>Отчёт сформирован: 30 июня 2026 г.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50" w:type="dxa"/>
              <w:bottom w:w="15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80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ГЛАВНЫЕ ВЫВОДЫ НЕДЕЛИ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1.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Электричество дефицитнее денег: с 1 июля сеть на юге страны закрыта для новых подключений. Объект с готовой мощностью дорожает, без неё — теряет в цене.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2.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Логистика: спрос есть, денег нет. Аренда складов за год выросла на +10,5%, а вложения в покупку упали на 60%. Цены на лучшие склады почти два года стоят на месте.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3.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Жильё и налоги: цены растут медленнее (+4,4% за год), крупные инвесторы из аренды не бегут. Но готовится налог box 3 на реальный доход — это давление на частных арендодателей.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📊  Статистика в графиках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89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8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Логистика тянет спрос, но сделки и мощность заморожены.</w:t>
      </w:r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F3A5F"/>
          <w:sz w:val="23"/>
        </w:rPr>
        <w:t>Коротко о неделе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тема недели — электричество стало дефицитнее денег: с 1 июля электросеть провинции Брабант закрыта даже для нового жилья, в очереди на подключение больше 9 000 компаний. В логистике спрос на аренду растёт (+10,5% за год), но покупать склады почти перестали (−60%). Жильё дорожает медленнее и без обвала, а магазинов становится меньше — пустых уже 7,0%.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2C5F8A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🏭  Индустриал (склады, промзоны)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С 1 июля электросеть провинции Брабант фактически закрыта для новых подключений — впервые даже для нового жилья. У сетевого оператора Enexis в очереди уже больше 9 000 компаний: свободной мощности не хватает всем.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Подключиться на юге теперь можно только через годы ожидания. Поэтому объект с готовой мощностью дорожает, а участок без неё — теряет часть ценности.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Financieel Management / Omroep Brabant (цитата Enexis)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Главный разрыв недели: арендаторам склады нужны (аренда за I квартал +10,5% за год, до ~833 000 м²), а покупать их почти перестали — вложения рухнули на −60% за год (до ~265 млн €). Мешают дорогие кредиты, дорогая стройка и нехватка электромощности.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Бизнес здоров, но сделок нет: покупатели и продавцы не сходятся в цене. Дно по цене складов, скорее всего, близко.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аренда складов +10,5% за год; вложения в покупку −60% за год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Cushman &amp; Wakefield Netherlands</w:t>
            </w:r>
            <w:hyperlink r:id="rId13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Акции CTP и WDP — двух крупных владельцев складов по всей Европе — на бирже стоят дешевле, чем сами склады оценены в их отчётности (у CTP — примерно на 21,7% дешевле). Но аналитики банков советуют эти акции покупать и ждут роста примерно на +30%.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Биржа оценивает склады осторожнее оценщиков — значит, оценки частных складов, возможно, чуть завышены.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акции CTP на ~21,7% дешевле «бумажной» цены складов; аналитики ждут роста ~+30%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Investing.com / MarketScreener; CTP IR</w:t>
            </w:r>
            <w:hyperlink r:id="rId14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41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s_demand_capital_g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Аренда растёт, а покупать почти перестали — дно по цене близко.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Самый дефицитный ресурс в логистике теперь не деньги, а электрическая мощность. Спрос на аренду жив, цены на лучшие склады почти два года стоят на месте, а сделок мало — но из-за дорогих денег и перегрузки сети, а не из-за слабого спроса.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30 июля — полугодовой отчёт CTP: он задаст ценовой ориентир для всего сектора складов.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🏪  Коммерция (стрит-ритейл, торговые центры)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Когда компания покупает недвижимость на кредит, с 2019 года она может вычитать из налога только часть процентов по нему (правило ЕС) — из-за этого налог выше, а покупка на заём менее выгодна. Государство хотело ужесточить правило, но приостановило; ассоциация риелторов NVM 29 июня, наоборот, потребовала его смягчить.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Дорогой заём тормозит вложения в торговую недвижимость. Пауза с ужесточением — передышка, но не отмена.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NVM Business — Nieuws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Пустых магазинов в Нидерландах стало больше — 7,0% к концу 2025 против 6,7% в начале года (данные Locatus). Уже десятый год подряд число магазинов сокращается; закрываются именно магазины, а кафе и услуги держатся.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Офлайн-торговля медленно сжимается. Слабые магазины в центрах отпускают арендаторов, часть которых уходит в удобные форматы с парковкой на окраинах.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B03A3A"/>
                <w:sz w:val="19"/>
              </w:rPr>
              <w:t xml:space="preserve">▼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пустых магазинов 7,0% (было 6,7%); магазинов всё меньше десятый год подряд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Locatus</w:t>
            </w:r>
            <w:hyperlink r:id="rId17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Торговая недвижимость не в кризисе, но идёт тихая сортировка: деньги уходят от «квадратных метров» к стабильному доходу и хорошему месту. Главный риск — налоговое давление на владельцев с большими долгами.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6846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🏠  Жилая недвижимость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Готовится налог box 3, при котором сдачу жилья будут облагать по реальному доходу от аренды и по подорожанию при продаже, а не по «придуманной» доходности, как сейчас (старт планово с 2028). 30 июня верхняя палата парламента отложила решение; голосование по спорным пунктам — 7 июля.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Чистая доходность сдачи жилья (особенно через компанию BV) снизится. Часть частных арендодателей может начать выходить из рынка к 2027–28 годам.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der Staten-Generaal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Правительство 26 июня представило «азотный» пакет на ~20 млрд €, чтобы снова разрешить стройку, застрявшую из-за норм по выбросам азота. Проекты с малыми выбросами освободят от лишних разрешений; под угрозой из-за азота ~244 000 домов.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Это разблокирует заметную часть жилищной стройки — но не сейчас: закон уходит в парламент только в октябре, эффект ждут к концу 2027 года.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Rijksoverheid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Крупнейший фонд арендного жилья Vesteda боялся, что инвесторы начнут массово забирать деньги. В марте заявок было на 4,1 млрд €, но в итоге забрали лишь 765 млн € — в пять раз меньше.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Крупные деньги остаются в арендном жилье, а не бегут — обвала цен на арендные портфели ждать не стоит.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Vesteda Newsroom / IR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0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Рынок жилья остывает, но не падает. В мае дома стоили на +4,4% дороже, чем год назад (средняя цена €487 383), но сделок стало меньше (−2,5% за год). Банки прогнозируют замедление роста цен до +2,8–4% в год.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Дефицит жилья держит цены, но продавать становится дольше, а рост замедляется. Ставка на подорожание слабеет, важнее арендный доход.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цены +4,4% за год; средняя цена €487 383; прогноз — замедление до +2,8–4% в год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CBS StatLine / Kadaster</w:t>
            </w:r>
            <w:hyperlink r:id="rId2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08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steda_redemption_b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0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Крупные деньги остаются — обвала цен на арендные портфели не будет.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Жильё входит в фазу «дорого, но без разгона»: крупные инвесторы не бегут, а цены растут медленнее. Главная развилка — налог box 3: если его примут, частники со слабой доходностью получат стимул выходить к 2027–28 годам.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7 июля — голосование Сената по box 3, ключевая дата для частных арендодателей.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🧭  Картина недели и прогноз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83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Три сюжета недели сходятся в одну ось — «дорогая мощность»: физическую (сеть Брабанта закрылась), регуляторную (стройку обещают разблокировать, но к концу 2027) и финансовую (кредиты пока дешёвые, но ставки развернулись вверх). Ближайшие развязки: 7 июля — голосование по налогу box 3, 30 июля — отчёт CTP, который задаст ценовой ориентир для складов.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📅  Календарь: за чем следить</w:t>
            </w:r>
          </w:p>
        </w:tc>
      </w:tr>
    </w:tbl>
    <w:p>
      <w:pPr>
        <w:spacing w:before="0" w:after="4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1531"/>
        <w:gridCol w:w="6406"/>
        <w:gridCol w:w="1587"/>
      </w:tblGrid>
      <w:tr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Дата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Событие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Сегмент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2026-07-01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Новые правила подключения к сети (сеть Брабанта закрывается для мелких потребителей) и большинство норм закона о жилстрое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Новые подключения на юге уходят в очередь на годы; объекты с готовой мощностью дорожают.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2026-07-07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🗳  Голосование Сената по налогу box 3 (реальный доход)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примут — частники со слабой доходностью получат стимул выходить из аренды к 2027–28 годам.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2026-07-30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Полугодовой отчёт CTP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Задаст ценовой ориентир для всего сектора складов.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2026-10-01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Азотный законопроект уходит в парламент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пройдёт — разрешения на ~244 000 домов начнут разблокироваться к концу 2027 года.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📖  Словарь терминов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2835"/>
        <w:gridCol w:w="6690"/>
      </w:tblGrid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netcongestie (перегрузка сети)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электросети не хватает мощности на всех, новые подключения уходят в очередь на годы. Образ — шоссе в час пик: провода есть, свободной полосы нет.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box 3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нидерландский налог на капитал физлиц (в т.ч. недвижимость не для собственного проживания). Обсуждается переход на налог с реального дохода от аренды и подорожания при продаже, старт планово с 2028.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earningsstripping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правило ЕС (с 2019), которое разрешает вычитать из налога только часть процентов по кредиту. Делает заёмные деньги для недвижимости дороже.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BV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нидерландская частная компания (аналог ООО). Через неё часто держат недвижимость, и на неё распространяются корпоративные налоги.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🔗  Источники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CBS StatLine / Kadaster (цены жилья, сделки)  </w:t>
      </w:r>
      <w:hyperlink r:id="rId21">
        <w:r>
          <w:rPr>
            <w:color w:val="1155CC"/>
            <w:sz w:val="18"/>
            <w:rFonts w:ascii="Calibri" w:hAnsi="Calibri"/>
            <w:u w:val="single"/>
          </w:rPr>
          <w:t xml:space="preserve">https://www.cbs.nl/nl-nl/nieuws/2026/26/koopwoningen-in-mei-ruim-4-procent-duurder-dan-jaar-eerder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Cushman &amp; Wakefield — логистика NL, I кв. 2026  </w:t>
      </w:r>
      <w:hyperlink r:id="rId13">
        <w:r>
          <w:rPr>
            <w:color w:val="1155CC"/>
            <w:sz w:val="18"/>
            <w:rFonts w:ascii="Calibri" w:hAnsi="Calibri"/>
            <w:u w:val="single"/>
          </w:rPr>
          <w:t xml:space="preserve">https://www.cushmanwakefield.com/en/netherlands/news/2026/05/dutch-logistics-real-estate-market-remains-resilient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CBRE Netherlands — доходности логистики  </w:t>
      </w:r>
      <w:hyperlink r:id="rId23">
        <w:r>
          <w:rPr>
            <w:color w:val="1155CC"/>
            <w:sz w:val="18"/>
            <w:rFonts w:ascii="Calibri" w:hAnsi="Calibri"/>
            <w:u w:val="single"/>
          </w:rPr>
          <w:t xml:space="preserve">https://www.cbre.nl/insights/reports/grotere-regionale-verschillen-sturen-rendementen-in-logistiek-vastgoed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Locatus — пустующие магазины 2025  </w:t>
      </w:r>
      <w:hyperlink r:id="rId17">
        <w:r>
          <w:rPr>
            <w:color w:val="1155CC"/>
            <w:sz w:val="18"/>
            <w:rFonts w:ascii="Calibri" w:hAnsi="Calibri"/>
            <w:u w:val="single"/>
          </w:rPr>
          <w:t xml:space="preserve">https://locatus.com/blog/nederlandse-winkelleegstand-2025/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Rijksoverheid — азотный пакет 26.06.2026  </w:t>
      </w:r>
      <w:hyperlink r:id="rId19">
        <w:r>
          <w:rPr>
            <w:color w:val="1155CC"/>
            <w:sz w:val="18"/>
            <w:rFonts w:ascii="Calibri" w:hAnsi="Calibri"/>
            <w:u w:val="single"/>
          </w:rPr>
          <w:t xml:space="preserve">https://www.rijksoverheid.nl/actueel/nieuws/2026/06/26/kabinet-haalt-nederland-van-het-stikstofslot-met-stevig-pakket-weer-ruimte-voor-boer-natuur-en-bouw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Eerste Kamer — box 3  </w:t>
      </w:r>
      <w:hyperlink r:id="rId18">
        <w:r>
          <w:rPr>
            <w:color w:val="1155CC"/>
            <w:sz w:val="18"/>
            <w:rFonts w:ascii="Calibri" w:hAnsi="Calibri"/>
            <w:u w:val="single"/>
          </w:rPr>
          <w:t xml:space="preserve">https://www.eerstekamer.nl/nieuws/20260630/senaat_houdt_stemming_box_3_wet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Vesteda Newsroom / IR  </w:t>
      </w:r>
      <w:hyperlink r:id="rId20">
        <w:r>
          <w:rPr>
            <w:color w:val="1155CC"/>
            <w:sz w:val="18"/>
            <w:rFonts w:ascii="Calibri" w:hAnsi="Calibri"/>
            <w:u w:val="single"/>
          </w:rPr>
          <w:t xml:space="preserve">https://news.vesteda.com/vesteda-redemption-volume-set-at--765-million-and-fund-terms-amended/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NVM Business — Nieuws  </w:t>
      </w:r>
      <w:hyperlink r:id="rId16">
        <w:r>
          <w:rPr>
            <w:color w:val="1155CC"/>
            <w:sz w:val="18"/>
            <w:rFonts w:ascii="Calibri" w:hAnsi="Calibri"/>
            <w:u w:val="single"/>
          </w:rPr>
          <w:t xml:space="preserve">https://www.nvm.nl/nieuws/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Financieel Management / Omroep Brabant — netcongestie  </w:t>
      </w:r>
      <w:hyperlink r:id="rId12">
        <w:r>
          <w:rPr>
            <w:color w:val="1155CC"/>
            <w:sz w:val="18"/>
            <w:rFonts w:ascii="Calibri" w:hAnsi="Calibri"/>
            <w:u w:val="single"/>
          </w:rPr>
          <w:t xml:space="preserve">https://financieel-management.nl/artikel/stroomnet-brabant-volledig-op-slot-voor-alle-bedrijven/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Investing.com / MarketScreener — оценки CTP/WDP  </w:t>
      </w:r>
      <w:hyperlink r:id="rId14">
        <w:r>
          <w:rPr>
            <w:color w:val="1155CC"/>
            <w:sz w:val="18"/>
            <w:rFonts w:ascii="Calibri" w:hAnsi="Calibri"/>
            <w:u w:val="single"/>
          </w:rPr>
          <w:t xml:space="preserve">https://www.investing.com/equities/ctp-nv-consensus-estimates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RaboResearch — прогноз рынка жилья  </w:t>
      </w:r>
      <w:hyperlink r:id="rId24">
        <w:r>
          <w:rPr>
            <w:color w:val="1155CC"/>
            <w:sz w:val="18"/>
            <w:rFonts w:ascii="Calibri" w:hAnsi="Calibri"/>
            <w:u w:val="single"/>
          </w:rPr>
          <w:t xml:space="preserve">https://www.rabobank.nl/kennis/d011529617-kwartaalbericht-woningmarkt-einde-van-de-prijsrally-huizenmarkt-koelt-af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Vastgoedmarkt — обзор логистики  </w:t>
      </w:r>
      <w:hyperlink r:id="rId25">
        <w:r>
          <w:rPr>
            <w:color w:val="1155CC"/>
            <w:sz w:val="18"/>
            <w:rFonts w:ascii="Calibri" w:hAnsi="Calibri"/>
            <w:u w:val="single"/>
          </w:rPr>
          <w:t xml:space="preserve">https://www.vastgoedmarkt.nl/198511/wat-je-nu-moet-weten-over-logistiek</w:t>
        </w:r>
      </w:hyperlink>
    </w:p>
    <w:p>
      <w:pPr>
        <w:spacing w:before="200" w:after="0" w:line="269" w:lineRule="auto"/>
        <w:jc w:val="left"/>
      </w:pPr>
    </w:p>
    <w:p>
      <w:pPr>
        <w:spacing w:before="120" w:after="0" w:line="269" w:lineRule="auto"/>
        <w:jc w:val="left"/>
        <w:pBdr>
          <w:top w:val="single" w:sz="6" w:space="4" w:color="D7DEE6"/>
        </w:pBdr>
      </w:pPr>
      <w:r>
        <w:rPr>
          <w:rFonts w:ascii="Calibri" w:hAnsi="Calibri" w:cs="Calibri"/>
          <w:b w:val="0"/>
          <w:i/>
          <w:color w:val="6B7785"/>
          <w:sz w:val="16"/>
        </w:rPr>
        <w:t>Дисклеймер: материал носит информационно-аналитический характер, подготовлен на основе открытых источников и не является инвестиционной рекомендацией. Проверяйте данные по первоисточникам перед принятием решений.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785"/>
        <w:sz w:val="16"/>
      </w:rPr>
      <w:t xml:space="preserve">Стр. </w:t>
      <w:fldChar w:fldCharType="begin"/>
      <w:instrText xml:space="preserve">PAGE</w:instrText>
      <w:fldChar w:fldCharType="end"/>
    </w:r>
    <w:r>
      <w:rPr>
        <w:rFonts w:ascii="Calibri" w:hAnsi="Calibri"/>
        <w:color w:val="6B7785"/>
        <w:sz w:val="16"/>
      </w:rPr>
      <w:t xml:space="preserve"> из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cs="Calibri"/>
        <w:b w:val="0"/>
        <w:i w:val="0"/>
        <w:color w:val="6B7785"/>
        <w:sz w:val="16"/>
      </w:rPr>
      <w:t>Недвижимость Нидерландов · 23–30 июня 2026 г.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222B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financieel-management.nl/artikel/stroomnet-brabant-volledig-op-slot-voor-alle-bedrijven/" TargetMode="External"/><Relationship Id="rId13" Type="http://schemas.openxmlformats.org/officeDocument/2006/relationships/hyperlink" Target="https://www.cushmanwakefield.com/en/netherlands/news/2026/05/dutch-logistics-real-estate-market-remains-resilient" TargetMode="External"/><Relationship Id="rId14" Type="http://schemas.openxmlformats.org/officeDocument/2006/relationships/hyperlink" Target="https://www.investing.com/equities/ctp-nv-consensus-estimates" TargetMode="External"/><Relationship Id="rId15" Type="http://schemas.openxmlformats.org/officeDocument/2006/relationships/image" Target="media/image2.png"/><Relationship Id="rId16" Type="http://schemas.openxmlformats.org/officeDocument/2006/relationships/hyperlink" Target="https://www.nvm.nl/nieuws/" TargetMode="External"/><Relationship Id="rId17" Type="http://schemas.openxmlformats.org/officeDocument/2006/relationships/hyperlink" Target="https://locatus.com/blog/nederlandse-winkelleegstand-2025/" TargetMode="External"/><Relationship Id="rId18" Type="http://schemas.openxmlformats.org/officeDocument/2006/relationships/hyperlink" Target="https://www.eerstekamer.nl/nieuws/20260630/senaat_houdt_stemming_box_3_wet" TargetMode="External"/><Relationship Id="rId19" Type="http://schemas.openxmlformats.org/officeDocument/2006/relationships/hyperlink" Target="https://www.rijksoverheid.nl/actueel/nieuws/2026/06/26/kabinet-haalt-nederland-van-het-stikstofslot-met-stevig-pakket-weer-ruimte-voor-boer-natuur-en-bouw" TargetMode="External"/><Relationship Id="rId20" Type="http://schemas.openxmlformats.org/officeDocument/2006/relationships/hyperlink" Target="https://news.vesteda.com/vesteda-redemption-volume-set-at--765-million-and-fund-terms-amended/" TargetMode="External"/><Relationship Id="rId21" Type="http://schemas.openxmlformats.org/officeDocument/2006/relationships/hyperlink" Target="https://www.cbs.nl/nl-nl/nieuws/2026/26/koopwoningen-in-mei-ruim-4-procent-duurder-dan-jaar-eerder" TargetMode="External"/><Relationship Id="rId22" Type="http://schemas.openxmlformats.org/officeDocument/2006/relationships/image" Target="media/image3.png"/><Relationship Id="rId23" Type="http://schemas.openxmlformats.org/officeDocument/2006/relationships/hyperlink" Target="https://www.cbre.nl/insights/reports/grotere-regionale-verschillen-sturen-rendementen-in-logistiek-vastgoed" TargetMode="External"/><Relationship Id="rId24" Type="http://schemas.openxmlformats.org/officeDocument/2006/relationships/hyperlink" Target="https://www.rabobank.nl/kennis/d011529617-kwartaalbericht-woningmarkt-einde-van-de-prijsrally-huizenmarkt-koelt-af" TargetMode="External"/><Relationship Id="rId25" Type="http://schemas.openxmlformats.org/officeDocument/2006/relationships/hyperlink" Target="https://www.vastgoedmarkt.nl/198511/wat-je-nu-moet-weten-over-logistie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