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50"/>
        <w:jc w:val="center"/>
      </w:pPr>
      <w:r>
        <w:drawing>
          <wp:inline distT="0" distB="0" distL="0" distR="0">
            <wp:extent cx="6124575" cy="2171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9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A9762F"/>
          <w:spacing w:val="60"/>
          <w:sz w:val="16"/>
          <w:szCs w:val="16"/>
        </w:rPr>
        <w:t xml:space="preserve">Информационная справка · Москва · 28 июля 2026</w:t>
      </w:r>
    </w:p>
    <w:p>
      <w:pPr>
        <w:spacing w:after="4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48"/>
          <w:szCs w:val="48"/>
        </w:rPr>
        <w:t xml:space="preserve">ЖК «МАСТЕРС»</w:t>
      </w:r>
    </w:p>
    <w:p>
      <w:pPr>
        <w:spacing w:after="6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A9762F"/>
          <w:sz w:val="24"/>
          <w:szCs w:val="24"/>
        </w:rPr>
        <w:t xml:space="preserve">Премиальный дом MASTERS · Capital Group</w:t>
      </w:r>
    </w:p>
    <w:p>
      <w:pPr>
        <w:spacing w:after="1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8"/>
          <w:szCs w:val="18"/>
        </w:rPr>
        <w:t xml:space="preserve">Москва, САО, Хорошёвский район, улица Викторенко, 16  ·  м. «Аэропорт»</w:t>
      </w:r>
    </w:p>
    <w:p>
      <w:pPr>
        <w:pBdr>
          <w:bottom w:val="single" w:color="D9D4CB" w:sz="6" w:space="2"/>
        </w:pBdr>
        <w:spacing w:after="1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9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1F2A44"/>
          <w:spacing w:val="60"/>
          <w:sz w:val="16"/>
          <w:szCs w:val="16"/>
        </w:rPr>
        <w:t xml:space="preserve">Основная информация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c>
          <w:tcPr>
            <w:tcW w:type="dxa" w:w="2409"/>
            <w:tcBorders>
              <w:top w:val="single" w:color="A9762F" w:sz="18"/>
              <w:left w:val="single" w:color="FCFCFB" w:sz="26"/>
              <w:bottom w:val="none" w:color="auto" w:sz="0"/>
              <w:right w:val="single" w:color="FCFCFB" w:sz="26"/>
            </w:tcBorders>
            <w:shd w:fill="F5F2ED" w:color="auto" w:val="clear"/>
            <w:tcMar>
              <w:top w:type="dxa" w:w="150"/>
              <w:left w:type="dxa" w:w="170"/>
              <w:bottom w:type="dxa" w:w="150"/>
              <w:right w:type="dxa" w:w="110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27"/>
                <w:szCs w:val="27"/>
              </w:rPr>
              <w:t xml:space="preserve">IV кв. 2029</w:t>
            </w:r>
          </w:p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24"/>
                <w:sz w:val="13"/>
                <w:szCs w:val="13"/>
              </w:rPr>
              <w:t xml:space="preserve">Срок сдачи</w:t>
            </w:r>
          </w:p>
        </w:tc>
        <w:tc>
          <w:tcPr>
            <w:tcW w:type="dxa" w:w="2409"/>
            <w:tcBorders>
              <w:top w:val="single" w:color="A9762F" w:sz="18"/>
              <w:left w:val="single" w:color="FCFCFB" w:sz="26"/>
              <w:bottom w:val="none" w:color="auto" w:sz="0"/>
              <w:right w:val="single" w:color="FCFCFB" w:sz="26"/>
            </w:tcBorders>
            <w:shd w:fill="F5F2ED" w:color="auto" w:val="clear"/>
            <w:tcMar>
              <w:top w:type="dxa" w:w="150"/>
              <w:left w:type="dxa" w:w="170"/>
              <w:bottom w:type="dxa" w:w="150"/>
              <w:right w:type="dxa" w:w="110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27"/>
                <w:szCs w:val="27"/>
              </w:rPr>
              <w:t xml:space="preserve">8–25</w:t>
            </w:r>
          </w:p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24"/>
                <w:sz w:val="13"/>
                <w:szCs w:val="13"/>
              </w:rPr>
              <w:t xml:space="preserve">Этажей</w:t>
            </w:r>
          </w:p>
        </w:tc>
        <w:tc>
          <w:tcPr>
            <w:tcW w:type="dxa" w:w="2409"/>
            <w:tcBorders>
              <w:top w:val="single" w:color="A9762F" w:sz="18"/>
              <w:left w:val="single" w:color="FCFCFB" w:sz="26"/>
              <w:bottom w:val="none" w:color="auto" w:sz="0"/>
              <w:right w:val="single" w:color="FCFCFB" w:sz="26"/>
            </w:tcBorders>
            <w:shd w:fill="F5F2ED" w:color="auto" w:val="clear"/>
            <w:tcMar>
              <w:top w:type="dxa" w:w="150"/>
              <w:left w:type="dxa" w:w="170"/>
              <w:bottom w:type="dxa" w:w="150"/>
              <w:right w:type="dxa" w:w="110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27"/>
                <w:szCs w:val="27"/>
              </w:rPr>
              <w:t xml:space="preserve">672</w:t>
            </w:r>
          </w:p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24"/>
                <w:sz w:val="13"/>
                <w:szCs w:val="13"/>
              </w:rPr>
              <w:t xml:space="preserve">Квартиры в проекте</w:t>
            </w:r>
          </w:p>
        </w:tc>
        <w:tc>
          <w:tcPr>
            <w:tcW w:type="dxa" w:w="2411"/>
            <w:tcBorders>
              <w:top w:val="single" w:color="A9762F" w:sz="18"/>
              <w:left w:val="single" w:color="FCFCFB" w:sz="26"/>
              <w:bottom w:val="none" w:color="auto" w:sz="0"/>
              <w:right w:val="single" w:color="FCFCFB" w:sz="26"/>
            </w:tcBorders>
            <w:shd w:fill="F5F2ED" w:color="auto" w:val="clear"/>
            <w:tcMar>
              <w:top w:type="dxa" w:w="150"/>
              <w:left w:type="dxa" w:w="170"/>
              <w:bottom w:type="dxa" w:w="150"/>
              <w:right w:type="dxa" w:w="110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27"/>
                <w:szCs w:val="27"/>
              </w:rPr>
              <w:t xml:space="preserve">от 26,3 млн ₽</w:t>
            </w:r>
          </w:p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24"/>
                <w:sz w:val="13"/>
                <w:szCs w:val="13"/>
              </w:rPr>
              <w:t xml:space="preserve">Цена входа</w:t>
            </w:r>
          </w:p>
        </w:tc>
      </w:tr>
    </w:tbl>
    <w:p>
      <w:pPr>
        <w:spacing w:after="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919"/>
        <w:gridCol w:w="1900"/>
        <w:gridCol w:w="2919"/>
      </w:tblGrid>
      <w:tr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17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Застройщик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6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Capital Group</w:t>
            </w:r>
          </w:p>
        </w:tc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22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Класс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60"/>
              <w:bottom w:type="dxa" w:w="58"/>
              <w:right w:type="dxa" w:w="17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Премиум</w:t>
            </w:r>
          </w:p>
        </w:tc>
      </w:tr>
      <w:tr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8"/>
              <w:left w:type="dxa" w:w="17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Адрес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8"/>
              <w:left w:type="dxa" w:w="6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ул. Викторенко, 16</w:t>
            </w:r>
          </w:p>
        </w:tc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8"/>
              <w:left w:type="dxa" w:w="22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Метро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8"/>
              <w:left w:type="dxa" w:w="60"/>
              <w:bottom w:type="dxa" w:w="58"/>
              <w:right w:type="dxa" w:w="17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«Аэропорт», ≈10 мин пешком</w:t>
            </w:r>
          </w:p>
        </w:tc>
      </w:tr>
      <w:tr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17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Секции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6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11 разновысотных</w:t>
            </w:r>
          </w:p>
        </w:tc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22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Площади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60"/>
              <w:bottom w:type="dxa" w:w="58"/>
              <w:right w:type="dxa" w:w="17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от 28 до 161 м²</w:t>
            </w:r>
          </w:p>
        </w:tc>
      </w:tr>
      <w:tr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8"/>
              <w:left w:type="dxa" w:w="17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Потолки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8"/>
              <w:left w:type="dxa" w:w="6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от 3,1 м</w:t>
            </w:r>
          </w:p>
        </w:tc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8"/>
              <w:left w:type="dxa" w:w="22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Отделка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8"/>
              <w:left w:type="dxa" w:w="60"/>
              <w:bottom w:type="dxa" w:w="58"/>
              <w:right w:type="dxa" w:w="17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Без отделки</w:t>
            </w:r>
          </w:p>
        </w:tc>
      </w:tr>
      <w:tr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17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Конструктив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6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Монолит</w:t>
            </w:r>
          </w:p>
        </w:tc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22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Участок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60"/>
              <w:bottom w:type="dxa" w:w="58"/>
              <w:right w:type="dxa" w:w="17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2,62 га</w:t>
            </w:r>
          </w:p>
        </w:tc>
      </w:tr>
      <w:tr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8"/>
              <w:left w:type="dxa" w:w="17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Паркинг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8"/>
              <w:left w:type="dxa" w:w="6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2 уровня, 363 м/м</w:t>
            </w:r>
          </w:p>
        </w:tc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8"/>
              <w:left w:type="dxa" w:w="22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Архитектура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8"/>
              <w:left w:type="dxa" w:w="60"/>
              <w:bottom w:type="dxa" w:w="58"/>
              <w:right w:type="dxa" w:w="17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GAFA · лобби DBA Group</w:t>
            </w:r>
          </w:p>
        </w:tc>
      </w:tr>
      <w:tr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17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Схема продаж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6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ДДУ, эскроу (214-ФЗ)</w:t>
            </w:r>
          </w:p>
        </w:tc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22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В экспозиции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60"/>
              <w:bottom w:type="dxa" w:w="58"/>
              <w:right w:type="dxa" w:w="17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169 лотов · 10,55 млрд ₽</w:t>
            </w:r>
          </w:p>
        </w:tc>
      </w:tr>
    </w:tbl>
    <w:p>
      <w:pPr>
        <w:spacing w:after="11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9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1F2A44"/>
          <w:spacing w:val="60"/>
          <w:sz w:val="16"/>
          <w:szCs w:val="16"/>
        </w:rPr>
        <w:t xml:space="preserve">Расположение</w:t>
      </w:r>
    </w:p>
    <w:p>
      <w:pPr>
        <w:spacing w:after="55"/>
        <w:jc w:val="center"/>
      </w:pPr>
      <w:r>
        <w:drawing>
          <wp:inline distT="0" distB="0" distL="0" distR="0">
            <wp:extent cx="6124575" cy="2628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line="230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5"/>
          <w:szCs w:val="15"/>
        </w:rPr>
        <w:t xml:space="preserve">Камерный квартал между Чапаевским парком, Ходынским полем и Ленинградским проспектом. Картографическая основа: Яндекс Карты.</w:t>
      </w:r>
    </w:p>
    <w:p>
      <w:pPr>
        <w:pageBreakBefore/>
        <w:pBdr>
          <w:bottom w:val="single" w:color="A9762F" w:sz="10" w:space="8"/>
        </w:pBdr>
        <w:spacing w:after="16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36"/>
          <w:szCs w:val="36"/>
        </w:rPr>
        <w:t xml:space="preserve">Архитектура проекта</w:t>
      </w:r>
    </w:p>
    <w:p>
      <w:pPr>
        <w:spacing w:after="220" w:line="258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Ансамбль из 11 разновысотных секций высотой от 8 до 25 этажей, спроектированный бюро GAFA. Пластика фасадов построена на вертикальном ритме бронзовых ламелей и панорамном остеклении, занимающем около 80 % площади фасада; переменная этажность формирует силуэт, раскрывающийся на Ходынское поле и Чапаевский парк.</w:t>
      </w:r>
    </w:p>
    <w:p>
      <w:pPr>
        <w:spacing w:after="80"/>
        <w:jc w:val="center"/>
      </w:pPr>
      <w:r>
        <w:drawing>
          <wp:inline distT="0" distB="0" distL="0" distR="0">
            <wp:extent cx="6124575" cy="3448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ind w:right="1560"/>
      </w:pPr>
      <w:r>
        <w:rPr>
          <w:rFonts w:ascii="Arial" w:cs="Arial" w:eastAsia="Arial" w:hAnsi="Arial"/>
          <w:b w:val="false"/>
          <w:bCs w:val="false"/>
          <w:i/>
          <w:iCs/>
          <w:color w:val="70788A"/>
          <w:sz w:val="16"/>
          <w:szCs w:val="16"/>
        </w:rPr>
        <w:t xml:space="preserve">Панорама ансамбля со стороны линейного парка. Визуализация застройщика.</w:t>
      </w:r>
    </w:p>
    <w:p>
      <w:pPr>
        <w:spacing w:after="80"/>
        <w:jc w:val="center"/>
      </w:pPr>
      <w:r>
        <w:drawing>
          <wp:inline distT="0" distB="0" distL="0" distR="0">
            <wp:extent cx="6124575" cy="3448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ind w:right="1560"/>
      </w:pPr>
      <w:r>
        <w:rPr>
          <w:rFonts w:ascii="Arial" w:cs="Arial" w:eastAsia="Arial" w:hAnsi="Arial"/>
          <w:b w:val="false"/>
          <w:bCs w:val="false"/>
          <w:i/>
          <w:iCs/>
          <w:color w:val="70788A"/>
          <w:sz w:val="16"/>
          <w:szCs w:val="16"/>
        </w:rPr>
        <w:t xml:space="preserve">Фасадные решения: вертикальные бронзовые ламели, скруглённые объёмы, панорамное остекление.</w:t>
      </w:r>
    </w:p>
    <w:p>
      <w:pPr>
        <w:pageBreakBefore/>
        <w:pBdr>
          <w:bottom w:val="single" w:color="A9762F" w:sz="10" w:space="8"/>
        </w:pBdr>
        <w:spacing w:after="16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36"/>
          <w:szCs w:val="36"/>
        </w:rPr>
        <w:t xml:space="preserve">Двор и инфраструктура</w:t>
      </w:r>
    </w:p>
    <w:p>
      <w:pPr>
        <w:spacing w:after="220" w:line="258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Приватный благоустроенный двор без машин с более чем 600 деревьями и кустарниками, а также линейный парк с амфитеатром, лужайкой для йоги и спортивными зонами. В составе дома — гранд-лобби площадью 160 м² с шестиметровыми потолками и скульптурной лестницей (интерьеры DBA Group), фитнес-студия, коворкинг, детский клуб и премиальная торговая галерея на первых этажах.</w:t>
      </w:r>
    </w:p>
    <w:p>
      <w:pPr>
        <w:spacing w:after="80"/>
        <w:jc w:val="center"/>
      </w:pPr>
      <w:r>
        <w:drawing>
          <wp:inline distT="0" distB="0" distL="0" distR="0">
            <wp:extent cx="6124575" cy="3448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ind w:right="1560"/>
      </w:pPr>
      <w:r>
        <w:rPr>
          <w:rFonts w:ascii="Arial" w:cs="Arial" w:eastAsia="Arial" w:hAnsi="Arial"/>
          <w:b w:val="false"/>
          <w:bCs w:val="false"/>
          <w:i/>
          <w:iCs/>
          <w:color w:val="70788A"/>
          <w:sz w:val="16"/>
          <w:szCs w:val="16"/>
        </w:rPr>
        <w:t xml:space="preserve">Приватный двор и входная группа с озеленением.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tbl>
      <w:tblPr>
        <w:tblW w:type="dxa" w:w="9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60"/>
        <w:gridCol w:w="4760"/>
      </w:tblGrid>
      <w:tr>
        <w:tc>
          <w:tcPr>
            <w:tcW w:type="dxa" w:w="47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110"/>
            </w:tcMar>
          </w:tcPr>
          <w:p>
            <w:pPr>
              <w:spacing w:after="60"/>
            </w:pPr>
            <w:r>
              <w:drawing>
                <wp:inline distT="0" distB="0" distL="0" distR="0">
                  <wp:extent cx="2952750" cy="1657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52750" cy="1657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0788A"/>
                <w:sz w:val="15"/>
                <w:szCs w:val="15"/>
              </w:rPr>
              <w:t xml:space="preserve">Гранд-лобби со скульптурной лестницей.</w:t>
            </w:r>
          </w:p>
        </w:tc>
        <w:tc>
          <w:tcPr>
            <w:tcW w:type="dxa" w:w="47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110"/>
              <w:bottom w:type="dxa" w:w="0"/>
              <w:right w:type="dxa" w:w="0"/>
            </w:tcMar>
          </w:tcPr>
          <w:p>
            <w:pPr>
              <w:spacing w:after="60"/>
            </w:pPr>
            <w:r>
              <w:drawing>
                <wp:inline distT="0" distB="0" distL="0" distR="0">
                  <wp:extent cx="2952750" cy="1657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52750" cy="1657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0788A"/>
                <w:sz w:val="15"/>
                <w:szCs w:val="15"/>
              </w:rPr>
              <w:t xml:space="preserve">Фитнес-студия для резидентов дома.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60" w:line="230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5"/>
          <w:szCs w:val="15"/>
        </w:rPr>
        <w:t xml:space="preserve">Все изображения — визуализации застройщика (Capital Group). Итоговый облик объекта может отличаться от представленного.</w:t>
      </w:r>
    </w:p>
    <w:p>
      <w:pPr>
        <w:pageBreakBefore/>
        <w:pBdr>
          <w:bottom w:val="single" w:color="A9762F" w:sz="10" w:space="8"/>
        </w:pBdr>
        <w:spacing w:after="16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36"/>
          <w:szCs w:val="36"/>
        </w:rPr>
        <w:t xml:space="preserve">Цены и структура предложения</w:t>
      </w:r>
    </w:p>
    <w:p>
      <w:pPr>
        <w:spacing w:after="200" w:line="258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По состоянию на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28 июля 2026 г.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 в экспозиции Циан находится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169 лотов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 совокупной площадью 13 854 м² и общим объёмом предложения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10,55 млрд ₽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. Все лоты реализуются напрямую застройщиком (Capital Group), предложений от частных собственников и агентств нет. 100 % квартир предлагается без отделки.</w:t>
      </w:r>
    </w:p>
    <w:p>
      <w:pPr>
        <w:spacing w:after="110" w:before="17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24"/>
          <w:szCs w:val="24"/>
        </w:rPr>
        <w:t xml:space="preserve">Цены по типам квартир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30"/>
        <w:gridCol w:w="780"/>
        <w:gridCol w:w="1420"/>
        <w:gridCol w:w="1500"/>
        <w:gridCol w:w="1080"/>
        <w:gridCol w:w="1930"/>
        <w:gridCol w:w="1098"/>
      </w:tblGrid>
      <w:tr>
        <w:trPr>
          <w:tblHeader/>
        </w:trPr>
        <w:tc>
          <w:tcPr>
            <w:tcW w:type="dxa" w:w="183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Тип</w:t>
            </w:r>
          </w:p>
        </w:tc>
        <w:tc>
          <w:tcPr>
            <w:tcW w:type="dxa" w:w="78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Лотов</w:t>
            </w:r>
          </w:p>
        </w:tc>
        <w:tc>
          <w:tcPr>
            <w:tcW w:type="dxa" w:w="142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Площадь, м²</w:t>
            </w:r>
          </w:p>
        </w:tc>
        <w:tc>
          <w:tcPr>
            <w:tcW w:type="dxa" w:w="15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Цена, млн ₽</w:t>
            </w:r>
          </w:p>
        </w:tc>
        <w:tc>
          <w:tcPr>
            <w:tcW w:type="dxa" w:w="108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Ср. цена,
млн ₽</w:t>
            </w:r>
          </w:p>
        </w:tc>
        <w:tc>
          <w:tcPr>
            <w:tcW w:type="dxa" w:w="193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Цена за м², ₽</w:t>
            </w:r>
          </w:p>
        </w:tc>
        <w:tc>
          <w:tcPr>
            <w:tcW w:type="dxa" w:w="1098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Ср. за м², ₽</w:t>
            </w:r>
          </w:p>
        </w:tc>
      </w:tr>
      <w:tr>
        <w:tc>
          <w:tcPr>
            <w:tcW w:type="dxa" w:w="183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Студии</w:t>
            </w:r>
          </w:p>
        </w:tc>
        <w:tc>
          <w:tcPr>
            <w:tcW w:type="dxa" w:w="78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6</w:t>
            </w:r>
          </w:p>
        </w:tc>
        <w:tc>
          <w:tcPr>
            <w:tcW w:type="dxa" w:w="142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30,2–30,6</w:t>
            </w:r>
          </w:p>
        </w:tc>
        <w:tc>
          <w:tcPr>
            <w:tcW w:type="dxa" w:w="15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26,3–29,2</w:t>
            </w:r>
          </w:p>
        </w:tc>
        <w:tc>
          <w:tcPr>
            <w:tcW w:type="dxa" w:w="108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27,3</w:t>
            </w:r>
          </w:p>
        </w:tc>
        <w:tc>
          <w:tcPr>
            <w:tcW w:type="dxa" w:w="193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860 310–955 080</w:t>
            </w:r>
          </w:p>
        </w:tc>
        <w:tc>
          <w:tcPr>
            <w:tcW w:type="dxa" w:w="109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897 172</w:t>
            </w:r>
          </w:p>
        </w:tc>
      </w:tr>
      <w:tr>
        <w:tc>
          <w:tcPr>
            <w:tcW w:type="dxa" w:w="183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1-комнатные</w:t>
            </w:r>
          </w:p>
        </w:tc>
        <w:tc>
          <w:tcPr>
            <w:tcW w:type="dxa" w:w="78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44</w:t>
            </w:r>
          </w:p>
        </w:tc>
        <w:tc>
          <w:tcPr>
            <w:tcW w:type="dxa" w:w="142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42,9–62,3</w:t>
            </w:r>
          </w:p>
        </w:tc>
        <w:tc>
          <w:tcPr>
            <w:tcW w:type="dxa" w:w="15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38,2–65,0</w:t>
            </w:r>
          </w:p>
        </w:tc>
        <w:tc>
          <w:tcPr>
            <w:tcW w:type="dxa" w:w="108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45,0</w:t>
            </w:r>
          </w:p>
        </w:tc>
        <w:tc>
          <w:tcPr>
            <w:tcW w:type="dxa" w:w="193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702 270–1 199 610</w:t>
            </w:r>
          </w:p>
        </w:tc>
        <w:tc>
          <w:tcPr>
            <w:tcW w:type="dxa" w:w="109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848 913</w:t>
            </w:r>
          </w:p>
        </w:tc>
      </w:tr>
      <w:tr>
        <w:tc>
          <w:tcPr>
            <w:tcW w:type="dxa" w:w="183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2-комнатные</w:t>
            </w:r>
          </w:p>
        </w:tc>
        <w:tc>
          <w:tcPr>
            <w:tcW w:type="dxa" w:w="78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74</w:t>
            </w:r>
          </w:p>
        </w:tc>
        <w:tc>
          <w:tcPr>
            <w:tcW w:type="dxa" w:w="142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66,9–102,4</w:t>
            </w:r>
          </w:p>
        </w:tc>
        <w:tc>
          <w:tcPr>
            <w:tcW w:type="dxa" w:w="15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54,9–79,7</w:t>
            </w:r>
          </w:p>
        </w:tc>
        <w:tc>
          <w:tcPr>
            <w:tcW w:type="dxa" w:w="108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64,1</w:t>
            </w:r>
          </w:p>
        </w:tc>
        <w:tc>
          <w:tcPr>
            <w:tcW w:type="dxa" w:w="193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599 310–896 670</w:t>
            </w:r>
          </w:p>
        </w:tc>
        <w:tc>
          <w:tcPr>
            <w:tcW w:type="dxa" w:w="109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753 827</w:t>
            </w:r>
          </w:p>
        </w:tc>
      </w:tr>
      <w:tr>
        <w:tc>
          <w:tcPr>
            <w:tcW w:type="dxa" w:w="183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3-комнатные</w:t>
            </w:r>
          </w:p>
        </w:tc>
        <w:tc>
          <w:tcPr>
            <w:tcW w:type="dxa" w:w="78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45</w:t>
            </w:r>
          </w:p>
        </w:tc>
        <w:tc>
          <w:tcPr>
            <w:tcW w:type="dxa" w:w="142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91,4–137,6</w:t>
            </w:r>
          </w:p>
        </w:tc>
        <w:tc>
          <w:tcPr>
            <w:tcW w:type="dxa" w:w="15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66,7–121,6</w:t>
            </w:r>
          </w:p>
        </w:tc>
        <w:tc>
          <w:tcPr>
            <w:tcW w:type="dxa" w:w="108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81,3</w:t>
            </w:r>
          </w:p>
        </w:tc>
        <w:tc>
          <w:tcPr>
            <w:tcW w:type="dxa" w:w="193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582 120–1 066 050</w:t>
            </w:r>
          </w:p>
        </w:tc>
        <w:tc>
          <w:tcPr>
            <w:tcW w:type="dxa" w:w="109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725 584</w:t>
            </w:r>
          </w:p>
        </w:tc>
      </w:tr>
      <w:tr>
        <w:tc>
          <w:tcPr>
            <w:tcW w:type="dxa" w:w="183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5F2E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ИТОГО / средневзв.</w:t>
            </w:r>
          </w:p>
        </w:tc>
        <w:tc>
          <w:tcPr>
            <w:tcW w:type="dxa" w:w="78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5F2E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169</w:t>
            </w:r>
          </w:p>
        </w:tc>
        <w:tc>
          <w:tcPr>
            <w:tcW w:type="dxa" w:w="142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5F2E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30,2–137,6</w:t>
            </w:r>
          </w:p>
        </w:tc>
        <w:tc>
          <w:tcPr>
            <w:tcW w:type="dxa" w:w="15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5F2E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26,3–121,6</w:t>
            </w:r>
          </w:p>
        </w:tc>
        <w:tc>
          <w:tcPr>
            <w:tcW w:type="dxa" w:w="108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5F2E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62,4</w:t>
            </w:r>
          </w:p>
        </w:tc>
        <w:tc>
          <w:tcPr>
            <w:tcW w:type="dxa" w:w="193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5F2E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582 120–1 199 610</w:t>
            </w:r>
          </w:p>
        </w:tc>
        <w:tc>
          <w:tcPr>
            <w:tcW w:type="dxa" w:w="109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5F2E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761 468</w:t>
            </w:r>
          </w:p>
        </w:tc>
      </w:tr>
    </w:tbl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60" w:line="230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5"/>
          <w:szCs w:val="15"/>
        </w:rPr>
        <w:t xml:space="preserve">Средняя цена за м² рассчитана как средневзвешенная по площади. Простое среднее по лотам (методика сводки Циан) — 779 115 ₽/м². Средняя цена лота по проекту — 62,4 млн ₽.</w:t>
      </w:r>
    </w:p>
    <w:p>
      <w:pPr>
        <w:spacing w:after="110" w:before="17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24"/>
          <w:szCs w:val="24"/>
        </w:rPr>
        <w:t xml:space="preserve">Цены по секциям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900"/>
        <w:gridCol w:w="800"/>
        <w:gridCol w:w="1620"/>
        <w:gridCol w:w="1720"/>
        <w:gridCol w:w="1600"/>
        <w:gridCol w:w="1498"/>
      </w:tblGrid>
      <w:tr>
        <w:trPr>
          <w:tblHeader/>
        </w:trPr>
        <w:tc>
          <w:tcPr>
            <w:tcW w:type="dxa" w:w="15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Секция</w:t>
            </w:r>
          </w:p>
        </w:tc>
        <w:tc>
          <w:tcPr>
            <w:tcW w:type="dxa" w:w="9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Этажей</w:t>
            </w:r>
          </w:p>
        </w:tc>
        <w:tc>
          <w:tcPr>
            <w:tcW w:type="dxa" w:w="8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Лотов</w:t>
            </w:r>
          </w:p>
        </w:tc>
        <w:tc>
          <w:tcPr>
            <w:tcW w:type="dxa" w:w="162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Площадь, м²</w:t>
            </w:r>
          </w:p>
        </w:tc>
        <w:tc>
          <w:tcPr>
            <w:tcW w:type="dxa" w:w="172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Цена, млн ₽</w:t>
            </w:r>
          </w:p>
        </w:tc>
        <w:tc>
          <w:tcPr>
            <w:tcW w:type="dxa" w:w="16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Ср. за м², ₽</w:t>
            </w:r>
          </w:p>
        </w:tc>
        <w:tc>
          <w:tcPr>
            <w:tcW w:type="dxa" w:w="1498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Откл. от ЖК</w:t>
            </w:r>
          </w:p>
        </w:tc>
      </w:tr>
      <w:tr>
        <w:tc>
          <w:tcPr>
            <w:tcW w:type="dxa" w:w="15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Секция 1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14</w:t>
            </w:r>
          </w:p>
        </w:tc>
        <w:tc>
          <w:tcPr>
            <w:tcW w:type="dxa" w:w="8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35</w:t>
            </w:r>
          </w:p>
        </w:tc>
        <w:tc>
          <w:tcPr>
            <w:tcW w:type="dxa" w:w="162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30,2–114,7</w:t>
            </w:r>
          </w:p>
        </w:tc>
        <w:tc>
          <w:tcPr>
            <w:tcW w:type="dxa" w:w="172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26,3–77,5</w:t>
            </w:r>
          </w:p>
        </w:tc>
        <w:tc>
          <w:tcPr>
            <w:tcW w:type="dxa" w:w="1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713 930</w:t>
            </w:r>
          </w:p>
        </w:tc>
        <w:tc>
          <w:tcPr>
            <w:tcW w:type="dxa" w:w="149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−6%</w:t>
            </w:r>
          </w:p>
        </w:tc>
      </w:tr>
      <w:tr>
        <w:tc>
          <w:tcPr>
            <w:tcW w:type="dxa" w:w="15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Секция 2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16</w:t>
            </w:r>
          </w:p>
        </w:tc>
        <w:tc>
          <w:tcPr>
            <w:tcW w:type="dxa" w:w="8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25</w:t>
            </w:r>
          </w:p>
        </w:tc>
        <w:tc>
          <w:tcPr>
            <w:tcW w:type="dxa" w:w="162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46,3–116,2</w:t>
            </w:r>
          </w:p>
        </w:tc>
        <w:tc>
          <w:tcPr>
            <w:tcW w:type="dxa" w:w="172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39,0–86,5</w:t>
            </w:r>
          </w:p>
        </w:tc>
        <w:tc>
          <w:tcPr>
            <w:tcW w:type="dxa" w:w="1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753 231</w:t>
            </w:r>
          </w:p>
        </w:tc>
        <w:tc>
          <w:tcPr>
            <w:tcW w:type="dxa" w:w="149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−1%</w:t>
            </w:r>
          </w:p>
        </w:tc>
      </w:tr>
      <w:tr>
        <w:tc>
          <w:tcPr>
            <w:tcW w:type="dxa" w:w="15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Секция 3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23</w:t>
            </w:r>
          </w:p>
        </w:tc>
        <w:tc>
          <w:tcPr>
            <w:tcW w:type="dxa" w:w="8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35</w:t>
            </w:r>
          </w:p>
        </w:tc>
        <w:tc>
          <w:tcPr>
            <w:tcW w:type="dxa" w:w="162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42,9–114,9</w:t>
            </w:r>
          </w:p>
        </w:tc>
        <w:tc>
          <w:tcPr>
            <w:tcW w:type="dxa" w:w="172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38,4–121,6</w:t>
            </w:r>
          </w:p>
        </w:tc>
        <w:tc>
          <w:tcPr>
            <w:tcW w:type="dxa" w:w="1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801 599</w:t>
            </w:r>
          </w:p>
        </w:tc>
        <w:tc>
          <w:tcPr>
            <w:tcW w:type="dxa" w:w="149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+5%</w:t>
            </w:r>
          </w:p>
        </w:tc>
      </w:tr>
      <w:tr>
        <w:tc>
          <w:tcPr>
            <w:tcW w:type="dxa" w:w="15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Секция 4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25</w:t>
            </w:r>
          </w:p>
        </w:tc>
        <w:tc>
          <w:tcPr>
            <w:tcW w:type="dxa" w:w="8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32</w:t>
            </w:r>
          </w:p>
        </w:tc>
        <w:tc>
          <w:tcPr>
            <w:tcW w:type="dxa" w:w="162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44,0–114,9</w:t>
            </w:r>
          </w:p>
        </w:tc>
        <w:tc>
          <w:tcPr>
            <w:tcW w:type="dxa" w:w="172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38,2–85,0</w:t>
            </w:r>
          </w:p>
        </w:tc>
        <w:tc>
          <w:tcPr>
            <w:tcW w:type="dxa" w:w="1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769 954</w:t>
            </w:r>
          </w:p>
        </w:tc>
        <w:tc>
          <w:tcPr>
            <w:tcW w:type="dxa" w:w="149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+1%</w:t>
            </w:r>
          </w:p>
        </w:tc>
      </w:tr>
      <w:tr>
        <w:tc>
          <w:tcPr>
            <w:tcW w:type="dxa" w:w="15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Секция 5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23</w:t>
            </w:r>
          </w:p>
        </w:tc>
        <w:tc>
          <w:tcPr>
            <w:tcW w:type="dxa" w:w="8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42</w:t>
            </w:r>
          </w:p>
        </w:tc>
        <w:tc>
          <w:tcPr>
            <w:tcW w:type="dxa" w:w="162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53,4–137,6</w:t>
            </w:r>
          </w:p>
        </w:tc>
        <w:tc>
          <w:tcPr>
            <w:tcW w:type="dxa" w:w="172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41,6–101,3</w:t>
            </w:r>
          </w:p>
        </w:tc>
        <w:tc>
          <w:tcPr>
            <w:tcW w:type="dxa" w:w="1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763 725</w:t>
            </w:r>
          </w:p>
        </w:tc>
        <w:tc>
          <w:tcPr>
            <w:tcW w:type="dxa" w:w="149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+0%</w:t>
            </w:r>
          </w:p>
        </w:tc>
      </w:tr>
    </w:tbl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60" w:line="230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5"/>
          <w:szCs w:val="15"/>
        </w:rPr>
        <w:t xml:space="preserve">Самая дорогая по удельной цене — секция 3 (23 этажа, +5 % к среднему по ЖК); наиболее доступная — секция 1 (14 этажей, −6 %). Все секции монолитные.</w:t>
      </w:r>
    </w:p>
    <w:p>
      <w:pPr>
        <w:spacing w:after="110" w:before="17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24"/>
          <w:szCs w:val="24"/>
        </w:rPr>
        <w:t xml:space="preserve">Цены по этажам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2900"/>
        <w:gridCol w:w="2938"/>
      </w:tblGrid>
      <w:tr>
        <w:trPr>
          <w:tblHeader/>
        </w:trPr>
        <w:tc>
          <w:tcPr>
            <w:tcW w:type="dxa" w:w="24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Диапазон этажей</w:t>
            </w:r>
          </w:p>
        </w:tc>
        <w:tc>
          <w:tcPr>
            <w:tcW w:type="dxa" w:w="14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Лотов</w:t>
            </w:r>
          </w:p>
        </w:tc>
        <w:tc>
          <w:tcPr>
            <w:tcW w:type="dxa" w:w="29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Средняя цена за м², ₽</w:t>
            </w:r>
          </w:p>
        </w:tc>
        <w:tc>
          <w:tcPr>
            <w:tcW w:type="dxa" w:w="2938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Отклонение от среднего по ЖК</w:t>
            </w:r>
          </w:p>
        </w:tc>
      </w:tr>
      <w:tr>
        <w:tc>
          <w:tcPr>
            <w:tcW w:type="dxa" w:w="2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2–5</w:t>
            </w:r>
          </w:p>
        </w:tc>
        <w:tc>
          <w:tcPr>
            <w:tcW w:type="dxa" w:w="1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41</w:t>
            </w:r>
          </w:p>
        </w:tc>
        <w:tc>
          <w:tcPr>
            <w:tcW w:type="dxa" w:w="2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693 094</w:t>
            </w:r>
          </w:p>
        </w:tc>
        <w:tc>
          <w:tcPr>
            <w:tcW w:type="dxa" w:w="29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−9%</w:t>
            </w:r>
          </w:p>
        </w:tc>
      </w:tr>
      <w:tr>
        <w:tc>
          <w:tcPr>
            <w:tcW w:type="dxa" w:w="2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6–10</w:t>
            </w:r>
          </w:p>
        </w:tc>
        <w:tc>
          <w:tcPr>
            <w:tcW w:type="dxa" w:w="1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47</w:t>
            </w:r>
          </w:p>
        </w:tc>
        <w:tc>
          <w:tcPr>
            <w:tcW w:type="dxa" w:w="2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739 866</w:t>
            </w:r>
          </w:p>
        </w:tc>
        <w:tc>
          <w:tcPr>
            <w:tcW w:type="dxa" w:w="29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−3%</w:t>
            </w:r>
          </w:p>
        </w:tc>
      </w:tr>
      <w:tr>
        <w:tc>
          <w:tcPr>
            <w:tcW w:type="dxa" w:w="2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11–15</w:t>
            </w:r>
          </w:p>
        </w:tc>
        <w:tc>
          <w:tcPr>
            <w:tcW w:type="dxa" w:w="1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51</w:t>
            </w:r>
          </w:p>
        </w:tc>
        <w:tc>
          <w:tcPr>
            <w:tcW w:type="dxa" w:w="2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777 854</w:t>
            </w:r>
          </w:p>
        </w:tc>
        <w:tc>
          <w:tcPr>
            <w:tcW w:type="dxa" w:w="29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+2%</w:t>
            </w:r>
          </w:p>
        </w:tc>
      </w:tr>
      <w:tr>
        <w:tc>
          <w:tcPr>
            <w:tcW w:type="dxa" w:w="2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16–23</w:t>
            </w:r>
          </w:p>
        </w:tc>
        <w:tc>
          <w:tcPr>
            <w:tcW w:type="dxa" w:w="1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30</w:t>
            </w:r>
          </w:p>
        </w:tc>
        <w:tc>
          <w:tcPr>
            <w:tcW w:type="dxa" w:w="2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863 548</w:t>
            </w:r>
          </w:p>
        </w:tc>
        <w:tc>
          <w:tcPr>
            <w:tcW w:type="dxa" w:w="29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+13%</w:t>
            </w:r>
          </w:p>
        </w:tc>
      </w:tr>
    </w:tbl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60" w:line="230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5"/>
          <w:szCs w:val="15"/>
        </w:rPr>
        <w:t xml:space="preserve">Премия за высоту в проекте выражена: разница между нижним (2–5 эт.) и верхним (16–23 эт.) поясом составляет около 25 % удельной цены. Отдельные видовые лоты верхних этажей выходят за 1,0–1,2 млн ₽/м².</w:t>
      </w:r>
    </w:p>
    <w:p>
      <w:pPr>
        <w:spacing w:after="110" w:before="17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24"/>
          <w:szCs w:val="24"/>
        </w:rPr>
        <w:t xml:space="preserve">Ключевые наблюдения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Средневзвешенная цена по проекту —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761 468 ₽/м²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; диапазон удельных цен — от 582 120 до 1 199 610 ₽/м².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Ядро предложения — 2-комнатные квартиры (74 лота, 44 % экспозиции) со средней площадью 85 м² и ценой 54,9–79,7 млн ₽.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Удельная цена снижается с ростом площади: студии — 897 тыс. ₽/м², 3-комнатные — 726 тыс. ₽/м². Это типично для премиального сегмента и делает крупные форматы относительно более выгодными в пересчёте на метр.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Порог входа в проект — 26,3 млн ₽ (студия 30,2 м²), максимум экспозиции — 121,6 млн ₽ (3-комнатная 114,9 м² на верхнем этаже секции 3).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В описаниях лотов застройщик заявляет скидку 10 % в июле 2026 г.; фактические цены сделок могут отличаться от цен экспозиции.</w:t>
      </w:r>
    </w:p>
    <w:p>
      <w:pPr>
        <w:pageBreakBefore/>
        <w:pBdr>
          <w:bottom w:val="single" w:color="A9762F" w:sz="10" w:space="8"/>
        </w:pBdr>
        <w:spacing w:after="16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36"/>
          <w:szCs w:val="36"/>
        </w:rPr>
        <w:t xml:space="preserve">Конкурентное окружение</w:t>
      </w:r>
    </w:p>
    <w:p>
      <w:pPr>
        <w:spacing w:after="200" w:line="258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Локация «Аэропорт — Ходынка» насыщена современными жилыми проектами бизнес- и премиум-класса, введёнными в эксплуатацию за последние 10 лет. Они формируют ценовой и качественный ориентир для МАСТЕРС и одновременно являются источником альтернативного предложения на вторичном рынке.</w:t>
      </w:r>
    </w:p>
    <w:p>
      <w:pPr>
        <w:spacing w:after="110" w:before="17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24"/>
          <w:szCs w:val="24"/>
        </w:rPr>
        <w:t xml:space="preserve">Реализованные проекты локации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0"/>
        <w:gridCol w:w="2180"/>
        <w:gridCol w:w="1780"/>
        <w:gridCol w:w="1000"/>
        <w:gridCol w:w="1250"/>
        <w:gridCol w:w="1168"/>
      </w:tblGrid>
      <w:tr>
        <w:trPr>
          <w:tblHeader/>
        </w:trPr>
        <w:tc>
          <w:tcPr>
            <w:tcW w:type="dxa" w:w="226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№  Проект</w:t>
            </w:r>
          </w:p>
        </w:tc>
        <w:tc>
          <w:tcPr>
            <w:tcW w:type="dxa" w:w="218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Адрес</w:t>
            </w:r>
          </w:p>
        </w:tc>
        <w:tc>
          <w:tcPr>
            <w:tcW w:type="dxa" w:w="178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Застройщик</w:t>
            </w:r>
          </w:p>
        </w:tc>
        <w:tc>
          <w:tcPr>
            <w:tcW w:type="dxa" w:w="10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Класс</w:t>
            </w:r>
          </w:p>
        </w:tc>
        <w:tc>
          <w:tcPr>
            <w:tcW w:type="dxa" w:w="125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Ввод</w:t>
            </w:r>
          </w:p>
        </w:tc>
        <w:tc>
          <w:tcPr>
            <w:tcW w:type="dxa" w:w="1168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Расстояние</w:t>
            </w:r>
          </w:p>
        </w:tc>
      </w:tr>
      <w:tr>
        <w:tc>
          <w:tcPr>
            <w:tcW w:type="dxa" w:w="226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1   Прайм Парк</w:t>
            </w:r>
          </w:p>
        </w:tc>
        <w:tc>
          <w:tcPr>
            <w:tcW w:type="dxa" w:w="218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Ленинградский пр-т, 37</w:t>
            </w:r>
          </w:p>
        </w:tc>
        <w:tc>
          <w:tcPr>
            <w:tcW w:type="dxa" w:w="178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Optima Development</w:t>
            </w:r>
          </w:p>
        </w:tc>
        <w:tc>
          <w:tcPr>
            <w:tcW w:type="dxa" w:w="10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премиум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2021–2024*</w:t>
            </w:r>
          </w:p>
        </w:tc>
        <w:tc>
          <w:tcPr>
            <w:tcW w:type="dxa" w:w="116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1,3 км</w:t>
            </w:r>
          </w:p>
        </w:tc>
      </w:tr>
      <w:tr>
        <w:tc>
          <w:tcPr>
            <w:tcW w:type="dxa" w:w="226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2   Триумф Палас</w:t>
            </w:r>
          </w:p>
        </w:tc>
        <w:tc>
          <w:tcPr>
            <w:tcW w:type="dxa" w:w="218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Чапаевский пер., 3</w:t>
            </w:r>
          </w:p>
        </w:tc>
        <w:tc>
          <w:tcPr>
            <w:tcW w:type="dxa" w:w="178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Дон-Строй</w:t>
            </w:r>
          </w:p>
        </w:tc>
        <w:tc>
          <w:tcPr>
            <w:tcW w:type="dxa" w:w="10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элит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2006</w:t>
            </w:r>
          </w:p>
        </w:tc>
        <w:tc>
          <w:tcPr>
            <w:tcW w:type="dxa" w:w="116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0,4 км</w:t>
            </w:r>
          </w:p>
        </w:tc>
      </w:tr>
      <w:tr>
        <w:tc>
          <w:tcPr>
            <w:tcW w:type="dxa" w:w="226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3   Лайнер</w:t>
            </w:r>
          </w:p>
        </w:tc>
        <w:tc>
          <w:tcPr>
            <w:tcW w:type="dxa" w:w="218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Ходынский б-р, 2</w:t>
            </w:r>
          </w:p>
        </w:tc>
        <w:tc>
          <w:tcPr>
            <w:tcW w:type="dxa" w:w="178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ИНТЕКО</w:t>
            </w:r>
          </w:p>
        </w:tc>
        <w:tc>
          <w:tcPr>
            <w:tcW w:type="dxa" w:w="10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бизнес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2017–2019</w:t>
            </w:r>
          </w:p>
        </w:tc>
        <w:tc>
          <w:tcPr>
            <w:tcW w:type="dxa" w:w="116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1,2 км</w:t>
            </w:r>
          </w:p>
        </w:tc>
      </w:tr>
      <w:tr>
        <w:tc>
          <w:tcPr>
            <w:tcW w:type="dxa" w:w="226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4   Лица</w:t>
            </w:r>
          </w:p>
        </w:tc>
        <w:tc>
          <w:tcPr>
            <w:tcW w:type="dxa" w:w="218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ул. Авиаконструктора Сухого, 2к2</w:t>
            </w:r>
          </w:p>
        </w:tc>
        <w:tc>
          <w:tcPr>
            <w:tcW w:type="dxa" w:w="178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Capital Group</w:t>
            </w:r>
          </w:p>
        </w:tc>
        <w:tc>
          <w:tcPr>
            <w:tcW w:type="dxa" w:w="10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бизнес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2021</w:t>
            </w:r>
          </w:p>
        </w:tc>
        <w:tc>
          <w:tcPr>
            <w:tcW w:type="dxa" w:w="116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1,6 км</w:t>
            </w:r>
          </w:p>
        </w:tc>
      </w:tr>
      <w:tr>
        <w:tc>
          <w:tcPr>
            <w:tcW w:type="dxa" w:w="226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5   Царская площадь</w:t>
            </w:r>
          </w:p>
        </w:tc>
        <w:tc>
          <w:tcPr>
            <w:tcW w:type="dxa" w:w="218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Ленинградский пр-т, 31</w:t>
            </w:r>
          </w:p>
        </w:tc>
        <w:tc>
          <w:tcPr>
            <w:tcW w:type="dxa" w:w="178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MR Group / Coalco</w:t>
            </w:r>
          </w:p>
        </w:tc>
        <w:tc>
          <w:tcPr>
            <w:tcW w:type="dxa" w:w="10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бизнес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2018–2020</w:t>
            </w:r>
          </w:p>
        </w:tc>
        <w:tc>
          <w:tcPr>
            <w:tcW w:type="dxa" w:w="116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2,7 км</w:t>
            </w:r>
          </w:p>
        </w:tc>
      </w:tr>
      <w:tr>
        <w:tc>
          <w:tcPr>
            <w:tcW w:type="dxa" w:w="226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6   Династия</w:t>
            </w:r>
          </w:p>
        </w:tc>
        <w:tc>
          <w:tcPr>
            <w:tcW w:type="dxa" w:w="218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Хорошёвское ш., 25А</w:t>
            </w:r>
          </w:p>
        </w:tc>
        <w:tc>
          <w:tcPr>
            <w:tcW w:type="dxa" w:w="178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Sezar Group</w:t>
            </w:r>
          </w:p>
        </w:tc>
        <w:tc>
          <w:tcPr>
            <w:tcW w:type="dxa" w:w="10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бизнес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2019–2023</w:t>
            </w:r>
          </w:p>
        </w:tc>
        <w:tc>
          <w:tcPr>
            <w:tcW w:type="dxa" w:w="116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2,1 км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60" w:line="230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5"/>
          <w:szCs w:val="15"/>
        </w:rPr>
        <w:t xml:space="preserve">* «Прайм Парк» — многофазный проект: основные башни введены в 2021–2024 гг., финальные корпуса заявлены к вводу в 2026 г. Расстояния — по прямой от ул. Викторенко, 16.</w:t>
      </w:r>
    </w:p>
    <w:p>
      <w:pPr>
        <w:spacing w:after="60"/>
        <w:jc w:val="center"/>
      </w:pPr>
      <w:r>
        <w:drawing>
          <wp:inline distT="0" distB="0" distL="0" distR="0">
            <wp:extent cx="6124575" cy="4552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ind w:right="1560"/>
      </w:pPr>
      <w:r>
        <w:rPr>
          <w:rFonts w:ascii="Arial" w:cs="Arial" w:eastAsia="Arial" w:hAnsi="Arial"/>
          <w:b w:val="false"/>
          <w:bCs w:val="false"/>
          <w:i/>
          <w:iCs/>
          <w:color w:val="70788A"/>
          <w:sz w:val="16"/>
          <w:szCs w:val="16"/>
        </w:rPr>
        <w:t xml:space="preserve">Реализованные современные жилые комплексы в радиусе ≈2,5 км от ЖК «МАСТЕРС». Источник картографической основы: Яндекс Карты.</w:t>
      </w:r>
    </w:p>
    <w:p>
      <w:pPr>
        <w:pageBreakBefore/>
        <w:pBdr>
          <w:bottom w:val="single" w:color="A9762F" w:sz="10" w:space="8"/>
        </w:pBdr>
        <w:spacing w:after="16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36"/>
          <w:szCs w:val="36"/>
        </w:rPr>
        <w:t xml:space="preserve">Ценовое сравнение с конкурентами</w:t>
      </w:r>
    </w:p>
    <w:p>
      <w:pPr>
        <w:spacing w:after="130" w:line="258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Сравнение построено на выгрузках Циан по пяти реализованным проектам локации на ту же дату — 28.07.2026, суммарно 520 лотов. Чтобы сопоставление было корректным, из каждой выгрузки взята одна и та же база: квартиры площадью 40–140 м² (диапазон экспозиции МАСТЕРС), без лотов свободной планировки.</w:t>
      </w:r>
    </w:p>
    <w:p>
      <w:pPr>
        <w:spacing w:after="190" w:line="258" w:lineRule="auto"/>
        <w:ind w:right="1560"/>
      </w:pP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Ключевая оговорка: цены «в лоб» несопоставимы.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МАСТЕРС — это 100 % первичного рынка, без отделки, со сроком ввода в 2029 г. Конкуренты — готовое жильё, где среди лотов с определённым уровнем отделки 70–95 % идут с ремонтом. Поэтому ниже приведены два измерения: цена экспозиции как есть и цена, приведённая к общей базе «без отделки».</w:t>
      </w:r>
    </w:p>
    <w:p>
      <w:pPr>
        <w:spacing w:after="110" w:before="17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24"/>
          <w:szCs w:val="24"/>
        </w:rPr>
        <w:t xml:space="preserve">Экспозиция конкурентов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20"/>
        <w:gridCol w:w="1500"/>
        <w:gridCol w:w="720"/>
        <w:gridCol w:w="1180"/>
        <w:gridCol w:w="2200"/>
        <w:gridCol w:w="1050"/>
        <w:gridCol w:w="1268"/>
      </w:tblGrid>
      <w:tr>
        <w:trPr>
          <w:tblHeader/>
        </w:trPr>
        <w:tc>
          <w:tcPr>
            <w:tcW w:type="dxa" w:w="172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ЖК</w:t>
            </w:r>
          </w:p>
        </w:tc>
        <w:tc>
          <w:tcPr>
            <w:tcW w:type="dxa" w:w="15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Рынок</w:t>
            </w:r>
          </w:p>
        </w:tc>
        <w:tc>
          <w:tcPr>
            <w:tcW w:type="dxa" w:w="72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Лотов</w:t>
            </w:r>
          </w:p>
        </w:tc>
        <w:tc>
          <w:tcPr>
            <w:tcW w:type="dxa" w:w="118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Ø ₽/м²</w:t>
            </w:r>
          </w:p>
        </w:tc>
        <w:tc>
          <w:tcPr>
            <w:tcW w:type="dxa" w:w="22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Диапазон ₽/м²</w:t>
            </w:r>
          </w:p>
        </w:tc>
        <w:tc>
          <w:tcPr>
            <w:tcW w:type="dxa" w:w="105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Ср. S,
м²</w:t>
            </w:r>
          </w:p>
        </w:tc>
        <w:tc>
          <w:tcPr>
            <w:tcW w:type="dxa" w:w="1268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Ср. лот,
млн ₽</w:t>
            </w:r>
          </w:p>
        </w:tc>
      </w:tr>
      <w:tr>
        <w:tc>
          <w:tcPr>
            <w:tcW w:type="dxa" w:w="172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Прайм Парк</w:t>
            </w:r>
          </w:p>
        </w:tc>
        <w:tc>
          <w:tcPr>
            <w:tcW w:type="dxa" w:w="15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первич. + вторич.</w:t>
            </w:r>
          </w:p>
        </w:tc>
        <w:tc>
          <w:tcPr>
            <w:tcW w:type="dxa" w:w="72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271</w:t>
            </w:r>
          </w:p>
        </w:tc>
        <w:tc>
          <w:tcPr>
            <w:tcW w:type="dxa" w:w="118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895 048</w:t>
            </w:r>
          </w:p>
        </w:tc>
        <w:tc>
          <w:tcPr>
            <w:tcW w:type="dxa" w:w="2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651 025–1 340 580</w:t>
            </w:r>
          </w:p>
        </w:tc>
        <w:tc>
          <w:tcPr>
            <w:tcW w:type="dxa" w:w="10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90,4</w:t>
            </w:r>
          </w:p>
        </w:tc>
        <w:tc>
          <w:tcPr>
            <w:tcW w:type="dxa" w:w="126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80,9</w:t>
            </w:r>
          </w:p>
        </w:tc>
      </w:tr>
      <w:tr>
        <w:tc>
          <w:tcPr>
            <w:tcW w:type="dxa" w:w="172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Династия</w:t>
            </w:r>
          </w:p>
        </w:tc>
        <w:tc>
          <w:tcPr>
            <w:tcW w:type="dxa" w:w="15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вторичка</w:t>
            </w:r>
          </w:p>
        </w:tc>
        <w:tc>
          <w:tcPr>
            <w:tcW w:type="dxa" w:w="72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38</w:t>
            </w:r>
          </w:p>
        </w:tc>
        <w:tc>
          <w:tcPr>
            <w:tcW w:type="dxa" w:w="118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810 222</w:t>
            </w:r>
          </w:p>
        </w:tc>
        <w:tc>
          <w:tcPr>
            <w:tcW w:type="dxa" w:w="2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519 663–1 408 451</w:t>
            </w:r>
          </w:p>
        </w:tc>
        <w:tc>
          <w:tcPr>
            <w:tcW w:type="dxa" w:w="10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76,3</w:t>
            </w:r>
          </w:p>
        </w:tc>
        <w:tc>
          <w:tcPr>
            <w:tcW w:type="dxa" w:w="126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61,8</w:t>
            </w:r>
          </w:p>
        </w:tc>
      </w:tr>
      <w:tr>
        <w:tc>
          <w:tcPr>
            <w:tcW w:type="dxa" w:w="172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МАСТЕРС</w:t>
            </w:r>
          </w:p>
        </w:tc>
        <w:tc>
          <w:tcPr>
            <w:tcW w:type="dxa" w:w="15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первичка</w:t>
            </w:r>
          </w:p>
        </w:tc>
        <w:tc>
          <w:tcPr>
            <w:tcW w:type="dxa" w:w="72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163</w:t>
            </w:r>
          </w:p>
        </w:tc>
        <w:tc>
          <w:tcPr>
            <w:tcW w:type="dxa" w:w="118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759 654</w:t>
            </w:r>
          </w:p>
        </w:tc>
        <w:tc>
          <w:tcPr>
            <w:tcW w:type="dxa" w:w="2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582 120–1 199 610</w:t>
            </w:r>
          </w:p>
        </w:tc>
        <w:tc>
          <w:tcPr>
            <w:tcW w:type="dxa" w:w="10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83,9</w:t>
            </w:r>
          </w:p>
        </w:tc>
        <w:tc>
          <w:tcPr>
            <w:tcW w:type="dxa" w:w="126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63,7</w:t>
            </w:r>
          </w:p>
        </w:tc>
      </w:tr>
      <w:tr>
        <w:tc>
          <w:tcPr>
            <w:tcW w:type="dxa" w:w="172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Царская площадь</w:t>
            </w:r>
          </w:p>
        </w:tc>
        <w:tc>
          <w:tcPr>
            <w:tcW w:type="dxa" w:w="15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вторичка</w:t>
            </w:r>
          </w:p>
        </w:tc>
        <w:tc>
          <w:tcPr>
            <w:tcW w:type="dxa" w:w="72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54</w:t>
            </w:r>
          </w:p>
        </w:tc>
        <w:tc>
          <w:tcPr>
            <w:tcW w:type="dxa" w:w="118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712 425</w:t>
            </w:r>
          </w:p>
        </w:tc>
        <w:tc>
          <w:tcPr>
            <w:tcW w:type="dxa" w:w="2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542 254–1 077 500</w:t>
            </w:r>
          </w:p>
        </w:tc>
        <w:tc>
          <w:tcPr>
            <w:tcW w:type="dxa" w:w="10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69,9</w:t>
            </w:r>
          </w:p>
        </w:tc>
        <w:tc>
          <w:tcPr>
            <w:tcW w:type="dxa" w:w="126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49,8</w:t>
            </w:r>
          </w:p>
        </w:tc>
      </w:tr>
      <w:tr>
        <w:tc>
          <w:tcPr>
            <w:tcW w:type="dxa" w:w="172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Лица</w:t>
            </w:r>
          </w:p>
        </w:tc>
        <w:tc>
          <w:tcPr>
            <w:tcW w:type="dxa" w:w="15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вторичка</w:t>
            </w:r>
          </w:p>
        </w:tc>
        <w:tc>
          <w:tcPr>
            <w:tcW w:type="dxa" w:w="72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12</w:t>
            </w:r>
          </w:p>
        </w:tc>
        <w:tc>
          <w:tcPr>
            <w:tcW w:type="dxa" w:w="118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562 035</w:t>
            </w:r>
          </w:p>
        </w:tc>
        <w:tc>
          <w:tcPr>
            <w:tcW w:type="dxa" w:w="2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410 256–659 656</w:t>
            </w:r>
          </w:p>
        </w:tc>
        <w:tc>
          <w:tcPr>
            <w:tcW w:type="dxa" w:w="10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85,3</w:t>
            </w:r>
          </w:p>
        </w:tc>
        <w:tc>
          <w:tcPr>
            <w:tcW w:type="dxa" w:w="126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47,9</w:t>
            </w:r>
          </w:p>
        </w:tc>
      </w:tr>
      <w:tr>
        <w:tc>
          <w:tcPr>
            <w:tcW w:type="dxa" w:w="172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Лайнер</w:t>
            </w:r>
          </w:p>
        </w:tc>
        <w:tc>
          <w:tcPr>
            <w:tcW w:type="dxa" w:w="15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вторичка</w:t>
            </w:r>
          </w:p>
        </w:tc>
        <w:tc>
          <w:tcPr>
            <w:tcW w:type="dxa" w:w="72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34</w:t>
            </w:r>
          </w:p>
        </w:tc>
        <w:tc>
          <w:tcPr>
            <w:tcW w:type="dxa" w:w="118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487 743</w:t>
            </w:r>
          </w:p>
        </w:tc>
        <w:tc>
          <w:tcPr>
            <w:tcW w:type="dxa" w:w="2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411 491–619 565</w:t>
            </w:r>
          </w:p>
        </w:tc>
        <w:tc>
          <w:tcPr>
            <w:tcW w:type="dxa" w:w="10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58,5</w:t>
            </w:r>
          </w:p>
        </w:tc>
        <w:tc>
          <w:tcPr>
            <w:tcW w:type="dxa" w:w="126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28,6</w:t>
            </w:r>
          </w:p>
        </w:tc>
      </w:tr>
    </w:tbl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60" w:line="230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5"/>
          <w:szCs w:val="15"/>
        </w:rPr>
        <w:t xml:space="preserve">Все проекты, кроме МАСТЕРС и части экспозиции «Прайм Парка», представлены вторичным рынком — предложениями собственников и агентств.</w:t>
      </w:r>
    </w:p>
    <w:p>
      <w:pPr>
        <w:spacing w:after="110" w:before="17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24"/>
          <w:szCs w:val="24"/>
        </w:rPr>
        <w:t xml:space="preserve">Уровень отделки и премия за ремонт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0"/>
        <w:gridCol w:w="900"/>
        <w:gridCol w:w="2140"/>
        <w:gridCol w:w="2000"/>
        <w:gridCol w:w="1770"/>
        <w:gridCol w:w="1208"/>
      </w:tblGrid>
      <w:tr>
        <w:trPr>
          <w:tblHeader/>
        </w:trPr>
        <w:tc>
          <w:tcPr>
            <w:tcW w:type="dxa" w:w="162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ЖК</w:t>
            </w:r>
          </w:p>
        </w:tc>
        <w:tc>
          <w:tcPr>
            <w:tcW w:type="dxa" w:w="9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Отделка
опред.</w:t>
            </w:r>
          </w:p>
        </w:tc>
        <w:tc>
          <w:tcPr>
            <w:tcW w:type="dxa" w:w="214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Без отделки / черновая</w:t>
            </w:r>
          </w:p>
        </w:tc>
        <w:tc>
          <w:tcPr>
            <w:tcW w:type="dxa" w:w="20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White box / чистовая</w:t>
            </w:r>
          </w:p>
        </w:tc>
        <w:tc>
          <w:tcPr>
            <w:tcW w:type="dxa" w:w="177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С ремонтом</w:t>
            </w:r>
          </w:p>
        </w:tc>
        <w:tc>
          <w:tcPr>
            <w:tcW w:type="dxa" w:w="1208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Премия за
ремонт</w:t>
            </w:r>
          </w:p>
        </w:tc>
      </w:tr>
      <w:tr>
        <w:tc>
          <w:tcPr>
            <w:tcW w:type="dxa" w:w="162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Прайм Парк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222/271</w:t>
            </w:r>
          </w:p>
        </w:tc>
        <w:tc>
          <w:tcPr>
            <w:tcW w:type="dxa" w:w="214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9 шт · 865 140</w:t>
            </w:r>
          </w:p>
        </w:tc>
        <w:tc>
          <w:tcPr>
            <w:tcW w:type="dxa" w:w="20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153 шт · 821 947</w:t>
            </w:r>
          </w:p>
        </w:tc>
        <w:tc>
          <w:tcPr>
            <w:tcW w:type="dxa" w:w="177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60 шт · 1 045 515</w:t>
            </w:r>
          </w:p>
        </w:tc>
        <w:tc>
          <w:tcPr>
            <w:tcW w:type="dxa" w:w="120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+21 %</w:t>
            </w:r>
          </w:p>
        </w:tc>
      </w:tr>
      <w:tr>
        <w:tc>
          <w:tcPr>
            <w:tcW w:type="dxa" w:w="162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Династия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26/38</w:t>
            </w:r>
          </w:p>
        </w:tc>
        <w:tc>
          <w:tcPr>
            <w:tcW w:type="dxa" w:w="214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 шт · 698 105</w:t>
            </w:r>
          </w:p>
        </w:tc>
        <w:tc>
          <w:tcPr>
            <w:tcW w:type="dxa" w:w="20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—</w:t>
            </w:r>
          </w:p>
        </w:tc>
        <w:tc>
          <w:tcPr>
            <w:tcW w:type="dxa" w:w="177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23 шт · 867 222</w:t>
            </w:r>
          </w:p>
        </w:tc>
        <w:tc>
          <w:tcPr>
            <w:tcW w:type="dxa" w:w="120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+24 %</w:t>
            </w:r>
          </w:p>
        </w:tc>
      </w:tr>
      <w:tr>
        <w:tc>
          <w:tcPr>
            <w:tcW w:type="dxa" w:w="162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МАСТЕРС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163/163</w:t>
            </w:r>
          </w:p>
        </w:tc>
        <w:tc>
          <w:tcPr>
            <w:tcW w:type="dxa" w:w="214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163 шт · 759 654</w:t>
            </w:r>
          </w:p>
        </w:tc>
        <w:tc>
          <w:tcPr>
            <w:tcW w:type="dxa" w:w="20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—</w:t>
            </w:r>
          </w:p>
        </w:tc>
        <w:tc>
          <w:tcPr>
            <w:tcW w:type="dxa" w:w="177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—</w:t>
            </w:r>
          </w:p>
        </w:tc>
        <w:tc>
          <w:tcPr>
            <w:tcW w:type="dxa" w:w="120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62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Царская площадь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39/54</w:t>
            </w:r>
          </w:p>
        </w:tc>
        <w:tc>
          <w:tcPr>
            <w:tcW w:type="dxa" w:w="214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 шт · 629 323</w:t>
            </w:r>
          </w:p>
        </w:tc>
        <w:tc>
          <w:tcPr>
            <w:tcW w:type="dxa" w:w="20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—</w:t>
            </w:r>
          </w:p>
        </w:tc>
        <w:tc>
          <w:tcPr>
            <w:tcW w:type="dxa" w:w="177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37 шт · 709 453</w:t>
            </w:r>
          </w:p>
        </w:tc>
        <w:tc>
          <w:tcPr>
            <w:tcW w:type="dxa" w:w="120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+13 %</w:t>
            </w:r>
          </w:p>
        </w:tc>
      </w:tr>
      <w:tr>
        <w:tc>
          <w:tcPr>
            <w:tcW w:type="dxa" w:w="162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Лица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6/12</w:t>
            </w:r>
          </w:p>
        </w:tc>
        <w:tc>
          <w:tcPr>
            <w:tcW w:type="dxa" w:w="214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 шт · 410 256</w:t>
            </w:r>
          </w:p>
        </w:tc>
        <w:tc>
          <w:tcPr>
            <w:tcW w:type="dxa" w:w="20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—</w:t>
            </w:r>
          </w:p>
        </w:tc>
        <w:tc>
          <w:tcPr>
            <w:tcW w:type="dxa" w:w="177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5 шт · 604 614</w:t>
            </w:r>
          </w:p>
        </w:tc>
        <w:tc>
          <w:tcPr>
            <w:tcW w:type="dxa" w:w="120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+47 %</w:t>
            </w:r>
          </w:p>
        </w:tc>
      </w:tr>
      <w:tr>
        <w:tc>
          <w:tcPr>
            <w:tcW w:type="dxa" w:w="162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Лайнер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22/34</w:t>
            </w:r>
          </w:p>
        </w:tc>
        <w:tc>
          <w:tcPr>
            <w:tcW w:type="dxa" w:w="214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 шт · 470 909</w:t>
            </w:r>
          </w:p>
        </w:tc>
        <w:tc>
          <w:tcPr>
            <w:tcW w:type="dxa" w:w="20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 шт · 420 233</w:t>
            </w:r>
          </w:p>
        </w:tc>
        <w:tc>
          <w:tcPr>
            <w:tcW w:type="dxa" w:w="177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18 шт · 495 143</w:t>
            </w:r>
          </w:p>
        </w:tc>
        <w:tc>
          <w:tcPr>
            <w:tcW w:type="dxa" w:w="120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+5 %</w:t>
            </w:r>
          </w:p>
        </w:tc>
      </w:tr>
    </w:tbl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60" w:line="230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5"/>
          <w:szCs w:val="15"/>
        </w:rPr>
        <w:t xml:space="preserve">Премия — отношение средней цены лотов с ремонтом к цене лотов без отделки внутри того же ЖК. Медиана по локации +21 %, разброс +5…+47 % (в деньгах 24–194 тыс. ₽/м²). Малые выборки «без отделки» (1–9 лотов) снижают точность отдельных оценок. По «Прайм Парку» в графу white box отнесены 17 лотов с прямым указанием отделки и 136 лотов застройщика: Optima Development реализует квартиры с предчистовой (white box) или чистовой отделкой.</w:t>
      </w:r>
    </w:p>
    <w:p>
      <w:pPr>
        <w:pageBreakBefore/>
        <w:spacing w:after="110" w:before="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24"/>
          <w:szCs w:val="24"/>
        </w:rPr>
        <w:t xml:space="preserve">Сравнение: как есть и с поправкой на отделку</w:t>
      </w:r>
    </w:p>
    <w:p>
      <w:pPr>
        <w:spacing w:after="60"/>
        <w:jc w:val="center"/>
      </w:pPr>
      <w:r>
        <w:drawing>
          <wp:inline distT="0" distB="0" distL="0" distR="0">
            <wp:extent cx="6124575" cy="3067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ind w:right="1560"/>
      </w:pPr>
      <w:r>
        <w:rPr>
          <w:rFonts w:ascii="Arial" w:cs="Arial" w:eastAsia="Arial" w:hAnsi="Arial"/>
          <w:b w:val="false"/>
          <w:bCs w:val="false"/>
          <w:i/>
          <w:iCs/>
          <w:color w:val="70788A"/>
          <w:sz w:val="16"/>
          <w:szCs w:val="16"/>
        </w:rPr>
        <w:t xml:space="preserve">Расчёт по выгрузкам Циан от 28.07.2026, сопоставимая выборка 40–140 м².</w:t>
      </w:r>
    </w:p>
    <w:p>
      <w:pPr>
        <w:spacing w:after="110" w:before="17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24"/>
          <w:szCs w:val="24"/>
        </w:rPr>
        <w:t xml:space="preserve">Чувствительность к стоимости ремонта</w:t>
      </w:r>
    </w:p>
    <w:p>
      <w:pPr>
        <w:spacing w:after="140" w:line="258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Приведённая цена, ₽/м², при трёх ставках вычета за ремонт: 80 тыс. (капитальный), 120 тыс. (базовый сценарий) и 160 тыс. ₽/м² (дизайнерский премиум-уровня).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60"/>
        <w:gridCol w:w="1330"/>
        <w:gridCol w:w="1200"/>
        <w:gridCol w:w="1200"/>
        <w:gridCol w:w="1610"/>
        <w:gridCol w:w="1000"/>
        <w:gridCol w:w="1538"/>
      </w:tblGrid>
      <w:tr>
        <w:trPr>
          <w:tblHeader/>
        </w:trPr>
        <w:tc>
          <w:tcPr>
            <w:tcW w:type="dxa" w:w="176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Ставка вычета</w:t>
            </w:r>
          </w:p>
        </w:tc>
        <w:tc>
          <w:tcPr>
            <w:tcW w:type="dxa" w:w="133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Прайм Парк</w:t>
            </w:r>
          </w:p>
        </w:tc>
        <w:tc>
          <w:tcPr>
            <w:tcW w:type="dxa" w:w="12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Династия</w:t>
            </w:r>
          </w:p>
        </w:tc>
        <w:tc>
          <w:tcPr>
            <w:tcW w:type="dxa" w:w="12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МАСТЕРС</w:t>
            </w:r>
          </w:p>
        </w:tc>
        <w:tc>
          <w:tcPr>
            <w:tcW w:type="dxa" w:w="161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Царская площадь</w:t>
            </w:r>
          </w:p>
        </w:tc>
        <w:tc>
          <w:tcPr>
            <w:tcW w:type="dxa" w:w="10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Лица</w:t>
            </w:r>
          </w:p>
        </w:tc>
        <w:tc>
          <w:tcPr>
            <w:tcW w:type="dxa" w:w="1538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Лайнер</w:t>
            </w:r>
          </w:p>
        </w:tc>
      </w:tr>
      <w:tr>
        <w:tc>
          <w:tcPr>
            <w:tcW w:type="dxa" w:w="176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−80 тыс. ₽/м²</w:t>
            </w:r>
          </w:p>
        </w:tc>
        <w:tc>
          <w:tcPr>
            <w:tcW w:type="dxa" w:w="133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850 606</w:t>
            </w:r>
          </w:p>
        </w:tc>
        <w:tc>
          <w:tcPr>
            <w:tcW w:type="dxa" w:w="1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776 610</w:t>
            </w:r>
          </w:p>
        </w:tc>
        <w:tc>
          <w:tcPr>
            <w:tcW w:type="dxa" w:w="1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759 654</w:t>
            </w:r>
          </w:p>
        </w:tc>
        <w:tc>
          <w:tcPr>
            <w:tcW w:type="dxa" w:w="161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629 446</w:t>
            </w:r>
          </w:p>
        </w:tc>
        <w:tc>
          <w:tcPr>
            <w:tcW w:type="dxa" w:w="10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507 321</w:t>
            </w:r>
          </w:p>
        </w:tc>
        <w:tc>
          <w:tcPr>
            <w:tcW w:type="dxa" w:w="15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420 199</w:t>
            </w:r>
          </w:p>
        </w:tc>
      </w:tr>
      <w:tr>
        <w:tc>
          <w:tcPr>
            <w:tcW w:type="dxa" w:w="176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−120 тыс. ₽/м²</w:t>
            </w:r>
          </w:p>
        </w:tc>
        <w:tc>
          <w:tcPr>
            <w:tcW w:type="dxa" w:w="133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839 769</w:t>
            </w:r>
          </w:p>
        </w:tc>
        <w:tc>
          <w:tcPr>
            <w:tcW w:type="dxa" w:w="1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741 373</w:t>
            </w:r>
          </w:p>
        </w:tc>
        <w:tc>
          <w:tcPr>
            <w:tcW w:type="dxa" w:w="1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759 654</w:t>
            </w:r>
          </w:p>
        </w:tc>
        <w:tc>
          <w:tcPr>
            <w:tcW w:type="dxa" w:w="161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591 450</w:t>
            </w:r>
          </w:p>
        </w:tc>
        <w:tc>
          <w:tcPr>
            <w:tcW w:type="dxa" w:w="10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473 370</w:t>
            </w:r>
          </w:p>
        </w:tc>
        <w:tc>
          <w:tcPr>
            <w:tcW w:type="dxa" w:w="15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388 444</w:t>
            </w:r>
          </w:p>
        </w:tc>
      </w:tr>
      <w:tr>
        <w:tc>
          <w:tcPr>
            <w:tcW w:type="dxa" w:w="176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−160 тыс. ₽/м²</w:t>
            </w:r>
          </w:p>
        </w:tc>
        <w:tc>
          <w:tcPr>
            <w:tcW w:type="dxa" w:w="133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828 931</w:t>
            </w:r>
          </w:p>
        </w:tc>
        <w:tc>
          <w:tcPr>
            <w:tcW w:type="dxa" w:w="1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706 137</w:t>
            </w:r>
          </w:p>
        </w:tc>
        <w:tc>
          <w:tcPr>
            <w:tcW w:type="dxa" w:w="1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759 654</w:t>
            </w:r>
          </w:p>
        </w:tc>
        <w:tc>
          <w:tcPr>
            <w:tcW w:type="dxa" w:w="161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553 454</w:t>
            </w:r>
          </w:p>
        </w:tc>
        <w:tc>
          <w:tcPr>
            <w:tcW w:type="dxa" w:w="10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439 418</w:t>
            </w:r>
          </w:p>
        </w:tc>
        <w:tc>
          <w:tcPr>
            <w:tcW w:type="dxa" w:w="15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356 689</w:t>
            </w:r>
          </w:p>
        </w:tc>
      </w:tr>
    </w:tbl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60" w:line="230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5"/>
          <w:szCs w:val="15"/>
        </w:rPr>
        <w:t xml:space="preserve">Ориентиры рынка: капитальный ремонт — 27–36 тыс. ₽/м², дизайнерский — от 50 тыс. ₽/м² (Яндекс Недвижимость, 2026); в премиальном сегменте бюджеты «под ключ» заметно выше. Позиция МАСТЕРС от ставки не зависит — все лоты и так без отделки.</w:t>
      </w:r>
    </w:p>
    <w:p>
      <w:pPr>
        <w:spacing w:after="110" w:before="17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24"/>
          <w:szCs w:val="24"/>
        </w:rPr>
        <w:t xml:space="preserve">Выводы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По цене экспозиции МАСТЕРС — третий из шести: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−15 %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 к «Прайм Парку», −6 % к «Династии», +7 % к «Царской площади», +35 % к «Лицам» и +56 % к «Лайнеру».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С поправкой на отделку проект поднимается на второе место и его премия к локации растёт: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−10 %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 к «Прайм Парку»,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+2 %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 к «Династии», +28 % к «Царской площади», +60 % к «Лицам», +96 % к «Лайнеру». По «сырым» ценам проект выглядит дешевле локации, чем он есть.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Единственный проект дороже МАСТЕРС в приведённых ценах — «Прайм Парк», и разрыв всего 10 %. При этом «Прайм Парк» уже построен, ключи выдаются сразу, а квартиры идут с white box. Эти 10 % не компенсируют покупателю ни 3,5 года ожидания, ни расходов на отделку.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Совокупный бюджет входа.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К 759 654 ₽/м² нужно добавить отделку: при 120–160 тыс. ₽/м² метр к моменту заселения обходится в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880–920 тыс. ₽/м²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. Это выше приведённой цены всех конкурентов без исключения.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Заявленная скидка 10 % — ключевой рычаг.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Она опускает эффективную цену до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683 689 ₽/м²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, и в приведённых ценах картина меняется на −19 % к «Прайм Парку» и −8 % к «Династии». Без скидки проект продаётся с премией к локации, со скидкой — с дисконтом к двум сильнейшим конкурентам.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«Лайнер» и «Лица» — бизнес-класс, прямыми конкурентами по продукту не являются: они задают нижнюю границу рынка.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60" w:line="230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5"/>
          <w:szCs w:val="15"/>
        </w:rPr>
        <w:t xml:space="preserve">Ограничения: выборки «Лиц» (12 лотов) и «Династии» (38) малы — оценки по ним индикативны. Приведение считалось только по лотам с известной отделкой.</w:t>
      </w:r>
    </w:p>
    <w:p>
      <w:pPr>
        <w:pageBreakBefore/>
        <w:pBdr>
          <w:bottom w:val="single" w:color="A9762F" w:sz="10" w:space="8"/>
        </w:pBdr>
        <w:spacing w:after="16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36"/>
          <w:szCs w:val="36"/>
        </w:rPr>
        <w:t xml:space="preserve">Ценовое сравнение с первичным рынком</w:t>
      </w:r>
    </w:p>
    <w:p>
      <w:pPr>
        <w:spacing w:after="130" w:line="258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В радиусе полутора километров от МАСТЕРС строятся ещё два премиальных дома — «Муза» (Мангазея) и «Дом на Часовой» (Dar). Это прямые конкуренты: тот же класс, те же сроки, тот же покупатель.</w:t>
      </w:r>
    </w:p>
    <w:p>
      <w:pPr>
        <w:spacing w:after="180" w:line="258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Сравнение здесь чистое, без поправок. Все три проекта продаются только застройщиком, и во всех трёх 100 % лотов идут без отделки — сопоставлять можно напрямую.</w:t>
      </w:r>
    </w:p>
    <w:p>
      <w:pPr>
        <w:spacing w:after="60"/>
        <w:jc w:val="center"/>
      </w:pPr>
      <w:r>
        <w:drawing>
          <wp:inline distT="0" distB="0" distL="0" distR="0">
            <wp:extent cx="6124575" cy="3152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ind w:right="1560"/>
      </w:pPr>
      <w:r>
        <w:rPr>
          <w:rFonts w:ascii="Arial" w:cs="Arial" w:eastAsia="Arial" w:hAnsi="Arial"/>
          <w:b w:val="false"/>
          <w:bCs w:val="false"/>
          <w:i/>
          <w:iCs/>
          <w:color w:val="70788A"/>
          <w:sz w:val="16"/>
          <w:szCs w:val="16"/>
        </w:rPr>
        <w:t xml:space="preserve">Расположение трёх премиальных новостроек и средняя цена в каждой. Картографическая основа: Яндекс Карты.</w:t>
      </w:r>
    </w:p>
    <w:p>
      <w:pPr>
        <w:spacing w:after="110" w:before="17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24"/>
          <w:szCs w:val="24"/>
        </w:rPr>
        <w:t xml:space="preserve">Экспозиция трёх проектов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1300"/>
        <w:gridCol w:w="780"/>
        <w:gridCol w:w="1500"/>
        <w:gridCol w:w="1500"/>
        <w:gridCol w:w="1358"/>
      </w:tblGrid>
      <w:tr>
        <w:trPr>
          <w:tblHeader/>
        </w:trPr>
        <w:tc>
          <w:tcPr>
            <w:tcW w:type="dxa" w:w="17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ЖК</w:t>
            </w:r>
          </w:p>
        </w:tc>
        <w:tc>
          <w:tcPr>
            <w:tcW w:type="dxa" w:w="15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Застройщик</w:t>
            </w:r>
          </w:p>
        </w:tc>
        <w:tc>
          <w:tcPr>
            <w:tcW w:type="dxa" w:w="13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Ввод</w:t>
            </w:r>
          </w:p>
        </w:tc>
        <w:tc>
          <w:tcPr>
            <w:tcW w:type="dxa" w:w="78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Лотов</w:t>
            </w:r>
          </w:p>
        </w:tc>
        <w:tc>
          <w:tcPr>
            <w:tcW w:type="dxa" w:w="15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Площади, м²</w:t>
            </w:r>
          </w:p>
        </w:tc>
        <w:tc>
          <w:tcPr>
            <w:tcW w:type="dxa" w:w="15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Бюджет, млн ₽</w:t>
            </w:r>
          </w:p>
        </w:tc>
        <w:tc>
          <w:tcPr>
            <w:tcW w:type="dxa" w:w="1358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Ø ₽/м²</w:t>
            </w:r>
          </w:p>
        </w:tc>
      </w:tr>
      <w:tr>
        <w:tc>
          <w:tcPr>
            <w:tcW w:type="dxa" w:w="17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Муза</w:t>
            </w:r>
          </w:p>
        </w:tc>
        <w:tc>
          <w:tcPr>
            <w:tcW w:type="dxa" w:w="15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Мангазея</w:t>
            </w:r>
          </w:p>
        </w:tc>
        <w:tc>
          <w:tcPr>
            <w:tcW w:type="dxa" w:w="1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I–II кв. 2029</w:t>
            </w:r>
          </w:p>
        </w:tc>
        <w:tc>
          <w:tcPr>
            <w:tcW w:type="dxa" w:w="78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52</w:t>
            </w:r>
          </w:p>
        </w:tc>
        <w:tc>
          <w:tcPr>
            <w:tcW w:type="dxa" w:w="15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38,2–150,8</w:t>
            </w:r>
          </w:p>
        </w:tc>
        <w:tc>
          <w:tcPr>
            <w:tcW w:type="dxa" w:w="15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43,7–179,3</w:t>
            </w:r>
          </w:p>
        </w:tc>
        <w:tc>
          <w:tcPr>
            <w:tcW w:type="dxa" w:w="135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1 042 477</w:t>
            </w:r>
          </w:p>
        </w:tc>
      </w:tr>
      <w:tr>
        <w:tc>
          <w:tcPr>
            <w:tcW w:type="dxa" w:w="17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МАСТЕРС</w:t>
            </w:r>
          </w:p>
        </w:tc>
        <w:tc>
          <w:tcPr>
            <w:tcW w:type="dxa" w:w="15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Capital Group</w:t>
            </w:r>
          </w:p>
        </w:tc>
        <w:tc>
          <w:tcPr>
            <w:tcW w:type="dxa" w:w="1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IV кв. 2029</w:t>
            </w:r>
          </w:p>
        </w:tc>
        <w:tc>
          <w:tcPr>
            <w:tcW w:type="dxa" w:w="78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169</w:t>
            </w:r>
          </w:p>
        </w:tc>
        <w:tc>
          <w:tcPr>
            <w:tcW w:type="dxa" w:w="15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30,2–137,6</w:t>
            </w:r>
          </w:p>
        </w:tc>
        <w:tc>
          <w:tcPr>
            <w:tcW w:type="dxa" w:w="15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26,3–121,6</w:t>
            </w:r>
          </w:p>
        </w:tc>
        <w:tc>
          <w:tcPr>
            <w:tcW w:type="dxa" w:w="135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761 469</w:t>
            </w:r>
          </w:p>
        </w:tc>
      </w:tr>
      <w:tr>
        <w:tc>
          <w:tcPr>
            <w:tcW w:type="dxa" w:w="17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Дом на Часовой</w:t>
            </w:r>
          </w:p>
        </w:tc>
        <w:tc>
          <w:tcPr>
            <w:tcW w:type="dxa" w:w="15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Dar</w:t>
            </w:r>
          </w:p>
        </w:tc>
        <w:tc>
          <w:tcPr>
            <w:tcW w:type="dxa" w:w="1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II кв. 2028</w:t>
            </w:r>
          </w:p>
        </w:tc>
        <w:tc>
          <w:tcPr>
            <w:tcW w:type="dxa" w:w="78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51</w:t>
            </w:r>
          </w:p>
        </w:tc>
        <w:tc>
          <w:tcPr>
            <w:tcW w:type="dxa" w:w="15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28,2–94,4</w:t>
            </w:r>
          </w:p>
        </w:tc>
        <w:tc>
          <w:tcPr>
            <w:tcW w:type="dxa" w:w="15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21,8–61,2</w:t>
            </w:r>
          </w:p>
        </w:tc>
        <w:tc>
          <w:tcPr>
            <w:tcW w:type="dxa" w:w="135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668 643</w:t>
            </w:r>
          </w:p>
        </w:tc>
      </w:tr>
    </w:tbl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60" w:line="230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5"/>
          <w:szCs w:val="15"/>
        </w:rPr>
        <w:t xml:space="preserve">«Дом на Часовой» — три корпуса высотой 14–24 этажа, архитектура бюро СПИЧ. «Муза» — два корпуса на 309 квартир, потолки 3,5–4,65 м. Расстояние от МАСТЕРС: до «Музы» 1,5 км, до «Дома на Часовой» 1,2 км.</w:t>
      </w:r>
    </w:p>
    <w:p>
      <w:pPr>
        <w:pageBreakBefore/>
        <w:spacing w:after="110" w:before="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24"/>
          <w:szCs w:val="24"/>
        </w:rPr>
        <w:t xml:space="preserve">Цена по типам квартир</w:t>
      </w:r>
    </w:p>
    <w:p>
      <w:pPr>
        <w:spacing w:after="60"/>
        <w:jc w:val="center"/>
      </w:pPr>
      <w:r>
        <w:drawing>
          <wp:inline distT="0" distB="0" distL="0" distR="0">
            <wp:extent cx="6124575" cy="2447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80"/>
        <w:gridCol w:w="2480"/>
        <w:gridCol w:w="2478"/>
      </w:tblGrid>
      <w:tr>
        <w:trPr>
          <w:tblHeader/>
        </w:trPr>
        <w:tc>
          <w:tcPr>
            <w:tcW w:type="dxa" w:w="22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Тип</w:t>
            </w:r>
          </w:p>
        </w:tc>
        <w:tc>
          <w:tcPr>
            <w:tcW w:type="dxa" w:w="248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Муза</w:t>
            </w:r>
          </w:p>
        </w:tc>
        <w:tc>
          <w:tcPr>
            <w:tcW w:type="dxa" w:w="248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МАСТЕРС</w:t>
            </w:r>
          </w:p>
        </w:tc>
        <w:tc>
          <w:tcPr>
            <w:tcW w:type="dxa" w:w="2478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Дом на Часовой</w:t>
            </w:r>
          </w:p>
        </w:tc>
      </w:tr>
      <w:tr>
        <w:tc>
          <w:tcPr>
            <w:tcW w:type="dxa" w:w="2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Студии</w:t>
            </w:r>
          </w:p>
        </w:tc>
        <w:tc>
          <w:tcPr>
            <w:tcW w:type="dxa" w:w="248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—</w:t>
            </w:r>
          </w:p>
        </w:tc>
        <w:tc>
          <w:tcPr>
            <w:tcW w:type="dxa" w:w="248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897 173  (6 шт)</w:t>
            </w:r>
          </w:p>
        </w:tc>
        <w:tc>
          <w:tcPr>
            <w:tcW w:type="dxa" w:w="247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734 266  (4 шт)</w:t>
            </w:r>
          </w:p>
        </w:tc>
      </w:tr>
      <w:tr>
        <w:tc>
          <w:tcPr>
            <w:tcW w:type="dxa" w:w="2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1-комнатные</w:t>
            </w:r>
          </w:p>
        </w:tc>
        <w:tc>
          <w:tcPr>
            <w:tcW w:type="dxa" w:w="248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1 091 730  (18 шт)</w:t>
            </w:r>
          </w:p>
        </w:tc>
        <w:tc>
          <w:tcPr>
            <w:tcW w:type="dxa" w:w="248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848 913  (44 шт)</w:t>
            </w:r>
          </w:p>
        </w:tc>
        <w:tc>
          <w:tcPr>
            <w:tcW w:type="dxa" w:w="247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717 691  (16 шт)</w:t>
            </w:r>
          </w:p>
        </w:tc>
      </w:tr>
      <w:tr>
        <w:tc>
          <w:tcPr>
            <w:tcW w:type="dxa" w:w="2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2-комнатные</w:t>
            </w:r>
          </w:p>
        </w:tc>
        <w:tc>
          <w:tcPr>
            <w:tcW w:type="dxa" w:w="248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1 002 521  (20 шт)</w:t>
            </w:r>
          </w:p>
        </w:tc>
        <w:tc>
          <w:tcPr>
            <w:tcW w:type="dxa" w:w="248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753 827  (74 шт)</w:t>
            </w:r>
          </w:p>
        </w:tc>
        <w:tc>
          <w:tcPr>
            <w:tcW w:type="dxa" w:w="247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653 176  (24 шт)</w:t>
            </w:r>
          </w:p>
        </w:tc>
      </w:tr>
      <w:tr>
        <w:tc>
          <w:tcPr>
            <w:tcW w:type="dxa" w:w="2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3-комнатные</w:t>
            </w:r>
          </w:p>
        </w:tc>
        <w:tc>
          <w:tcPr>
            <w:tcW w:type="dxa" w:w="248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1 041 618  (13 шт)</w:t>
            </w:r>
          </w:p>
        </w:tc>
        <w:tc>
          <w:tcPr>
            <w:tcW w:type="dxa" w:w="248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725 585  (45 шт)</w:t>
            </w:r>
          </w:p>
        </w:tc>
        <w:tc>
          <w:tcPr>
            <w:tcW w:type="dxa" w:w="247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638 553  (7 шт)</w:t>
            </w:r>
          </w:p>
        </w:tc>
      </w:tr>
    </w:tbl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60" w:line="230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5"/>
          <w:szCs w:val="15"/>
        </w:rPr>
        <w:t xml:space="preserve">Студий в «Музе» нет. Порядок цен сохраняется во всех типологиях без исключения.</w:t>
      </w:r>
    </w:p>
    <w:p>
      <w:pPr>
        <w:spacing w:after="110" w:before="17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24"/>
          <w:szCs w:val="24"/>
        </w:rPr>
        <w:t xml:space="preserve">Выводы по первичному рынку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МАСТЕРС — середина премиального сегмента локации: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на 27 % дешевле «Музы»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 (761 469 против 1 042 477 ₽/м²) и на 14 % дороже «Дома на Часовой» (668 643 ₽/м²).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Порядок цен одинаков во всех типологиях — от студий до трёхкомнатных. Это не эффект структуры предложения, а устойчивая разница в позиционировании трёх проектов.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Со скидкой 10 % МАСТЕРС практически сравнивается с «Домом на Часовой» (683 689 против 668 643 ₽/м², разница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всего 2 %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), а отставание от «Музы» доходит до 34 %.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«Муза» дороже, но это камерный проект на 309 квартир с потолками 3,5–4,65 м и террасами — другой продукт. МАСТЕРС берёт масштабом, инфраструктурой и выходом на Ходынское поле.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«Дом на Часовой» дешевле и сдаётся на полтора года раньше (II кв. 2028), но это меньший проект с квартирами до 94 м² — верхние форматы МАСТЕРС там просто не с чем сравнивать.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Бюджет входа сильно различается: 21,8 млн ₽ в «Доме на Часовой», 26,3 млн ₽ в МАСТЕРС и 43,7 млн ₽ в «Музе». По нижней границе МАСТЕРС ближе к «Дому на Часовой», по верхней (121,6 млн ₽) — к «Музе».</w:t>
      </w:r>
    </w:p>
    <w:p>
      <w:pPr>
        <w:pageBreakBefore/>
        <w:pBdr>
          <w:bottom w:val="single" w:color="A9762F" w:sz="10" w:space="8"/>
        </w:pBdr>
        <w:spacing w:after="16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36"/>
          <w:szCs w:val="36"/>
        </w:rPr>
        <w:t xml:space="preserve">Что можно купить за те же деньги сегодня</w:t>
      </w:r>
    </w:p>
    <w:p>
      <w:pPr>
        <w:spacing w:after="180" w:line="258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Самый практичный способ проверить цену — взять конкретный лот МАСТЕРС и посмотреть, что за те же деньги продаётся в локации прямо сейчас. Возьмём типичную двухкомнатную квартиру: 80,9 м² на 17 этаже, 61,6 млн ₽, без отделки, ключи в конце 2029 года.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900"/>
        <w:gridCol w:w="1600"/>
        <w:gridCol w:w="1500"/>
        <w:gridCol w:w="1250"/>
        <w:gridCol w:w="1488"/>
      </w:tblGrid>
      <w:tr>
        <w:trPr>
          <w:tblHeader/>
        </w:trPr>
        <w:tc>
          <w:tcPr>
            <w:tcW w:type="dxa" w:w="19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ЖК</w:t>
            </w:r>
          </w:p>
        </w:tc>
        <w:tc>
          <w:tcPr>
            <w:tcW w:type="dxa" w:w="19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Лот</w:t>
            </w:r>
          </w:p>
        </w:tc>
        <w:tc>
          <w:tcPr>
            <w:tcW w:type="dxa" w:w="16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Отделка</w:t>
            </w:r>
          </w:p>
        </w:tc>
        <w:tc>
          <w:tcPr>
            <w:tcW w:type="dxa" w:w="15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Готовность</w:t>
            </w:r>
          </w:p>
        </w:tc>
        <w:tc>
          <w:tcPr>
            <w:tcW w:type="dxa" w:w="125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Бюджет,
млн ₽</w:t>
            </w:r>
          </w:p>
        </w:tc>
        <w:tc>
          <w:tcPr>
            <w:tcW w:type="dxa" w:w="1488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₽/м²</w:t>
            </w:r>
          </w:p>
        </w:tc>
      </w:tr>
      <w:tr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ЖК «МАСТЕРС»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80,9 м², эт. 17/23</w:t>
            </w:r>
          </w:p>
        </w:tc>
        <w:tc>
          <w:tcPr>
            <w:tcW w:type="dxa" w:w="1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без отделки</w:t>
            </w:r>
          </w:p>
        </w:tc>
        <w:tc>
          <w:tcPr>
            <w:tcW w:type="dxa" w:w="15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IV кв. 2029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61,6</w:t>
            </w:r>
          </w:p>
        </w:tc>
        <w:tc>
          <w:tcPr>
            <w:tcW w:type="dxa" w:w="148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761 580</w:t>
            </w:r>
          </w:p>
        </w:tc>
      </w:tr>
      <w:tr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Прайм Парк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81,7 м², эт. 39/42</w:t>
            </w:r>
          </w:p>
        </w:tc>
        <w:tc>
          <w:tcPr>
            <w:tcW w:type="dxa" w:w="1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дизайнерский</w:t>
            </w:r>
          </w:p>
        </w:tc>
        <w:tc>
          <w:tcPr>
            <w:tcW w:type="dxa" w:w="15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сдан 2023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61,5</w:t>
            </w:r>
          </w:p>
        </w:tc>
        <w:tc>
          <w:tcPr>
            <w:tcW w:type="dxa" w:w="148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752 754</w:t>
            </w:r>
          </w:p>
        </w:tc>
      </w:tr>
      <w:tr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Царская площадь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79,4 м², эт. 4/18</w:t>
            </w:r>
          </w:p>
        </w:tc>
        <w:tc>
          <w:tcPr>
            <w:tcW w:type="dxa" w:w="1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дизайнерский</w:t>
            </w:r>
          </w:p>
        </w:tc>
        <w:tc>
          <w:tcPr>
            <w:tcW w:type="dxa" w:w="15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сдан 2018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44,9</w:t>
            </w:r>
          </w:p>
        </w:tc>
        <w:tc>
          <w:tcPr>
            <w:tcW w:type="dxa" w:w="148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565 491</w:t>
            </w:r>
          </w:p>
        </w:tc>
      </w:tr>
      <w:tr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Династия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72,0 м², эт. 23/24</w:t>
            </w:r>
          </w:p>
        </w:tc>
        <w:tc>
          <w:tcPr>
            <w:tcW w:type="dxa" w:w="1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дизайнерский</w:t>
            </w:r>
          </w:p>
        </w:tc>
        <w:tc>
          <w:tcPr>
            <w:tcW w:type="dxa" w:w="15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сдан 2023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42,0</w:t>
            </w:r>
          </w:p>
        </w:tc>
        <w:tc>
          <w:tcPr>
            <w:tcW w:type="dxa" w:w="148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583 333</w:t>
            </w:r>
          </w:p>
        </w:tc>
      </w:tr>
      <w:tr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Лица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77,4 м², эт. 15/27</w:t>
            </w:r>
          </w:p>
        </w:tc>
        <w:tc>
          <w:tcPr>
            <w:tcW w:type="dxa" w:w="1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евроремонт</w:t>
            </w:r>
          </w:p>
        </w:tc>
        <w:tc>
          <w:tcPr>
            <w:tcW w:type="dxa" w:w="15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сдан 2017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39,9</w:t>
            </w:r>
          </w:p>
        </w:tc>
        <w:tc>
          <w:tcPr>
            <w:tcW w:type="dxa" w:w="148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515 504</w:t>
            </w:r>
          </w:p>
        </w:tc>
      </w:tr>
      <w:tr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Лайнер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77,1 м², эт. 8/15</w:t>
            </w:r>
          </w:p>
        </w:tc>
        <w:tc>
          <w:tcPr>
            <w:tcW w:type="dxa" w:w="1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дизайнерский</w:t>
            </w:r>
          </w:p>
        </w:tc>
        <w:tc>
          <w:tcPr>
            <w:tcW w:type="dxa" w:w="15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сдан 2017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35,7</w:t>
            </w:r>
          </w:p>
        </w:tc>
        <w:tc>
          <w:tcPr>
            <w:tcW w:type="dxa" w:w="148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463 035</w:t>
            </w:r>
          </w:p>
        </w:tc>
      </w:tr>
    </w:tbl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60" w:line="230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5"/>
          <w:szCs w:val="15"/>
        </w:rPr>
        <w:t xml:space="preserve">Реальные лоты из выгрузок Циан на 28.07.2026, площадь 72–82 м². Для каждого конкурента показан самый доступный лот с ремонтом в этом диапазоне площадей.</w:t>
      </w:r>
    </w:p>
    <w:p>
      <w:pPr>
        <w:spacing w:after="110" w:before="17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24"/>
          <w:szCs w:val="24"/>
        </w:rPr>
        <w:t xml:space="preserve">Как это читать</w:t>
      </w:r>
    </w:p>
    <w:p>
      <w:pPr>
        <w:spacing w:after="130" w:line="258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За 61,6 млн ₽ сегодня в «Прайм Парке» продаётся квартира 81,7 м² на 39 этаже — с дизайнерским ремонтом, в доме 2023 года, с ключами на руках. Тот же класс, та же площадь, те же деньги. Разница в том, что в одном случае вы въезжаете сейчас, а в другом ждёте до конца 2029 года и потом ещё делаете ремонт.</w:t>
      </w:r>
    </w:p>
    <w:p>
      <w:pPr>
        <w:spacing w:after="130" w:line="258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Если готовы отойти от премиум-класса к бизнесу, разрыв становится ещё заметнее. В «Лайнере» аналогичная по площади квартира с дизайнерским ремонтом стоит 35,7 млн ₽ — на 26 миллионов меньше. В «Лицах» — 39,9 млн ₽, в «Династии» — 42,0 млн ₽, в «Царской площади» — 44,9 млн ₽. Во всех случаях это готовое жильё, куда можно заехать с чемоданом.</w:t>
      </w:r>
    </w:p>
    <w:p>
      <w:pPr>
        <w:spacing w:after="130" w:line="258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Обратная сторона тоже есть. Верхняя часть премиального рынка локации всё-таки дороже: в «Прайм Парке» 23 готовых лота площадью 70–100 м² стоят от 69,5 млн ₽ (962 604 ₽/м²), в «Династии» — от 67,0 млн ₽. То есть МАСТЕРС с учётом будущей отделки (71,3 млн ₽ за тот же метраж) попадает ровно в нижнюю границу этого диапазона, а не ниже него.</w:t>
      </w:r>
    </w:p>
    <w:p>
      <w:pPr>
        <w:spacing w:after="180" w:line="258" w:lineRule="auto"/>
        <w:ind w:right="1560"/>
      </w:pP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Вывод простой.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МАСТЕРС не является выгодной покупкой «здесь и сейчас» — за те же деньги в локации доступно готовое жильё с ремонтом, в том числе премиального класса. Проект имеет смысл при одном из двух условий: покупатель рассчитывает на рост цены к вводу в 2029 году, либо ему принципиально важны именно новый дом, конкретная локация у Чапаевского парка и возможность сделать отделку под себя с нуля. Скидка 10 % заметно улучшает картину, но не меняет её сути.</w:t>
      </w:r>
    </w:p>
    <w:p>
      <w:pPr>
        <w:spacing w:after="110" w:before="17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24"/>
          <w:szCs w:val="24"/>
        </w:rPr>
        <w:t xml:space="preserve">Позиционирование МАСТЕРС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По цене экспозиции (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761 468 ₽/м²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) проект занимает третью позицию среди шести реализованных проектов локации, а с поправкой на отделку — вторую, уступая только «Прайм Парку». Детальный расчёт — в разделе «Ценовое сравнение с конкурентами».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Единственный сопоставимый по классу реализованный проект локации — «Прайм Парк». Остальные соседи относятся к бизнес-классу и задают нижнюю границу рынка, а не конкурируют за того же покупателя.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На первичном рынке прямыми конкурентами выступают «Муза» (Мангазея, 1 042 477 ₽/м²) и «Дом на Часовой» (Dar, 668 643 ₽/м²). МАСТЕРС расположен между ними: на 27 % дешевле «Музы» и на 14 % дороже «Дома на Часовой».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Ключевые преимущества локации МАСТЕРС: непосредственное соседство с Чапаевским парком и парком Героев Первой мировой войны, выход на Ходынское поле, 10 минут пешком до метро «Аэропорт», 7 минут до съезда на ТТК.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Ключевые риски: ранняя стадия строительства (готовность около 1 %) при сроке ввода IV кв. 2029 г. и отсутствие отделки во всех лотах экспозиции — метр к моменту заселения обходится в 880–920 тыс. ₽ против 760 тыс. ₽ по прайсу.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pBdr>
          <w:bottom w:val="single" w:color="D9D4CB" w:sz="6" w:space="2"/>
        </w:pBd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9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1F2A44"/>
          <w:spacing w:val="60"/>
          <w:sz w:val="16"/>
          <w:szCs w:val="16"/>
        </w:rPr>
        <w:t xml:space="preserve">Источники</w:t>
      </w:r>
    </w:p>
    <w:p>
      <w:pPr>
        <w:spacing w:after="70" w:line="230" w:lineRule="auto"/>
        <w:ind w:left="17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6"/>
          <w:szCs w:val="16"/>
        </w:rPr>
        <w:t xml:space="preserve">Циан — выгрузка по ЖК «Премиальный дом МАСТЕРС» (ID 5747793), 169 лотов, 28.07.2026</w:t>
      </w:r>
    </w:p>
    <w:p>
      <w:pPr>
        <w:spacing w:after="70" w:line="230" w:lineRule="auto"/>
        <w:ind w:left="17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6"/>
          <w:szCs w:val="16"/>
        </w:rPr>
        <w:t xml:space="preserve">Циан — выгрузки по вторичному рынку на 28.07.2026: «Прайм Парк» (ID 45774) 341 лот, «Царская площадь» (ID 8122) 65, «Лайнер» (ID 5641) 62, «Династия» (ID 19800) 39, «ЛИЦА» (ID 5430) 13</w:t>
      </w:r>
    </w:p>
    <w:p>
      <w:pPr>
        <w:spacing w:after="70" w:line="230" w:lineRule="auto"/>
        <w:ind w:left="17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6"/>
          <w:szCs w:val="16"/>
        </w:rPr>
        <w:t xml:space="preserve">Циан — выгрузки по первичному рынку на 28.07.2026: «Муза» (ID 5750446) 52 лота, «Дом на Часовой» (ID 5732034) 51 лот</w:t>
      </w:r>
    </w:p>
    <w:p>
      <w:pPr>
        <w:spacing w:after="70" w:line="230" w:lineRule="auto"/>
        <w:ind w:left="17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6"/>
          <w:szCs w:val="16"/>
        </w:rPr>
        <w:t xml:space="preserve">Яндекс Недвижимость — стоимость ремонта квартиры, 2026 — </w:t>
      </w:r>
      <w:hyperlink w:history="1" r:id="rId4eohf3iv5qkfhegnh04lo">
        <w:r>
          <w:rPr>
            <w:rFonts w:ascii="Arial" w:cs="Arial" w:eastAsia="Arial" w:hAnsi="Arial"/>
            <w:b w:val="false"/>
            <w:bCs w:val="false"/>
            <w:i w:val="false"/>
            <w:iCs w:val="false"/>
            <w:color w:val="2C5FA8"/>
            <w:sz w:val="16"/>
            <w:szCs w:val="16"/>
          </w:rPr>
          <w:t xml:space="preserve">https://realty.yandex.ru/journal/post/skolko-stoit-remont-kvartiry/</w:t>
        </w:r>
      </w:hyperlink>
    </w:p>
    <w:p>
      <w:pPr>
        <w:spacing w:after="70" w:line="230" w:lineRule="auto"/>
        <w:ind w:left="17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6"/>
          <w:szCs w:val="16"/>
        </w:rPr>
        <w:t xml:space="preserve">Официальный сайт проекта Capital Group — </w:t>
      </w:r>
      <w:hyperlink w:history="1" r:id="rIdwmbzjuatsde1njjznnbco">
        <w:r>
          <w:rPr>
            <w:rFonts w:ascii="Arial" w:cs="Arial" w:eastAsia="Arial" w:hAnsi="Arial"/>
            <w:b w:val="false"/>
            <w:bCs w:val="false"/>
            <w:i w:val="false"/>
            <w:iCs w:val="false"/>
            <w:color w:val="2C5FA8"/>
            <w:sz w:val="16"/>
            <w:szCs w:val="16"/>
          </w:rPr>
          <w:t xml:space="preserve">https://cg-projects.ru/projects/masters</w:t>
        </w:r>
      </w:hyperlink>
    </w:p>
    <w:p>
      <w:pPr>
        <w:spacing w:after="70" w:line="230" w:lineRule="auto"/>
        <w:ind w:left="17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6"/>
          <w:szCs w:val="16"/>
        </w:rPr>
        <w:t xml:space="preserve">Новострой-М — карточка ЖК на ул. Викторенко — </w:t>
      </w:r>
      <w:hyperlink w:history="1" r:id="rId_yvzjlgk0vcwjicnrvsrg">
        <w:r>
          <w:rPr>
            <w:rFonts w:ascii="Arial" w:cs="Arial" w:eastAsia="Arial" w:hAnsi="Arial"/>
            <w:b w:val="false"/>
            <w:bCs w:val="false"/>
            <w:i w:val="false"/>
            <w:iCs w:val="false"/>
            <w:color w:val="2C5FA8"/>
            <w:sz w:val="16"/>
            <w:szCs w:val="16"/>
          </w:rPr>
          <w:t xml:space="preserve">https://www.novostroy-m.ru/baza/jk_na_ul_viktorenko</w:t>
        </w:r>
      </w:hyperlink>
    </w:p>
    <w:p>
      <w:pPr>
        <w:spacing w:after="70" w:line="230" w:lineRule="auto"/>
        <w:ind w:left="17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6"/>
          <w:szCs w:val="16"/>
        </w:rPr>
        <w:t xml:space="preserve">vNovostroike.ru — ЖК МАСТЕРС — </w:t>
      </w:r>
      <w:hyperlink w:history="1" r:id="rIdctwjtedgvjksaqsnwqf8e">
        <w:r>
          <w:rPr>
            <w:rFonts w:ascii="Arial" w:cs="Arial" w:eastAsia="Arial" w:hAnsi="Arial"/>
            <w:b w:val="false"/>
            <w:bCs w:val="false"/>
            <w:i w:val="false"/>
            <w:iCs w:val="false"/>
            <w:color w:val="2C5FA8"/>
            <w:sz w:val="16"/>
            <w:szCs w:val="16"/>
          </w:rPr>
          <w:t xml:space="preserve">https://msk.vnovostroike.ru/novostroyki/masters/</w:t>
        </w:r>
      </w:hyperlink>
    </w:p>
    <w:p>
      <w:pPr>
        <w:spacing w:after="70" w:line="230" w:lineRule="auto"/>
        <w:ind w:left="17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6"/>
          <w:szCs w:val="16"/>
        </w:rPr>
        <w:t xml:space="preserve">Яндекс Карты — картографическая основа — </w:t>
      </w:r>
      <w:hyperlink w:history="1" r:id="rIdeyadwhmm6gi97qwn9e-ct">
        <w:r>
          <w:rPr>
            <w:rFonts w:ascii="Arial" w:cs="Arial" w:eastAsia="Arial" w:hAnsi="Arial"/>
            <w:b w:val="false"/>
            <w:bCs w:val="false"/>
            <w:i w:val="false"/>
            <w:iCs w:val="false"/>
            <w:color w:val="2C5FA8"/>
            <w:sz w:val="16"/>
            <w:szCs w:val="16"/>
          </w:rPr>
          <w:t xml:space="preserve">https://yandex.ru/maps/</w:t>
        </w:r>
      </w:hyperlink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60" w:line="230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5"/>
          <w:szCs w:val="15"/>
        </w:rPr>
        <w:t xml:space="preserve">Справка подготовлена 28.07.2026 на основе открытых данных и выгрузки Циан. Ценовые ориентиры по конкурентам приведены по данным открытых источников на дату подготовки и носят справочный характер; они не являются офертой и не заменяют проверку по первичным документам застройщиков.</w:t>
      </w:r>
    </w:p>
    <w:sectPr>
      <w:footerReference w:type="default" r:id="rId7"/>
      <w:pgSz w:w="11906" w:h="16838" w:orient="portrait"/>
      <w:pgMar w:top="850" w:right="1133" w:bottom="850" w:left="1133" w:header="510" w:footer="51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4CB" w:sz="4" w:space="6"/>
      </w:pBdr>
      <w:tabs>
        <w:tab w:val="right" w:pos="9638"/>
      </w:tabs>
    </w:pPr>
    <w:r>
      <w:rPr>
        <w:rFonts w:ascii="Arial" w:cs="Arial" w:eastAsia="Arial" w:hAnsi="Arial"/>
        <w:b w:val="false"/>
        <w:bCs w:val="false"/>
        <w:i w:val="false"/>
        <w:iCs w:val="false"/>
        <w:color w:val="70788A"/>
        <w:sz w:val="14"/>
        <w:szCs w:val="14"/>
      </w:rPr>
      <w:t xml:space="preserve">ЖК «МАСТЕРС» · Capital Group · информационная справка от 28.07.2026</w:t>
    </w:r>
    <w:r>
      <w:rPr>
        <w:rFonts w:ascii="Arial" w:cs="Arial" w:eastAsia="Arial" w:hAnsi="Arial"/>
        <w:b w:val="false"/>
        <w:bCs w:val="false"/>
        <w:i w:val="false"/>
        <w:iCs w:val="false"/>
        <w:color w:val="2A2E38"/>
        <w:sz w:val="19"/>
        <w:szCs w:val="19"/>
      </w:rPr>
      <w:t xml:space="preserve">	</w:t>
    </w:r>
    <w:r>
      <w:rPr>
        <w:rFonts w:ascii="Arial" w:cs="Arial" w:eastAsia="Arial" w:hAnsi="Arial"/>
        <w:color w:val="70788A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A2E38"/>
        <w:sz w:val="19"/>
        <w:szCs w:val="19"/>
      </w:rPr>
    </w:rPrDefault>
    <w:pPrDefault>
      <w:pPr>
        <w:spacing w:line="264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4eohf3iv5qkfhegnh04lo" Type="http://schemas.openxmlformats.org/officeDocument/2006/relationships/hyperlink" Target="https://realty.yandex.ru/journal/post/skolko-stoit-remont-kvartiry/" TargetMode="External"/><Relationship Id="rIdwmbzjuatsde1njjznnbco" Type="http://schemas.openxmlformats.org/officeDocument/2006/relationships/hyperlink" Target="https://cg-projects.ru/projects/masters" TargetMode="External"/><Relationship Id="rId_yvzjlgk0vcwjicnrvsrg" Type="http://schemas.openxmlformats.org/officeDocument/2006/relationships/hyperlink" Target="https://www.novostroy-m.ru/baza/jk_na_ul_viktorenko" TargetMode="External"/><Relationship Id="rIdctwjtedgvjksaqsnwqf8e" Type="http://schemas.openxmlformats.org/officeDocument/2006/relationships/hyperlink" Target="https://msk.vnovostroike.ru/novostroyki/masters/" TargetMode="External"/><Relationship Id="rIdeyadwhmm6gi97qwn9e-ct" Type="http://schemas.openxmlformats.org/officeDocument/2006/relationships/hyperlink" Target="https://yandex.ru/maps/" TargetMode="External"/><Relationship Id="rId8" Type="http://schemas.openxmlformats.org/officeDocument/2006/relationships/image" Target="media/c2d89c31ff0f37fe22aea01e449e258f072e1111.jpg"/><Relationship Id="rId9" Type="http://schemas.openxmlformats.org/officeDocument/2006/relationships/image" Target="media/2f0eacb3de655543744f36792d4cc03c32764da7.jpg"/><Relationship Id="rId10" Type="http://schemas.openxmlformats.org/officeDocument/2006/relationships/image" Target="media/038f48c8a8c752dcb74f3ed4ddda890b881e46eb.jpg"/><Relationship Id="rId11" Type="http://schemas.openxmlformats.org/officeDocument/2006/relationships/image" Target="media/8c7fd64c32ae0c00b6dd7990442a0601e097f6ea.jpg"/><Relationship Id="rId12" Type="http://schemas.openxmlformats.org/officeDocument/2006/relationships/image" Target="media/1a5a11cbaad92c5c28697bc9df5428102c55159a.jpg"/><Relationship Id="rId13" Type="http://schemas.openxmlformats.org/officeDocument/2006/relationships/image" Target="media/d5421ed01d761746336565b4ae80fc90c48a14d3.jpg"/><Relationship Id="rId14" Type="http://schemas.openxmlformats.org/officeDocument/2006/relationships/image" Target="media/b3eaf048b0487749488216e0eda45ea581c88331.jpg"/><Relationship Id="rId15" Type="http://schemas.openxmlformats.org/officeDocument/2006/relationships/image" Target="media/110896065f3ce4047127d3b7029f3e531db390fc.jpg"/><Relationship Id="rId16" Type="http://schemas.openxmlformats.org/officeDocument/2006/relationships/image" Target="media/dbcccf17fe0bed4cccb4c9919256e88de0dd2cb9.jpg"/><Relationship Id="rId17" Type="http://schemas.openxmlformats.org/officeDocument/2006/relationships/image" Target="media/9c372965dcb4c8cd3cba6107638d6a7671553c22.jpg"/><Relationship Id="rId18" Type="http://schemas.openxmlformats.org/officeDocument/2006/relationships/image" Target="media/8c4c137473f5bfeea1091681606d7aeab3f43d82.jpg"/><Relationship Id="rId2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ЖК «МАСТЕРС» — информационная справка</dc:title>
  <dc:creator>Информационная справка</dc:creator>
  <dc:description>Премиальный дом MASTERS, Capital Group, Москва, ул. Викторенко, 16</dc:description>
  <cp:lastModifiedBy>Un-named</cp:lastModifiedBy>
  <cp:revision>1</cp:revision>
  <dcterms:created xsi:type="dcterms:W3CDTF">2026-07-28T09:00:34.813Z</dcterms:created>
  <dcterms:modified xsi:type="dcterms:W3CDTF">2026-07-28T09:00:34.813Z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