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Arial" w:cs="Arial" w:eastAsia="Arial" w:hAnsi="Arial"/>
          <w:b/>
          <w:bCs/>
          <w:i w:val="false"/>
          <w:iCs w:val="false"/>
          <w:caps/>
          <w:color w:val="A9762F"/>
          <w:spacing w:val="60"/>
          <w:sz w:val="16"/>
          <w:szCs w:val="16"/>
        </w:rPr>
        <w:t xml:space="preserve">Аналитика по лоту · Москва · 30 июля 2026</w:t>
      </w:r>
    </w:p>
    <w:p>
      <w:pPr>
        <w:spacing w:after="40"/>
      </w:pPr>
      <w:r>
        <w:rPr>
          <w:rFonts w:ascii="Georgia" w:cs="Georgia" w:eastAsia="Georgia" w:hAnsi="Georgia"/>
          <w:b/>
          <w:bCs/>
          <w:i w:val="false"/>
          <w:iCs w:val="false"/>
          <w:color w:val="1F2A44"/>
          <w:sz w:val="44"/>
          <w:szCs w:val="44"/>
        </w:rPr>
        <w:t xml:space="preserve">Левел Академическая</w:t>
      </w:r>
    </w:p>
    <w:p>
      <w:pPr>
        <w:spacing w:after="60"/>
      </w:pPr>
      <w:r>
        <w:rPr>
          <w:rFonts w:ascii="Georgia" w:cs="Georgia" w:eastAsia="Georgia" w:hAnsi="Georgia"/>
          <w:b w:val="false"/>
          <w:bCs w:val="false"/>
          <w:i w:val="false"/>
          <w:iCs w:val="false"/>
          <w:color w:val="A9762F"/>
          <w:sz w:val="24"/>
          <w:szCs w:val="24"/>
        </w:rPr>
        <w:t xml:space="preserve">3-комнатная квартира 79,5 м² без отделки</w:t>
      </w:r>
    </w:p>
    <w:p>
      <w:pPr>
        <w:spacing w:after="150"/>
      </w:pPr>
      <w:r>
        <w:rPr>
          <w:rFonts w:ascii="Arial" w:cs="Arial" w:eastAsia="Arial" w:hAnsi="Arial"/>
          <w:b w:val="false"/>
          <w:bCs w:val="false"/>
          <w:i w:val="false"/>
          <w:iCs w:val="false"/>
          <w:color w:val="70788A"/>
          <w:sz w:val="18"/>
          <w:szCs w:val="18"/>
        </w:rPr>
        <w:t xml:space="preserve">Москва, ЮЗАО, Академический, Профсоюзная улица, 2/22  ·  м. «Академическая», 1 минута</w:t>
      </w:r>
    </w:p>
    <w:p>
      <w:pPr>
        <w:pBdr>
          <w:bottom w:val="single" w:color="D9D4CB" w:sz="6" w:space="2"/>
        </w:pBdr>
        <w:spacing w:after="130"/>
      </w:pPr>
      <w:r>
        <w:rPr>
          <w:rFonts w:ascii="Arial" w:cs="Arial" w:eastAsia="Arial" w:hAnsi="Arial"/>
          <w:b w:val="false"/>
          <w:bCs w:val="false"/>
          <w:i w:val="false"/>
          <w:iCs w:val="false"/>
          <w:color w:val="2A2E38"/>
          <w:sz w:val="19"/>
          <w:szCs w:val="19"/>
        </w:rPr>
        <w:t xml:space="preserve"/>
      </w:r>
    </w:p>
    <w:p>
      <w:pPr>
        <w:spacing w:after="90"/>
      </w:pPr>
      <w:r>
        <w:rPr>
          <w:rFonts w:ascii="Arial" w:cs="Arial" w:eastAsia="Arial" w:hAnsi="Arial"/>
          <w:b/>
          <w:bCs/>
          <w:i w:val="false"/>
          <w:iCs w:val="false"/>
          <w:caps/>
          <w:color w:val="1F2A44"/>
          <w:spacing w:val="60"/>
          <w:sz w:val="16"/>
          <w:szCs w:val="16"/>
        </w:rPr>
        <w:t xml:space="preserve">Параметры лота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57,0 млн ₽</w:t>
            </w:r>
          </w:p>
          <w:p>
            <w:pPr>
              <w:spacing w:after="0" w:line="200" w:lineRule="auto"/>
            </w:pPr>
            <w:r>
              <w:rPr>
                <w:rFonts w:ascii="Arial" w:cs="Arial" w:eastAsia="Arial" w:hAnsi="Arial"/>
                <w:b w:val="false"/>
                <w:bCs w:val="false"/>
                <w:i w:val="false"/>
                <w:iCs w:val="false"/>
                <w:caps/>
                <w:color w:val="70788A"/>
                <w:spacing w:val="24"/>
                <w:sz w:val="13"/>
                <w:szCs w:val="13"/>
              </w:rPr>
              <w:t xml:space="preserve">Цена лота</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79,5 м²</w:t>
            </w:r>
          </w:p>
          <w:p>
            <w:pPr>
              <w:spacing w:after="0" w:line="200" w:lineRule="auto"/>
            </w:pPr>
            <w:r>
              <w:rPr>
                <w:rFonts w:ascii="Arial" w:cs="Arial" w:eastAsia="Arial" w:hAnsi="Arial"/>
                <w:b w:val="false"/>
                <w:bCs w:val="false"/>
                <w:i w:val="false"/>
                <w:iCs w:val="false"/>
                <w:caps/>
                <w:color w:val="70788A"/>
                <w:spacing w:val="24"/>
                <w:sz w:val="13"/>
                <w:szCs w:val="13"/>
              </w:rPr>
              <w:t xml:space="preserve">Площадь</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716 981 ₽</w:t>
            </w:r>
          </w:p>
          <w:p>
            <w:pPr>
              <w:spacing w:after="0" w:line="200" w:lineRule="auto"/>
            </w:pPr>
            <w:r>
              <w:rPr>
                <w:rFonts w:ascii="Arial" w:cs="Arial" w:eastAsia="Arial" w:hAnsi="Arial"/>
                <w:b w:val="false"/>
                <w:bCs w:val="false"/>
                <w:i w:val="false"/>
                <w:iCs w:val="false"/>
                <w:caps/>
                <w:color w:val="70788A"/>
                <w:spacing w:val="24"/>
                <w:sz w:val="13"/>
                <w:szCs w:val="13"/>
              </w:rPr>
              <w:t xml:space="preserve">Цена за м²</w:t>
            </w:r>
          </w:p>
        </w:tc>
        <w:tc>
          <w:tcPr>
            <w:tcW w:type="dxa" w:w="2411"/>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15 / 19</w:t>
            </w:r>
          </w:p>
          <w:p>
            <w:pPr>
              <w:spacing w:after="0" w:line="200" w:lineRule="auto"/>
            </w:pPr>
            <w:r>
              <w:rPr>
                <w:rFonts w:ascii="Arial" w:cs="Arial" w:eastAsia="Arial" w:hAnsi="Arial"/>
                <w:b w:val="false"/>
                <w:bCs w:val="false"/>
                <w:i w:val="false"/>
                <w:iCs w:val="false"/>
                <w:caps/>
                <w:color w:val="70788A"/>
                <w:spacing w:val="24"/>
                <w:sz w:val="13"/>
                <w:szCs w:val="13"/>
              </w:rPr>
              <w:t xml:space="preserve">Этаж</w:t>
            </w:r>
          </w:p>
        </w:tc>
      </w:tr>
    </w:tbl>
    <w:p>
      <w:pPr>
        <w:spacing w:after="50"/>
      </w:pPr>
      <w:r>
        <w:rPr>
          <w:rFonts w:ascii="Arial" w:cs="Arial" w:eastAsia="Arial" w:hAnsi="Arial"/>
          <w:b w:val="false"/>
          <w:bCs w:val="false"/>
          <w:i w:val="false"/>
          <w:iCs w:val="false"/>
          <w:color w:val="2A2E38"/>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19"/>
        <w:gridCol w:w="1900"/>
        <w:gridCol w:w="2919"/>
      </w:tblGrid>
      <w:tr>
        <w:tc>
          <w:tcPr>
            <w:tcW w:type="dxa" w:w="1900"/>
            <w:tcBorders>
              <w:top w:val="none" w:color="auto" w:sz="0"/>
              <w:left w:val="none" w:color="auto" w:sz="0"/>
              <w:bottom w:val="none" w:color="auto" w:sz="0"/>
              <w:right w:val="none" w:color="auto" w:sz="0"/>
            </w:tcBorders>
            <w:shd w:fill="FAF8F5" w:color="auto" w:val="clear"/>
            <w:tcMar>
              <w:top w:type="dxa" w:w="58"/>
              <w:left w:type="dxa" w:w="170"/>
              <w:bottom w:type="dxa" w:w="58"/>
              <w:right w:type="dxa" w:w="60"/>
            </w:tcMar>
            <w:vAlign w:val="center"/>
          </w:tcPr>
          <w:p>
            <w:pPr>
              <w:spacing w:after="0" w:line="220" w:lineRule="auto"/>
            </w:pPr>
            <w:r>
              <w:rPr>
                <w:rFonts w:ascii="Arial" w:cs="Arial" w:eastAsia="Arial" w:hAnsi="Arial"/>
                <w:b w:val="false"/>
                <w:bCs w:val="false"/>
                <w:i w:val="false"/>
                <w:iCs w:val="false"/>
                <w:caps/>
                <w:color w:val="70788A"/>
                <w:spacing w:val="16"/>
                <w:sz w:val="14"/>
                <w:szCs w:val="14"/>
              </w:rPr>
              <w:t xml:space="preserve">ЖК</w:t>
            </w:r>
          </w:p>
        </w:tc>
        <w:tc>
          <w:tcPr>
            <w:tcW w:type="dxa" w:w="2919"/>
            <w:tcBorders>
              <w:top w:val="none" w:color="auto" w:sz="0"/>
              <w:left w:val="none" w:color="auto" w:sz="0"/>
              <w:bottom w:val="none" w:color="auto" w:sz="0"/>
              <w:right w:val="none" w:color="auto" w:sz="0"/>
            </w:tcBorders>
            <w:shd w:fill="FAF8F5" w:color="auto" w:val="clear"/>
            <w:tcMar>
              <w:top w:type="dxa" w:w="58"/>
              <w:left w:type="dxa" w:w="60"/>
              <w:bottom w:type="dxa" w:w="58"/>
              <w:right w:type="dxa" w:w="60"/>
            </w:tcMar>
            <w:vAlign w:val="center"/>
          </w:tcPr>
          <w:p>
            <w:pPr>
              <w:spacing w:after="0" w:line="220" w:lineRule="auto"/>
            </w:pPr>
            <w:r>
              <w:rPr>
                <w:rFonts w:ascii="Arial" w:cs="Arial" w:eastAsia="Arial" w:hAnsi="Arial"/>
                <w:b/>
                <w:bCs/>
                <w:i w:val="false"/>
                <w:iCs w:val="false"/>
                <w:color w:val="1F2A44"/>
                <w:sz w:val="17"/>
                <w:szCs w:val="17"/>
              </w:rPr>
              <w:t xml:space="preserve">«Левел Академическая»</w:t>
            </w:r>
          </w:p>
        </w:tc>
        <w:tc>
          <w:tcPr>
            <w:tcW w:type="dxa" w:w="1900"/>
            <w:tcBorders>
              <w:top w:val="none" w:color="auto" w:sz="0"/>
              <w:left w:val="none" w:color="auto" w:sz="0"/>
              <w:bottom w:val="none" w:color="auto" w:sz="0"/>
              <w:right w:val="none" w:color="auto" w:sz="0"/>
            </w:tcBorders>
            <w:shd w:fill="FAF8F5" w:color="auto" w:val="clear"/>
            <w:tcMar>
              <w:top w:type="dxa" w:w="58"/>
              <w:left w:type="dxa" w:w="220"/>
              <w:bottom w:type="dxa" w:w="58"/>
              <w:right w:type="dxa" w:w="60"/>
            </w:tcMar>
            <w:vAlign w:val="center"/>
          </w:tcPr>
          <w:p>
            <w:pPr>
              <w:spacing w:after="0" w:line="220" w:lineRule="auto"/>
            </w:pPr>
            <w:r>
              <w:rPr>
                <w:rFonts w:ascii="Arial" w:cs="Arial" w:eastAsia="Arial" w:hAnsi="Arial"/>
                <w:b w:val="false"/>
                <w:bCs w:val="false"/>
                <w:i w:val="false"/>
                <w:iCs w:val="false"/>
                <w:caps/>
                <w:color w:val="70788A"/>
                <w:spacing w:val="16"/>
                <w:sz w:val="14"/>
                <w:szCs w:val="14"/>
              </w:rPr>
              <w:t xml:space="preserve">Адрес</w:t>
            </w:r>
          </w:p>
        </w:tc>
        <w:tc>
          <w:tcPr>
            <w:tcW w:type="dxa" w:w="2919"/>
            <w:tcBorders>
              <w:top w:val="none" w:color="auto" w:sz="0"/>
              <w:left w:val="none" w:color="auto" w:sz="0"/>
              <w:bottom w:val="none" w:color="auto" w:sz="0"/>
              <w:right w:val="none" w:color="auto" w:sz="0"/>
            </w:tcBorders>
            <w:shd w:fill="FAF8F5" w:color="auto" w:val="clear"/>
            <w:tcMar>
              <w:top w:type="dxa" w:w="58"/>
              <w:left w:type="dxa" w:w="60"/>
              <w:bottom w:type="dxa" w:w="58"/>
              <w:right w:type="dxa" w:w="170"/>
            </w:tcMar>
            <w:vAlign w:val="center"/>
          </w:tcPr>
          <w:p>
            <w:pPr>
              <w:spacing w:after="0" w:line="220" w:lineRule="auto"/>
            </w:pPr>
            <w:r>
              <w:rPr>
                <w:rFonts w:ascii="Arial" w:cs="Arial" w:eastAsia="Arial" w:hAnsi="Arial"/>
                <w:b/>
                <w:bCs/>
                <w:i w:val="false"/>
                <w:iCs w:val="false"/>
                <w:color w:val="1F2A44"/>
                <w:sz w:val="17"/>
                <w:szCs w:val="17"/>
              </w:rPr>
              <w:t xml:space="preserve">Профсоюзная ул., 2/22</w:t>
            </w:r>
          </w:p>
        </w:tc>
      </w:tr>
      <w:tr>
        <w:tc>
          <w:tcPr>
            <w:tcW w:type="dxa" w:w="1900"/>
            <w:tcBorders>
              <w:top w:val="none" w:color="auto" w:sz="0"/>
              <w:left w:val="none" w:color="auto" w:sz="0"/>
              <w:bottom w:val="none" w:color="auto" w:sz="0"/>
              <w:right w:val="none" w:color="auto" w:sz="0"/>
            </w:tcBorders>
            <w:tcMar>
              <w:top w:type="dxa" w:w="58"/>
              <w:left w:type="dxa" w:w="170"/>
              <w:bottom w:type="dxa" w:w="58"/>
              <w:right w:type="dxa" w:w="60"/>
            </w:tcMar>
            <w:vAlign w:val="center"/>
          </w:tcPr>
          <w:p>
            <w:pPr>
              <w:spacing w:after="0" w:line="220" w:lineRule="auto"/>
            </w:pPr>
            <w:r>
              <w:rPr>
                <w:rFonts w:ascii="Arial" w:cs="Arial" w:eastAsia="Arial" w:hAnsi="Arial"/>
                <w:b w:val="false"/>
                <w:bCs w:val="false"/>
                <w:i w:val="false"/>
                <w:iCs w:val="false"/>
                <w:caps/>
                <w:color w:val="70788A"/>
                <w:spacing w:val="16"/>
                <w:sz w:val="14"/>
                <w:szCs w:val="14"/>
              </w:rPr>
              <w:t xml:space="preserve">Комнат</w:t>
            </w:r>
          </w:p>
        </w:tc>
        <w:tc>
          <w:tcPr>
            <w:tcW w:type="dxa" w:w="2919"/>
            <w:tcBorders>
              <w:top w:val="none" w:color="auto" w:sz="0"/>
              <w:left w:val="none" w:color="auto" w:sz="0"/>
              <w:bottom w:val="none" w:color="auto" w:sz="0"/>
              <w:right w:val="none" w:color="auto" w:sz="0"/>
            </w:tcBorders>
            <w:tcMar>
              <w:top w:type="dxa" w:w="58"/>
              <w:left w:type="dxa" w:w="60"/>
              <w:bottom w:type="dxa" w:w="58"/>
              <w:right w:type="dxa" w:w="60"/>
            </w:tcMar>
            <w:vAlign w:val="center"/>
          </w:tcPr>
          <w:p>
            <w:pPr>
              <w:spacing w:after="0" w:line="220" w:lineRule="auto"/>
            </w:pPr>
            <w:r>
              <w:rPr>
                <w:rFonts w:ascii="Arial" w:cs="Arial" w:eastAsia="Arial" w:hAnsi="Arial"/>
                <w:b/>
                <w:bCs/>
                <w:i w:val="false"/>
                <w:iCs w:val="false"/>
                <w:color w:val="1F2A44"/>
                <w:sz w:val="17"/>
                <w:szCs w:val="17"/>
              </w:rPr>
              <w:t xml:space="preserve">3</w:t>
            </w:r>
          </w:p>
        </w:tc>
        <w:tc>
          <w:tcPr>
            <w:tcW w:type="dxa" w:w="1900"/>
            <w:tcBorders>
              <w:top w:val="none" w:color="auto" w:sz="0"/>
              <w:left w:val="none" w:color="auto" w:sz="0"/>
              <w:bottom w:val="none" w:color="auto" w:sz="0"/>
              <w:right w:val="none" w:color="auto" w:sz="0"/>
            </w:tcBorders>
            <w:tcMar>
              <w:top w:type="dxa" w:w="58"/>
              <w:left w:type="dxa" w:w="220"/>
              <w:bottom w:type="dxa" w:w="58"/>
              <w:right w:type="dxa" w:w="60"/>
            </w:tcMar>
            <w:vAlign w:val="center"/>
          </w:tcPr>
          <w:p>
            <w:pPr>
              <w:spacing w:after="0" w:line="220" w:lineRule="auto"/>
            </w:pPr>
            <w:r>
              <w:rPr>
                <w:rFonts w:ascii="Arial" w:cs="Arial" w:eastAsia="Arial" w:hAnsi="Arial"/>
                <w:b w:val="false"/>
                <w:bCs w:val="false"/>
                <w:i w:val="false"/>
                <w:iCs w:val="false"/>
                <w:caps/>
                <w:color w:val="70788A"/>
                <w:spacing w:val="16"/>
                <w:sz w:val="14"/>
                <w:szCs w:val="14"/>
              </w:rPr>
              <w:t xml:space="preserve">Метро</w:t>
            </w:r>
          </w:p>
        </w:tc>
        <w:tc>
          <w:tcPr>
            <w:tcW w:type="dxa" w:w="2919"/>
            <w:tcBorders>
              <w:top w:val="none" w:color="auto" w:sz="0"/>
              <w:left w:val="none" w:color="auto" w:sz="0"/>
              <w:bottom w:val="none" w:color="auto" w:sz="0"/>
              <w:right w:val="none" w:color="auto" w:sz="0"/>
            </w:tcBorders>
            <w:tcMar>
              <w:top w:type="dxa" w:w="58"/>
              <w:left w:type="dxa" w:w="60"/>
              <w:bottom w:type="dxa" w:w="58"/>
              <w:right w:type="dxa" w:w="170"/>
            </w:tcMar>
            <w:vAlign w:val="center"/>
          </w:tcPr>
          <w:p>
            <w:pPr>
              <w:spacing w:after="0" w:line="220" w:lineRule="auto"/>
            </w:pPr>
            <w:r>
              <w:rPr>
                <w:rFonts w:ascii="Arial" w:cs="Arial" w:eastAsia="Arial" w:hAnsi="Arial"/>
                <w:b/>
                <w:bCs/>
                <w:i w:val="false"/>
                <w:iCs w:val="false"/>
                <w:color w:val="1F2A44"/>
                <w:sz w:val="17"/>
                <w:szCs w:val="17"/>
              </w:rPr>
              <w:t xml:space="preserve">«Академическая», 1 мин</w:t>
            </w:r>
          </w:p>
        </w:tc>
      </w:tr>
      <w:tr>
        <w:tc>
          <w:tcPr>
            <w:tcW w:type="dxa" w:w="1900"/>
            <w:tcBorders>
              <w:top w:val="none" w:color="auto" w:sz="0"/>
              <w:left w:val="none" w:color="auto" w:sz="0"/>
              <w:bottom w:val="none" w:color="auto" w:sz="0"/>
              <w:right w:val="none" w:color="auto" w:sz="0"/>
            </w:tcBorders>
            <w:shd w:fill="FAF8F5" w:color="auto" w:val="clear"/>
            <w:tcMar>
              <w:top w:type="dxa" w:w="58"/>
              <w:left w:type="dxa" w:w="170"/>
              <w:bottom w:type="dxa" w:w="58"/>
              <w:right w:type="dxa" w:w="60"/>
            </w:tcMar>
            <w:vAlign w:val="center"/>
          </w:tcPr>
          <w:p>
            <w:pPr>
              <w:spacing w:after="0" w:line="220" w:lineRule="auto"/>
            </w:pPr>
            <w:r>
              <w:rPr>
                <w:rFonts w:ascii="Arial" w:cs="Arial" w:eastAsia="Arial" w:hAnsi="Arial"/>
                <w:b w:val="false"/>
                <w:bCs w:val="false"/>
                <w:i w:val="false"/>
                <w:iCs w:val="false"/>
                <w:caps/>
                <w:color w:val="70788A"/>
                <w:spacing w:val="16"/>
                <w:sz w:val="14"/>
                <w:szCs w:val="14"/>
              </w:rPr>
              <w:t xml:space="preserve">Отделка</w:t>
            </w:r>
          </w:p>
        </w:tc>
        <w:tc>
          <w:tcPr>
            <w:tcW w:type="dxa" w:w="2919"/>
            <w:tcBorders>
              <w:top w:val="none" w:color="auto" w:sz="0"/>
              <w:left w:val="none" w:color="auto" w:sz="0"/>
              <w:bottom w:val="none" w:color="auto" w:sz="0"/>
              <w:right w:val="none" w:color="auto" w:sz="0"/>
            </w:tcBorders>
            <w:shd w:fill="FAF8F5" w:color="auto" w:val="clear"/>
            <w:tcMar>
              <w:top w:type="dxa" w:w="58"/>
              <w:left w:type="dxa" w:w="60"/>
              <w:bottom w:type="dxa" w:w="58"/>
              <w:right w:type="dxa" w:w="60"/>
            </w:tcMar>
            <w:vAlign w:val="center"/>
          </w:tcPr>
          <w:p>
            <w:pPr>
              <w:spacing w:after="0" w:line="220" w:lineRule="auto"/>
            </w:pPr>
            <w:r>
              <w:rPr>
                <w:rFonts w:ascii="Arial" w:cs="Arial" w:eastAsia="Arial" w:hAnsi="Arial"/>
                <w:b/>
                <w:bCs/>
                <w:i w:val="false"/>
                <w:iCs w:val="false"/>
                <w:color w:val="1F2A44"/>
                <w:sz w:val="17"/>
                <w:szCs w:val="17"/>
              </w:rPr>
              <w:t xml:space="preserve">Без отделки (бетон)</w:t>
            </w:r>
          </w:p>
        </w:tc>
        <w:tc>
          <w:tcPr>
            <w:tcW w:type="dxa" w:w="1900"/>
            <w:tcBorders>
              <w:top w:val="none" w:color="auto" w:sz="0"/>
              <w:left w:val="none" w:color="auto" w:sz="0"/>
              <w:bottom w:val="none" w:color="auto" w:sz="0"/>
              <w:right w:val="none" w:color="auto" w:sz="0"/>
            </w:tcBorders>
            <w:shd w:fill="FAF8F5" w:color="auto" w:val="clear"/>
            <w:tcMar>
              <w:top w:type="dxa" w:w="58"/>
              <w:left w:type="dxa" w:w="220"/>
              <w:bottom w:type="dxa" w:w="58"/>
              <w:right w:type="dxa" w:w="60"/>
            </w:tcMar>
            <w:vAlign w:val="center"/>
          </w:tcPr>
          <w:p>
            <w:pPr>
              <w:spacing w:after="0" w:line="220" w:lineRule="auto"/>
            </w:pPr>
            <w:r>
              <w:rPr>
                <w:rFonts w:ascii="Arial" w:cs="Arial" w:eastAsia="Arial" w:hAnsi="Arial"/>
                <w:b w:val="false"/>
                <w:bCs w:val="false"/>
                <w:i w:val="false"/>
                <w:iCs w:val="false"/>
                <w:caps/>
                <w:color w:val="70788A"/>
                <w:spacing w:val="16"/>
                <w:sz w:val="14"/>
                <w:szCs w:val="14"/>
              </w:rPr>
              <w:t xml:space="preserve">Дом сдан</w:t>
            </w:r>
          </w:p>
        </w:tc>
        <w:tc>
          <w:tcPr>
            <w:tcW w:type="dxa" w:w="2919"/>
            <w:tcBorders>
              <w:top w:val="none" w:color="auto" w:sz="0"/>
              <w:left w:val="none" w:color="auto" w:sz="0"/>
              <w:bottom w:val="none" w:color="auto" w:sz="0"/>
              <w:right w:val="none" w:color="auto" w:sz="0"/>
            </w:tcBorders>
            <w:shd w:fill="FAF8F5" w:color="auto" w:val="clear"/>
            <w:tcMar>
              <w:top w:type="dxa" w:w="58"/>
              <w:left w:type="dxa" w:w="60"/>
              <w:bottom w:type="dxa" w:w="58"/>
              <w:right w:type="dxa" w:w="170"/>
            </w:tcMar>
            <w:vAlign w:val="center"/>
          </w:tcPr>
          <w:p>
            <w:pPr>
              <w:spacing w:after="0" w:line="220" w:lineRule="auto"/>
            </w:pPr>
            <w:r>
              <w:rPr>
                <w:rFonts w:ascii="Arial" w:cs="Arial" w:eastAsia="Arial" w:hAnsi="Arial"/>
                <w:b/>
                <w:bCs/>
                <w:i w:val="false"/>
                <w:iCs w:val="false"/>
                <w:color w:val="1F2A44"/>
                <w:sz w:val="17"/>
                <w:szCs w:val="17"/>
              </w:rPr>
              <w:t xml:space="preserve">2025–2026 гг.</w:t>
            </w:r>
          </w:p>
        </w:tc>
      </w:tr>
      <w:tr>
        <w:tc>
          <w:tcPr>
            <w:tcW w:type="dxa" w:w="1900"/>
            <w:tcBorders>
              <w:top w:val="none" w:color="auto" w:sz="0"/>
              <w:left w:val="none" w:color="auto" w:sz="0"/>
              <w:bottom w:val="none" w:color="auto" w:sz="0"/>
              <w:right w:val="none" w:color="auto" w:sz="0"/>
            </w:tcBorders>
            <w:tcMar>
              <w:top w:type="dxa" w:w="58"/>
              <w:left w:type="dxa" w:w="170"/>
              <w:bottom w:type="dxa" w:w="58"/>
              <w:right w:type="dxa" w:w="60"/>
            </w:tcMar>
            <w:vAlign w:val="center"/>
          </w:tcPr>
          <w:p>
            <w:pPr>
              <w:spacing w:after="0" w:line="220" w:lineRule="auto"/>
            </w:pPr>
            <w:r>
              <w:rPr>
                <w:rFonts w:ascii="Arial" w:cs="Arial" w:eastAsia="Arial" w:hAnsi="Arial"/>
                <w:b w:val="false"/>
                <w:bCs w:val="false"/>
                <w:i w:val="false"/>
                <w:iCs w:val="false"/>
                <w:caps/>
                <w:color w:val="70788A"/>
                <w:spacing w:val="16"/>
                <w:sz w:val="14"/>
                <w:szCs w:val="14"/>
              </w:rPr>
              <w:t xml:space="preserve">Класс</w:t>
            </w:r>
          </w:p>
        </w:tc>
        <w:tc>
          <w:tcPr>
            <w:tcW w:type="dxa" w:w="2919"/>
            <w:tcBorders>
              <w:top w:val="none" w:color="auto" w:sz="0"/>
              <w:left w:val="none" w:color="auto" w:sz="0"/>
              <w:bottom w:val="none" w:color="auto" w:sz="0"/>
              <w:right w:val="none" w:color="auto" w:sz="0"/>
            </w:tcBorders>
            <w:tcMar>
              <w:top w:type="dxa" w:w="58"/>
              <w:left w:type="dxa" w:w="60"/>
              <w:bottom w:type="dxa" w:w="58"/>
              <w:right w:type="dxa" w:w="60"/>
            </w:tcMar>
            <w:vAlign w:val="center"/>
          </w:tcPr>
          <w:p>
            <w:pPr>
              <w:spacing w:after="0" w:line="220" w:lineRule="auto"/>
            </w:pPr>
            <w:r>
              <w:rPr>
                <w:rFonts w:ascii="Arial" w:cs="Arial" w:eastAsia="Arial" w:hAnsi="Arial"/>
                <w:b/>
                <w:bCs/>
                <w:i w:val="false"/>
                <w:iCs w:val="false"/>
                <w:color w:val="1F2A44"/>
                <w:sz w:val="17"/>
                <w:szCs w:val="17"/>
              </w:rPr>
              <w:t xml:space="preserve">Бизнес</w:t>
            </w:r>
          </w:p>
        </w:tc>
        <w:tc>
          <w:tcPr>
            <w:tcW w:type="dxa" w:w="1900"/>
            <w:tcBorders>
              <w:top w:val="none" w:color="auto" w:sz="0"/>
              <w:left w:val="none" w:color="auto" w:sz="0"/>
              <w:bottom w:val="none" w:color="auto" w:sz="0"/>
              <w:right w:val="none" w:color="auto" w:sz="0"/>
            </w:tcBorders>
            <w:tcMar>
              <w:top w:type="dxa" w:w="58"/>
              <w:left w:type="dxa" w:w="220"/>
              <w:bottom w:type="dxa" w:w="58"/>
              <w:right w:type="dxa" w:w="60"/>
            </w:tcMar>
            <w:vAlign w:val="center"/>
          </w:tcPr>
          <w:p>
            <w:pPr>
              <w:spacing w:after="0" w:line="220" w:lineRule="auto"/>
            </w:pPr>
            <w:r>
              <w:rPr>
                <w:rFonts w:ascii="Arial" w:cs="Arial" w:eastAsia="Arial" w:hAnsi="Arial"/>
                <w:b w:val="false"/>
                <w:bCs w:val="false"/>
                <w:i w:val="false"/>
                <w:iCs w:val="false"/>
                <w:caps/>
                <w:color w:val="70788A"/>
                <w:spacing w:val="16"/>
                <w:sz w:val="14"/>
                <w:szCs w:val="14"/>
              </w:rPr>
              <w:t xml:space="preserve">Застройщик</w:t>
            </w:r>
          </w:p>
        </w:tc>
        <w:tc>
          <w:tcPr>
            <w:tcW w:type="dxa" w:w="2919"/>
            <w:tcBorders>
              <w:top w:val="none" w:color="auto" w:sz="0"/>
              <w:left w:val="none" w:color="auto" w:sz="0"/>
              <w:bottom w:val="none" w:color="auto" w:sz="0"/>
              <w:right w:val="none" w:color="auto" w:sz="0"/>
            </w:tcBorders>
            <w:tcMar>
              <w:top w:type="dxa" w:w="58"/>
              <w:left w:type="dxa" w:w="60"/>
              <w:bottom w:type="dxa" w:w="58"/>
              <w:right w:type="dxa" w:w="170"/>
            </w:tcMar>
            <w:vAlign w:val="center"/>
          </w:tcPr>
          <w:p>
            <w:pPr>
              <w:spacing w:after="0" w:line="220" w:lineRule="auto"/>
            </w:pPr>
            <w:r>
              <w:rPr>
                <w:rFonts w:ascii="Arial" w:cs="Arial" w:eastAsia="Arial" w:hAnsi="Arial"/>
                <w:b/>
                <w:bCs/>
                <w:i w:val="false"/>
                <w:iCs w:val="false"/>
                <w:color w:val="1F2A44"/>
                <w:sz w:val="17"/>
                <w:szCs w:val="17"/>
              </w:rPr>
              <w:t xml:space="preserve">Level Group</w:t>
            </w:r>
          </w:p>
        </w:tc>
      </w:tr>
    </w:tbl>
    <w:p>
      <w:pPr>
        <w:spacing w:after="80"/>
      </w:pPr>
      <w:r>
        <w:rPr>
          <w:rFonts w:ascii="Arial" w:cs="Arial" w:eastAsia="Arial" w:hAnsi="Arial"/>
          <w:b w:val="false"/>
          <w:bCs w:val="false"/>
          <w:i w:val="false"/>
          <w:iCs w:val="false"/>
          <w:color w:val="2A2E38"/>
          <w:sz w:val="19"/>
          <w:szCs w:val="19"/>
        </w:rPr>
        <w:t xml:space="preserve"/>
      </w:r>
    </w:p>
    <w:p>
      <w:pPr>
        <w:spacing w:after="90"/>
      </w:pPr>
      <w:r>
        <w:rPr>
          <w:rFonts w:ascii="Arial" w:cs="Arial" w:eastAsia="Arial" w:hAnsi="Arial"/>
          <w:b/>
          <w:bCs/>
          <w:i w:val="false"/>
          <w:iCs w:val="false"/>
          <w:caps/>
          <w:color w:val="1F2A44"/>
          <w:spacing w:val="60"/>
          <w:sz w:val="16"/>
          <w:szCs w:val="16"/>
        </w:rPr>
        <w:t xml:space="preserve">Расположение и ближайшие конкуренты</w:t>
      </w:r>
    </w:p>
    <w:p>
      <w:pPr>
        <w:spacing w:after="50"/>
        <w:jc w:val="center"/>
      </w:pPr>
      <w:r>
        <w:drawing>
          <wp:inline distT="0" distB="0" distL="0" distR="0">
            <wp:extent cx="6124575"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4181475"/>
                    </a:xfrm>
                    <a:prstGeom prst="rect">
                      <a:avLst/>
                    </a:prstGeom>
                  </pic:spPr>
                </pic:pic>
              </a:graphicData>
            </a:graphic>
          </wp:inline>
        </w:drawing>
      </w:r>
    </w:p>
    <w:p>
      <w:pPr>
        <w:spacing w:after="60" w:line="230" w:lineRule="auto"/>
        <w:ind w:right="1560"/>
      </w:pPr>
      <w:r>
        <w:rPr>
          <w:rFonts w:ascii="Arial" w:cs="Arial" w:eastAsia="Arial" w:hAnsi="Arial"/>
          <w:b w:val="false"/>
          <w:bCs w:val="false"/>
          <w:i w:val="false"/>
          <w:iCs w:val="false"/>
          <w:color w:val="70788A"/>
          <w:sz w:val="15"/>
          <w:szCs w:val="15"/>
        </w:rPr>
        <w:t xml:space="preserve">Подписи — средневзвешенная цена метра по всей экспозиции проекта. Координаты сверены по геокодеру OSM. Основа: Яндекс Карты.</w:t>
      </w:r>
    </w:p>
    <w:p>
      <w:pPr>
        <w:pageBreakBefore/>
        <w:pBdr>
          <w:bottom w:val="single" w:color="A9762F" w:sz="10" w:space="8"/>
        </w:pBdr>
        <w:spacing w:after="160"/>
      </w:pPr>
      <w:r>
        <w:rPr>
          <w:rFonts w:ascii="Georgia" w:cs="Georgia" w:eastAsia="Georgia" w:hAnsi="Georgia"/>
          <w:b/>
          <w:bCs/>
          <w:i w:val="false"/>
          <w:iCs w:val="false"/>
          <w:color w:val="1F2A44"/>
          <w:sz w:val="36"/>
          <w:szCs w:val="36"/>
        </w:rPr>
        <w:t xml:space="preserve">Конкурентные проекты локации</w:t>
      </w:r>
    </w:p>
    <w:p>
      <w:pPr>
        <w:spacing w:after="180" w:line="258" w:lineRule="auto"/>
        <w:ind w:right="1560"/>
      </w:pPr>
      <w:r>
        <w:rPr>
          <w:rFonts w:ascii="Arial" w:cs="Arial" w:eastAsia="Arial" w:hAnsi="Arial"/>
          <w:b w:val="false"/>
          <w:bCs w:val="false"/>
          <w:i w:val="false"/>
          <w:iCs w:val="false"/>
          <w:color w:val="2A2E38"/>
          <w:sz w:val="19"/>
          <w:szCs w:val="19"/>
        </w:rPr>
        <w:t xml:space="preserve">Восемь проектов, между которыми выбирает покупатель с бюджетом «Левел Академической»: две новостройки премиум-класса и пять домов бизнес-класса 2019–2020 годов, которые давно заселены.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1400"/>
        <w:gridCol w:w="1550"/>
        <w:gridCol w:w="700"/>
        <w:gridCol w:w="1050"/>
        <w:gridCol w:w="1150"/>
        <w:gridCol w:w="1138"/>
      </w:tblGrid>
      <w:tr>
        <w:trPr>
          <w:tblHeader/>
        </w:trPr>
        <w:tc>
          <w:tcPr>
            <w:tcW w:type="dxa" w:w="17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FFFFFF"/>
                <w:sz w:val="16"/>
                <w:szCs w:val="16"/>
              </w:rPr>
              <w:t xml:space="preserve">Проект</w:t>
            </w:r>
          </w:p>
        </w:tc>
        <w:tc>
          <w:tcPr>
            <w:tcW w:type="dxa" w:w="9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Класс</w:t>
            </w:r>
          </w:p>
        </w:tc>
        <w:tc>
          <w:tcPr>
            <w:tcW w:type="dxa" w:w="14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Срок сдачи</w:t>
            </w:r>
          </w:p>
        </w:tc>
        <w:tc>
          <w:tcPr>
            <w:tcW w:type="dxa" w:w="15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Отделка
в экспозиции</w:t>
            </w:r>
          </w:p>
        </w:tc>
        <w:tc>
          <w:tcPr>
            <w:tcW w:type="dxa" w:w="7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Лотов</w:t>
            </w:r>
          </w:p>
        </w:tc>
        <w:tc>
          <w:tcPr>
            <w:tcW w:type="dxa" w:w="10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Площадь
от — до, м²</w:t>
            </w:r>
          </w:p>
        </w:tc>
        <w:tc>
          <w:tcPr>
            <w:tcW w:type="dxa" w:w="11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Цена лота
от — до, млн ₽</w:t>
            </w:r>
          </w:p>
        </w:tc>
        <w:tc>
          <w:tcPr>
            <w:tcW w:type="dxa" w:w="1138"/>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Средняя цена
за м², ₽</w:t>
            </w:r>
          </w:p>
        </w:tc>
      </w:tr>
      <w:tr>
        <w:tc>
          <w:tcPr>
            <w:tcW w:type="dxa" w:w="17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Левел Академическая</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бизнес</w:t>
            </w:r>
          </w:p>
        </w:tc>
        <w:tc>
          <w:tcPr>
            <w:tcW w:type="dxa" w:w="14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сдан в 2025–2026</w:t>
            </w:r>
          </w:p>
        </w:tc>
        <w:tc>
          <w:tcPr>
            <w:tcW w:type="dxa" w:w="15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7 % лотов с ремонтом</w:t>
            </w:r>
          </w:p>
        </w:tc>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30</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18–168</w:t>
            </w:r>
          </w:p>
        </w:tc>
        <w:tc>
          <w:tcPr>
            <w:tcW w:type="dxa" w:w="11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17–165</w:t>
            </w:r>
          </w:p>
        </w:tc>
        <w:tc>
          <w:tcPr>
            <w:tcW w:type="dxa" w:w="11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769 163</w:t>
            </w:r>
          </w:p>
        </w:tc>
      </w:tr>
      <w:tr>
        <w:tc>
          <w:tcPr>
            <w:tcW w:type="dxa" w:w="17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Lunar</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премиум</w:t>
            </w:r>
          </w:p>
        </w:tc>
        <w:tc>
          <w:tcPr>
            <w:tcW w:type="dxa" w:w="14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сдан в 2024</w:t>
            </w:r>
          </w:p>
        </w:tc>
        <w:tc>
          <w:tcPr>
            <w:tcW w:type="dxa" w:w="15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36 % лотов с ремонтом</w:t>
            </w:r>
          </w:p>
        </w:tc>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36</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32–231</w:t>
            </w:r>
          </w:p>
        </w:tc>
        <w:tc>
          <w:tcPr>
            <w:tcW w:type="dxa" w:w="11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26–376</w:t>
            </w:r>
          </w:p>
        </w:tc>
        <w:tc>
          <w:tcPr>
            <w:tcW w:type="dxa" w:w="11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1 084 480</w:t>
            </w:r>
          </w:p>
        </w:tc>
      </w:tr>
      <w:tr>
        <w:tc>
          <w:tcPr>
            <w:tcW w:type="dxa" w:w="17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Файв Тауэрс</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премиум</w:t>
            </w:r>
          </w:p>
        </w:tc>
        <w:tc>
          <w:tcPr>
            <w:tcW w:type="dxa" w:w="14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ключи в I кв. 2027</w:t>
            </w:r>
          </w:p>
        </w:tc>
        <w:tc>
          <w:tcPr>
            <w:tcW w:type="dxa" w:w="15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white box</w:t>
            </w:r>
          </w:p>
        </w:tc>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114</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38–109</w:t>
            </w:r>
          </w:p>
        </w:tc>
        <w:tc>
          <w:tcPr>
            <w:tcW w:type="dxa" w:w="11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24–68</w:t>
            </w:r>
          </w:p>
        </w:tc>
        <w:tc>
          <w:tcPr>
            <w:tcW w:type="dxa" w:w="11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638 305</w:t>
            </w:r>
          </w:p>
        </w:tc>
      </w:tr>
      <w:tr>
        <w:tc>
          <w:tcPr>
            <w:tcW w:type="dxa" w:w="17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Новочеремушкинская 17</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бизнес</w:t>
            </w:r>
          </w:p>
        </w:tc>
        <w:tc>
          <w:tcPr>
            <w:tcW w:type="dxa" w:w="14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сдан в 2020</w:t>
            </w:r>
          </w:p>
        </w:tc>
        <w:tc>
          <w:tcPr>
            <w:tcW w:type="dxa" w:w="15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43 % лотов с ремонтом</w:t>
            </w:r>
          </w:p>
        </w:tc>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43–157</w:t>
            </w:r>
          </w:p>
        </w:tc>
        <w:tc>
          <w:tcPr>
            <w:tcW w:type="dxa" w:w="11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34–165</w:t>
            </w:r>
          </w:p>
        </w:tc>
        <w:tc>
          <w:tcPr>
            <w:tcW w:type="dxa" w:w="11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854 374</w:t>
            </w:r>
          </w:p>
        </w:tc>
      </w:tr>
      <w:tr>
        <w:tc>
          <w:tcPr>
            <w:tcW w:type="dxa" w:w="17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Вавилова 52</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бизнес</w:t>
            </w:r>
          </w:p>
        </w:tc>
        <w:tc>
          <w:tcPr>
            <w:tcW w:type="dxa" w:w="14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сдан в 2020</w:t>
            </w:r>
          </w:p>
        </w:tc>
        <w:tc>
          <w:tcPr>
            <w:tcW w:type="dxa" w:w="15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50 % лотов с ремонтом</w:t>
            </w:r>
          </w:p>
        </w:tc>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44–66</w:t>
            </w:r>
          </w:p>
        </w:tc>
        <w:tc>
          <w:tcPr>
            <w:tcW w:type="dxa" w:w="11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28–44</w:t>
            </w:r>
          </w:p>
        </w:tc>
        <w:tc>
          <w:tcPr>
            <w:tcW w:type="dxa" w:w="11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651 689</w:t>
            </w:r>
          </w:p>
        </w:tc>
      </w:tr>
      <w:tr>
        <w:tc>
          <w:tcPr>
            <w:tcW w:type="dxa" w:w="17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VAVILOVE</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бизнес</w:t>
            </w:r>
          </w:p>
        </w:tc>
        <w:tc>
          <w:tcPr>
            <w:tcW w:type="dxa" w:w="14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сдан в 2019</w:t>
            </w:r>
          </w:p>
        </w:tc>
        <w:tc>
          <w:tcPr>
            <w:tcW w:type="dxa" w:w="15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в основном с ремонтом</w:t>
            </w:r>
          </w:p>
        </w:tc>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62–101</w:t>
            </w:r>
          </w:p>
        </w:tc>
        <w:tc>
          <w:tcPr>
            <w:tcW w:type="dxa" w:w="11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34–59</w:t>
            </w:r>
          </w:p>
        </w:tc>
        <w:tc>
          <w:tcPr>
            <w:tcW w:type="dxa" w:w="11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565 523</w:t>
            </w:r>
          </w:p>
        </w:tc>
      </w:tr>
      <w:tr>
        <w:tc>
          <w:tcPr>
            <w:tcW w:type="dxa" w:w="17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Вавилов ДОМ</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бизнес</w:t>
            </w:r>
          </w:p>
        </w:tc>
        <w:tc>
          <w:tcPr>
            <w:tcW w:type="dxa" w:w="14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сдан в 2019</w:t>
            </w:r>
          </w:p>
        </w:tc>
        <w:tc>
          <w:tcPr>
            <w:tcW w:type="dxa" w:w="15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в основном с ремонтом</w:t>
            </w:r>
          </w:p>
        </w:tc>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66–131</w:t>
            </w:r>
          </w:p>
        </w:tc>
        <w:tc>
          <w:tcPr>
            <w:tcW w:type="dxa" w:w="11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32–82</w:t>
            </w:r>
          </w:p>
        </w:tc>
        <w:tc>
          <w:tcPr>
            <w:tcW w:type="dxa" w:w="11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579 563</w:t>
            </w:r>
          </w:p>
        </w:tc>
      </w:tr>
      <w:tr>
        <w:tc>
          <w:tcPr>
            <w:tcW w:type="dxa" w:w="17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Новые Черемушки</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бизнес</w:t>
            </w:r>
          </w:p>
        </w:tc>
        <w:tc>
          <w:tcPr>
            <w:tcW w:type="dxa" w:w="14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сдан в 2020</w:t>
            </w:r>
          </w:p>
        </w:tc>
        <w:tc>
          <w:tcPr>
            <w:tcW w:type="dxa" w:w="15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в основном с ремонтом</w:t>
            </w:r>
          </w:p>
        </w:tc>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29–107</w:t>
            </w:r>
          </w:p>
        </w:tc>
        <w:tc>
          <w:tcPr>
            <w:tcW w:type="dxa" w:w="11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18–46</w:t>
            </w:r>
          </w:p>
        </w:tc>
        <w:tc>
          <w:tcPr>
            <w:tcW w:type="dxa" w:w="11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564 314</w:t>
            </w:r>
          </w:p>
        </w:tc>
      </w:tr>
    </w:tbl>
    <w:p>
      <w:pPr>
        <w:spacing w:after="30"/>
      </w:pPr>
      <w:r>
        <w:rPr>
          <w:rFonts w:ascii="Arial" w:cs="Arial" w:eastAsia="Arial" w:hAnsi="Arial"/>
          <w:b w:val="false"/>
          <w:bCs w:val="false"/>
          <w:i w:val="false"/>
          <w:iCs w:val="false"/>
          <w:color w:val="2A2E38"/>
          <w:sz w:val="19"/>
          <w:szCs w:val="19"/>
        </w:rPr>
        <w:t xml:space="preserve"/>
      </w:r>
    </w:p>
    <w:p>
      <w:pPr>
        <w:spacing w:after="60" w:line="230" w:lineRule="auto"/>
        <w:ind w:right="1560"/>
      </w:pPr>
      <w:r>
        <w:rPr>
          <w:rFonts w:ascii="Arial" w:cs="Arial" w:eastAsia="Arial" w:hAnsi="Arial"/>
          <w:b w:val="false"/>
          <w:bCs w:val="false"/>
          <w:i w:val="false"/>
          <w:iCs w:val="false"/>
          <w:color w:val="70788A"/>
          <w:sz w:val="15"/>
          <w:szCs w:val="15"/>
        </w:rPr>
        <w:t xml:space="preserve">Застройщики: «Левел Академическая» — Level Group, Lunar — Hutton Development, «Файв Тауэрс» — СЗ «5 Донской», «Вавилова 52» — КП УГС, VAVILOVE — Ingrad (сейчас Sminex). Остальные продаются только на вторичном рынке. Средняя цена — средневзвешенная по площади, по всей экспозиции проекта на 30.07.2026.</w:t>
      </w:r>
    </w:p>
    <w:p>
      <w:pPr>
        <w:spacing w:after="110" w:before="170"/>
      </w:pPr>
      <w:r>
        <w:rPr>
          <w:rFonts w:ascii="Georgia" w:cs="Georgia" w:eastAsia="Georgia" w:hAnsi="Georgia"/>
          <w:b/>
          <w:bCs/>
          <w:i w:val="false"/>
          <w:iCs w:val="false"/>
          <w:color w:val="1F2A44"/>
          <w:sz w:val="24"/>
          <w:szCs w:val="24"/>
        </w:rPr>
        <w:t xml:space="preserve">Что из этого следует</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Наш дом — единственный новый у самого метро. </w:t>
      </w:r>
      <w:r>
        <w:rPr>
          <w:rFonts w:ascii="Arial" w:cs="Arial" w:eastAsia="Arial" w:hAnsi="Arial"/>
          <w:b/>
          <w:bCs/>
          <w:i w:val="false"/>
          <w:iCs w:val="false"/>
          <w:color w:val="2A2E38"/>
          <w:sz w:val="19"/>
          <w:szCs w:val="19"/>
        </w:rPr>
        <w:t xml:space="preserve">Медиана пешей доступности по выгрузке — 1 минута до «Академической». У «Новых Черемушек» 4 минуты, у Новочерёмушкинской, 17 — 3, у Lunar 14, у «Файв Тауэрс» 9. Это главный и, по сути, единственный физический актив лота.</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Но покупатель выбирает не только среди новостроек. В радиусе двух километров пять домов бизнес-класса 2019–2020 годов, где квартиры давно с ремонтом и стоят 564–652 тыс. ₽ за метр — против 769 тыс. ₽ в нашем доме.</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Прямой ценовой конкурент — «Файв Тауэрс». </w:t>
      </w:r>
      <w:r>
        <w:rPr>
          <w:rFonts w:ascii="Arial" w:cs="Arial" w:eastAsia="Arial" w:hAnsi="Arial"/>
          <w:b w:val="false"/>
          <w:bCs w:val="false"/>
          <w:i w:val="false"/>
          <w:iCs w:val="false"/>
          <w:color w:val="2A2E38"/>
          <w:sz w:val="19"/>
          <w:szCs w:val="19"/>
        </w:rPr>
        <w:t xml:space="preserve">Премиум-класс, 114 лотов в продаже, white box (то есть почти готово), средняя цена метра 638 305 ₽ — на 17 % ниже нашего дома. Минус один: ключи в I квартале 2027 года.</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Дороже нас только Lunar (1 084 480 ₽/м², премиум, сдан в 2024-м) и Новочерёмушкинская, 17 (854 374 ₽/м²) — и оба продают готовые квартиры, а не бетон.</w:t>
      </w:r>
    </w:p>
    <w:p>
      <w:pPr>
        <w:spacing w:after="110" w:before="170"/>
      </w:pPr>
      <w:r>
        <w:rPr>
          <w:rFonts w:ascii="Georgia" w:cs="Georgia" w:eastAsia="Georgia" w:hAnsi="Georgia"/>
          <w:b/>
          <w:bCs/>
          <w:i w:val="false"/>
          <w:iCs w:val="false"/>
          <w:color w:val="1F2A44"/>
          <w:sz w:val="24"/>
          <w:szCs w:val="24"/>
        </w:rPr>
        <w:t xml:space="preserve">Сколько метров даёт бюджет 68,9 млн ₽</w:t>
      </w:r>
    </w:p>
    <w:p>
      <w:pPr>
        <w:spacing w:after="140" w:line="258" w:lineRule="auto"/>
        <w:ind w:right="1560"/>
      </w:pPr>
      <w:r>
        <w:rPr>
          <w:rFonts w:ascii="Arial" w:cs="Arial" w:eastAsia="Arial" w:hAnsi="Arial"/>
          <w:b w:val="false"/>
          <w:bCs w:val="false"/>
          <w:i w:val="false"/>
          <w:iCs w:val="false"/>
          <w:color w:val="2A2E38"/>
          <w:sz w:val="19"/>
          <w:szCs w:val="19"/>
        </w:rPr>
        <w:t xml:space="preserve">Полный бюджет нашего лота — цена плюс отделка — пересчитанный по средней цене метра каждого проекта.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90 м²</w:t>
            </w:r>
          </w:p>
          <w:p>
            <w:pPr>
              <w:spacing w:after="0" w:line="200" w:lineRule="auto"/>
            </w:pPr>
            <w:r>
              <w:rPr>
                <w:rFonts w:ascii="Arial" w:cs="Arial" w:eastAsia="Arial" w:hAnsi="Arial"/>
                <w:b w:val="false"/>
                <w:bCs w:val="false"/>
                <w:i w:val="false"/>
                <w:iCs w:val="false"/>
                <w:caps/>
                <w:color w:val="70788A"/>
                <w:spacing w:val="24"/>
                <w:sz w:val="13"/>
                <w:szCs w:val="13"/>
              </w:rPr>
              <w:t xml:space="preserve">Левел Академическая</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64 м²</w:t>
            </w:r>
          </w:p>
          <w:p>
            <w:pPr>
              <w:spacing w:after="0" w:line="200" w:lineRule="auto"/>
            </w:pPr>
            <w:r>
              <w:rPr>
                <w:rFonts w:ascii="Arial" w:cs="Arial" w:eastAsia="Arial" w:hAnsi="Arial"/>
                <w:b w:val="false"/>
                <w:bCs w:val="false"/>
                <w:i w:val="false"/>
                <w:iCs w:val="false"/>
                <w:caps/>
                <w:color w:val="70788A"/>
                <w:spacing w:val="24"/>
                <w:sz w:val="13"/>
                <w:szCs w:val="13"/>
              </w:rPr>
              <w:t xml:space="preserve">Lunar</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108 м²</w:t>
            </w:r>
          </w:p>
          <w:p>
            <w:pPr>
              <w:spacing w:after="0" w:line="200" w:lineRule="auto"/>
            </w:pPr>
            <w:r>
              <w:rPr>
                <w:rFonts w:ascii="Arial" w:cs="Arial" w:eastAsia="Arial" w:hAnsi="Arial"/>
                <w:b w:val="false"/>
                <w:bCs w:val="false"/>
                <w:i w:val="false"/>
                <w:iCs w:val="false"/>
                <w:caps/>
                <w:color w:val="70788A"/>
                <w:spacing w:val="24"/>
                <w:sz w:val="13"/>
                <w:szCs w:val="13"/>
              </w:rPr>
              <w:t xml:space="preserve">Файв Тауэрс</w:t>
            </w:r>
          </w:p>
        </w:tc>
        <w:tc>
          <w:tcPr>
            <w:tcW w:type="dxa" w:w="2411"/>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81 м²</w:t>
            </w:r>
          </w:p>
          <w:p>
            <w:pPr>
              <w:spacing w:after="0" w:line="200" w:lineRule="auto"/>
            </w:pPr>
            <w:r>
              <w:rPr>
                <w:rFonts w:ascii="Arial" w:cs="Arial" w:eastAsia="Arial" w:hAnsi="Arial"/>
                <w:b w:val="false"/>
                <w:bCs w:val="false"/>
                <w:i w:val="false"/>
                <w:iCs w:val="false"/>
                <w:caps/>
                <w:color w:val="70788A"/>
                <w:spacing w:val="24"/>
                <w:sz w:val="13"/>
                <w:szCs w:val="13"/>
              </w:rPr>
              <w:t xml:space="preserve">Новочерёмушк. 17</w:t>
            </w:r>
          </w:p>
        </w:tc>
      </w:tr>
    </w:tbl>
    <w:p>
      <w:pPr>
        <w:spacing w:after="40"/>
      </w:pPr>
      <w:r>
        <w:rPr>
          <w:rFonts w:ascii="Arial" w:cs="Arial" w:eastAsia="Arial" w:hAnsi="Arial"/>
          <w:b w:val="false"/>
          <w:bCs w:val="false"/>
          <w:i w:val="false"/>
          <w:iCs w:val="false"/>
          <w:color w:val="2A2E38"/>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106 м²</w:t>
            </w:r>
          </w:p>
          <w:p>
            <w:pPr>
              <w:spacing w:after="0" w:line="200" w:lineRule="auto"/>
            </w:pPr>
            <w:r>
              <w:rPr>
                <w:rFonts w:ascii="Arial" w:cs="Arial" w:eastAsia="Arial" w:hAnsi="Arial"/>
                <w:b w:val="false"/>
                <w:bCs w:val="false"/>
                <w:i w:val="false"/>
                <w:iCs w:val="false"/>
                <w:caps/>
                <w:color w:val="70788A"/>
                <w:spacing w:val="24"/>
                <w:sz w:val="13"/>
                <w:szCs w:val="13"/>
              </w:rPr>
              <w:t xml:space="preserve">Вавилова 52</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122 м²</w:t>
            </w:r>
          </w:p>
          <w:p>
            <w:pPr>
              <w:spacing w:after="0" w:line="200" w:lineRule="auto"/>
            </w:pPr>
            <w:r>
              <w:rPr>
                <w:rFonts w:ascii="Arial" w:cs="Arial" w:eastAsia="Arial" w:hAnsi="Arial"/>
                <w:b w:val="false"/>
                <w:bCs w:val="false"/>
                <w:i w:val="false"/>
                <w:iCs w:val="false"/>
                <w:caps/>
                <w:color w:val="70788A"/>
                <w:spacing w:val="24"/>
                <w:sz w:val="13"/>
                <w:szCs w:val="13"/>
              </w:rPr>
              <w:t xml:space="preserve">VAVILOVE</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119 м²</w:t>
            </w:r>
          </w:p>
          <w:p>
            <w:pPr>
              <w:spacing w:after="0" w:line="200" w:lineRule="auto"/>
            </w:pPr>
            <w:r>
              <w:rPr>
                <w:rFonts w:ascii="Arial" w:cs="Arial" w:eastAsia="Arial" w:hAnsi="Arial"/>
                <w:b w:val="false"/>
                <w:bCs w:val="false"/>
                <w:i w:val="false"/>
                <w:iCs w:val="false"/>
                <w:caps/>
                <w:color w:val="70788A"/>
                <w:spacing w:val="24"/>
                <w:sz w:val="13"/>
                <w:szCs w:val="13"/>
              </w:rPr>
              <w:t xml:space="preserve">Вавилов ДОМ</w:t>
            </w:r>
          </w:p>
        </w:tc>
        <w:tc>
          <w:tcPr>
            <w:tcW w:type="dxa" w:w="2411"/>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122 м²</w:t>
            </w:r>
          </w:p>
          <w:p>
            <w:pPr>
              <w:spacing w:after="0" w:line="200" w:lineRule="auto"/>
            </w:pPr>
            <w:r>
              <w:rPr>
                <w:rFonts w:ascii="Arial" w:cs="Arial" w:eastAsia="Arial" w:hAnsi="Arial"/>
                <w:b w:val="false"/>
                <w:bCs w:val="false"/>
                <w:i w:val="false"/>
                <w:iCs w:val="false"/>
                <w:caps/>
                <w:color w:val="70788A"/>
                <w:spacing w:val="24"/>
                <w:sz w:val="13"/>
                <w:szCs w:val="13"/>
              </w:rPr>
              <w:t xml:space="preserve">Новые Черемушки</w:t>
            </w:r>
          </w:p>
        </w:tc>
      </w:tr>
    </w:tbl>
    <w:p>
      <w:pPr>
        <w:spacing w:after="40"/>
      </w:pPr>
      <w:r>
        <w:rPr>
          <w:rFonts w:ascii="Arial" w:cs="Arial" w:eastAsia="Arial" w:hAnsi="Arial"/>
          <w:b w:val="false"/>
          <w:bCs w:val="false"/>
          <w:i w:val="false"/>
          <w:iCs w:val="false"/>
          <w:color w:val="2A2E38"/>
          <w:sz w:val="19"/>
          <w:szCs w:val="19"/>
        </w:rPr>
        <w:t xml:space="preserve"/>
      </w:r>
    </w:p>
    <w:p>
      <w:pPr>
        <w:spacing w:after="60" w:line="230" w:lineRule="auto"/>
        <w:ind w:right="1560"/>
      </w:pPr>
      <w:r>
        <w:rPr>
          <w:rFonts w:ascii="Arial" w:cs="Arial" w:eastAsia="Arial" w:hAnsi="Arial"/>
          <w:b w:val="false"/>
          <w:bCs w:val="false"/>
          <w:i w:val="false"/>
          <w:iCs w:val="false"/>
          <w:color w:val="70788A"/>
          <w:sz w:val="15"/>
          <w:szCs w:val="15"/>
        </w:rPr>
        <w:t xml:space="preserve">Расчёт по средневзвешенной цене всей экспозиции проекта на 30.07.2026. У «Файв Тауэрс» это цена white box — на доводку нужно добавить ещё около 100 тыс. ₽/м².</w:t>
      </w:r>
    </w:p>
    <w:p>
      <w:pPr>
        <w:pageBreakBefore/>
        <w:pBdr>
          <w:bottom w:val="single" w:color="A9762F" w:sz="10" w:space="8"/>
        </w:pBdr>
        <w:spacing w:after="160"/>
      </w:pPr>
      <w:r>
        <w:rPr>
          <w:rFonts w:ascii="Georgia" w:cs="Georgia" w:eastAsia="Georgia" w:hAnsi="Georgia"/>
          <w:b/>
          <w:bCs/>
          <w:i w:val="false"/>
          <w:iCs w:val="false"/>
          <w:color w:val="1F2A44"/>
          <w:sz w:val="36"/>
          <w:szCs w:val="36"/>
        </w:rPr>
        <w:t xml:space="preserve">Позиция лота внутри своего дома</w:t>
      </w:r>
    </w:p>
    <w:p>
      <w:pPr>
        <w:spacing w:after="180" w:line="258" w:lineRule="auto"/>
        <w:ind w:right="1560"/>
      </w:pPr>
      <w:r>
        <w:rPr>
          <w:rFonts w:ascii="Arial" w:cs="Arial" w:eastAsia="Arial" w:hAnsi="Arial"/>
          <w:b w:val="false"/>
          <w:bCs w:val="false"/>
          <w:i w:val="false"/>
          <w:iCs w:val="false"/>
          <w:color w:val="2A2E38"/>
          <w:sz w:val="19"/>
          <w:szCs w:val="19"/>
        </w:rPr>
        <w:t xml:space="preserve">В экспозиции Циан по ЖК «Левел Академическая» на 30.07.2026 — 30 лотов. Наш лот выделен в таблице; ссылка ведёт на объявление.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30"/>
        <w:gridCol w:w="900"/>
        <w:gridCol w:w="1330"/>
        <w:gridCol w:w="1450"/>
        <w:gridCol w:w="1670"/>
        <w:gridCol w:w="1458"/>
      </w:tblGrid>
      <w:tr>
        <w:trPr>
          <w:tblHeader/>
        </w:trPr>
        <w:tc>
          <w:tcPr>
            <w:tcW w:type="dxa" w:w="15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FFFFFF"/>
                <w:sz w:val="16"/>
                <w:szCs w:val="16"/>
              </w:rPr>
              <w:t xml:space="preserve">Тип</w:t>
            </w:r>
          </w:p>
        </w:tc>
        <w:tc>
          <w:tcPr>
            <w:tcW w:type="dxa" w:w="133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Площадь, м²</w:t>
            </w:r>
          </w:p>
        </w:tc>
        <w:tc>
          <w:tcPr>
            <w:tcW w:type="dxa" w:w="9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Этаж</w:t>
            </w:r>
          </w:p>
        </w:tc>
        <w:tc>
          <w:tcPr>
            <w:tcW w:type="dxa" w:w="133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Цена,
млн ₽</w:t>
            </w:r>
          </w:p>
        </w:tc>
        <w:tc>
          <w:tcPr>
            <w:tcW w:type="dxa" w:w="14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Цена за м², ₽</w:t>
            </w:r>
          </w:p>
        </w:tc>
        <w:tc>
          <w:tcPr>
            <w:tcW w:type="dxa" w:w="167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Отделка</w:t>
            </w:r>
          </w:p>
        </w:tc>
        <w:tc>
          <w:tcPr>
            <w:tcW w:type="dxa" w:w="1458"/>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Ссылка</w:t>
            </w:r>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4+ 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121,3</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4/20</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165,0</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1 360 264</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Дизайнерский</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oa0afzpirp_hcsdwszk-z">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4+ 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120,6</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16/19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135,0</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1 119 403</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ha03futswrevngrl9u6pv">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студия</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21,5</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18/19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21,0</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976 744</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Черновая</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sdasm7vp5jhbtixvagiyv">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студия</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17,9</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16/19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17,0</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949 721</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не указана</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ueckvviiopsbphf-w9grg">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студия</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24,9</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13/19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23,0</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924 393</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gjzeqewp4qxkf4s3_irey">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3-комн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64,6</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59,4</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919 153</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3ehtipwllzgnhxdrgpafw">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3-комн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67,0</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60,3</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900 246</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rzezq7hzouh6hxxazgl9q">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3-комн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71,3</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19/19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64,0</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897 835</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or-ljmffhvdh45nx96hwa">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2-комн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45,4</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19/19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40,5</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892 070</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Черновая</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geel6v-cmkislyvqicwyj">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студия</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24,9</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18/21</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22,0</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883 534</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vffr_exls18w9ixvlcffx">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студия</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24,9</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22,0</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883 534</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Дизайнерский</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lfs48upl8we4l7k8kh4ub">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студия</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25,3</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13/19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22,2</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877 470</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не указана</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prby3qer-yukiquydjqwi">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студия</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25,3</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22,0</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869 170</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d9ybgl2lacko0svn-9o_-">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4+ 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101,2</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85,2</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841 944</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u3ms8nzk831jrw9m0lac3">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4+ 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122,5</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19/19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96,5</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787 362</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bozr3xhndv_ilxlieyp1l">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1-комн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35,0</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15/19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27,0</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771 400</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iwglug56icwbp-3e8qagd">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3-комн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87,4</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19/19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65,8</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753 180</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jozocspd2hhamcxkrmcd1">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4+ 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122,4</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91,6</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748 324</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2akkvksnzc39xldqa_aeq">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студия</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30,3</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17/21</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22,6</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745 875</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не указана</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7ppps2dmxigbnlwigh1dq">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студия</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30,2</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18/19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22,5</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745 033</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Черновая</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kpmyo4g3v3hjtfmnz8yyn">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 3-комн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79,5</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15/19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57,0</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716 981</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не указана</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qcdfclztub6o18qni05yo">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3-комн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70,8</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13/19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50,0</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706 215</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не указана</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eawo4b6hvc_cvvvpjhl7x">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3-комн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70,0</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11/19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47,9</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684 286</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Черновая</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x9d2whqckl_ta4n-qggqf">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3-комн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88,3</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59,4</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672 449</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csx4uu8a1zihctt2harzj">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3-комн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91,8</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60,3</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657 043</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uk4croudf884izmuibfgl">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4+ 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136,1</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85,2</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626 045</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n0l-ahwz-0zve7wd0vb0h">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4+ 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122,3</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75,0</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612 929</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ygw08wmt88f0kxhcqv5vr">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4+ 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168,3</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19/19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96,5</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573 095</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3qrzkr7d9cavnelp88gds">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4+ комн</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168,3</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33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91,6</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544 235</w:t>
            </w:r>
          </w:p>
        </w:tc>
        <w:tc>
          <w:tcPr>
            <w:tcW w:type="dxa" w:w="167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cihgjcb4rbzex0szaea1e">
              <w:r>
                <w:rPr>
                  <w:rFonts w:ascii="Arial" w:cs="Arial" w:eastAsia="Arial" w:hAnsi="Arial"/>
                  <w:b w:val="false"/>
                  <w:bCs w:val="false"/>
                  <w:i w:val="false"/>
                  <w:iCs w:val="false"/>
                  <w:color w:val="2C5FA8"/>
                  <w:sz w:val="17"/>
                  <w:szCs w:val="17"/>
                </w:rPr>
                <w:t xml:space="preserve">Циан →</w:t>
              </w:r>
            </w:hyperlink>
          </w:p>
        </w:tc>
      </w:tr>
      <w:tr>
        <w:tc>
          <w:tcPr>
            <w:tcW w:type="dxa" w:w="1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3-комн</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126,1</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19/19</w:t>
            </w:r>
          </w:p>
        </w:tc>
        <w:tc>
          <w:tcPr>
            <w:tcW w:type="dxa" w:w="133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65,8</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522 030</w:t>
            </w:r>
          </w:p>
        </w:tc>
        <w:tc>
          <w:tcPr>
            <w:tcW w:type="dxa" w:w="167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rcorhal5nytgn0ge8bqba">
              <w:r>
                <w:rPr>
                  <w:rFonts w:ascii="Arial" w:cs="Arial" w:eastAsia="Arial" w:hAnsi="Arial"/>
                  <w:b w:val="false"/>
                  <w:bCs w:val="false"/>
                  <w:i w:val="false"/>
                  <w:iCs w:val="false"/>
                  <w:color w:val="2C5FA8"/>
                  <w:sz w:val="17"/>
                  <w:szCs w:val="17"/>
                </w:rPr>
                <w:t xml:space="preserve">Циан →</w:t>
              </w:r>
            </w:hyperlink>
          </w:p>
        </w:tc>
      </w:tr>
    </w:tbl>
    <w:p>
      <w:pPr>
        <w:spacing w:after="30"/>
      </w:pPr>
      <w:r>
        <w:rPr>
          <w:rFonts w:ascii="Arial" w:cs="Arial" w:eastAsia="Arial" w:hAnsi="Arial"/>
          <w:b w:val="false"/>
          <w:bCs w:val="false"/>
          <w:i w:val="false"/>
          <w:iCs w:val="false"/>
          <w:color w:val="2A2E38"/>
          <w:sz w:val="19"/>
          <w:szCs w:val="19"/>
        </w:rPr>
        <w:t xml:space="preserve"/>
      </w:r>
    </w:p>
    <w:p>
      <w:pPr>
        <w:spacing w:after="60" w:line="230" w:lineRule="auto"/>
        <w:ind w:right="1560"/>
      </w:pPr>
      <w:r>
        <w:rPr>
          <w:rFonts w:ascii="Arial" w:cs="Arial" w:eastAsia="Arial" w:hAnsi="Arial"/>
          <w:b w:val="false"/>
          <w:bCs w:val="false"/>
          <w:i w:val="false"/>
          <w:iCs w:val="false"/>
          <w:color w:val="70788A"/>
          <w:sz w:val="15"/>
          <w:szCs w:val="15"/>
        </w:rPr>
        <w:t xml:space="preserve">Средняя цена по дому (средневзвешенная по площади) — 769 163 ₽/м². Лоты с одинаковой ценой и этажом, но разной площадью — это разные квартиры застройщика: часть с террасами, часть в двух уровнях.</w:t>
      </w:r>
    </w:p>
    <w:p>
      <w:pPr>
        <w:pageBreakBefore/>
        <w:spacing w:after="110" w:before="0"/>
      </w:pPr>
      <w:r>
        <w:rPr>
          <w:rFonts w:ascii="Georgia" w:cs="Georgia" w:eastAsia="Georgia" w:hAnsi="Georgia"/>
          <w:b/>
          <w:bCs/>
          <w:i w:val="false"/>
          <w:iCs w:val="false"/>
          <w:color w:val="1F2A44"/>
          <w:sz w:val="24"/>
          <w:szCs w:val="24"/>
        </w:rPr>
        <w:t xml:space="preserve">Что показывает эта таблица</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Наш лот — 21-й по цене метра из тридцати, на 7 % </w:t>
      </w:r>
      <w:r>
        <w:rPr>
          <w:rFonts w:ascii="Arial" w:cs="Arial" w:eastAsia="Arial" w:hAnsi="Arial"/>
          <w:b/>
          <w:bCs/>
          <w:i w:val="false"/>
          <w:iCs w:val="false"/>
          <w:color w:val="2A2E38"/>
          <w:sz w:val="19"/>
          <w:szCs w:val="19"/>
        </w:rPr>
        <w:t xml:space="preserve">ниже</w:t>
      </w:r>
      <w:r>
        <w:rPr>
          <w:rFonts w:ascii="Arial" w:cs="Arial" w:eastAsia="Arial" w:hAnsi="Arial"/>
          <w:b w:val="false"/>
          <w:bCs w:val="false"/>
          <w:i w:val="false"/>
          <w:iCs w:val="false"/>
          <w:color w:val="2A2E38"/>
          <w:sz w:val="19"/>
          <w:szCs w:val="19"/>
        </w:rPr>
        <w:t xml:space="preserve"> средней по дому. Внутри своего дома он не переоценён — в отличие от типичной ситуации, когда лот стоит в верхней части экспозиции.</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Среди трёхкомнатных 65–95 м² он четвёртый из восьми — ровно в середине. Дороже него только лоты застройщика на 17-м и 19-м этажах.</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Прямой конкурент в доме — 70,8 м² за 50,0 млн ₽ на 13-м этаже. </w:t>
      </w:r>
      <w:r>
        <w:rPr>
          <w:rFonts w:ascii="Arial" w:cs="Arial" w:eastAsia="Arial" w:hAnsi="Arial"/>
          <w:b w:val="false"/>
          <w:bCs w:val="false"/>
          <w:i w:val="false"/>
          <w:iCs w:val="false"/>
          <w:color w:val="2A2E38"/>
          <w:sz w:val="19"/>
          <w:szCs w:val="19"/>
        </w:rPr>
        <w:t xml:space="preserve">На 7,0 млн ₽ дешевле по бюджету и почти с той же ценой метра.</w:t>
      </w:r>
    </w:p>
    <w:p>
      <w:pPr>
        <w:spacing w:after="110" w:before="170"/>
      </w:pPr>
      <w:r>
        <w:rPr>
          <w:rFonts w:ascii="Georgia" w:cs="Georgia" w:eastAsia="Georgia" w:hAnsi="Georgia"/>
          <w:b/>
          <w:bCs/>
          <w:i w:val="false"/>
          <w:iCs w:val="false"/>
          <w:color w:val="1F2A44"/>
          <w:sz w:val="24"/>
          <w:szCs w:val="24"/>
        </w:rPr>
        <w:t xml:space="preserve">Проверка ценой этажа</w:t>
      </w:r>
    </w:p>
    <w:p>
      <w:pPr>
        <w:spacing w:after="180" w:line="258" w:lineRule="auto"/>
        <w:ind w:right="1560"/>
      </w:pPr>
      <w:r>
        <w:rPr>
          <w:rFonts w:ascii="Arial" w:cs="Arial" w:eastAsia="Arial" w:hAnsi="Arial"/>
          <w:b w:val="false"/>
          <w:bCs w:val="false"/>
          <w:i w:val="false"/>
          <w:iCs w:val="false"/>
          <w:color w:val="2A2E38"/>
          <w:sz w:val="19"/>
          <w:szCs w:val="19"/>
        </w:rPr>
        <w:t xml:space="preserve">Чтобы сравнить лоты честно, цены соседей приведены к нашему пятнадцатому этажу. Надбавка за этаж измерена по прайсу застройщика внутри самого дома: 15 лотов, единый прайс-лист, +0,78 % за этаж (R² = 0,59).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1050"/>
        <w:gridCol w:w="1450"/>
        <w:gridCol w:w="1350"/>
        <w:gridCol w:w="1700"/>
        <w:gridCol w:w="2038"/>
      </w:tblGrid>
      <w:tr>
        <w:trPr>
          <w:tblHeader/>
        </w:trPr>
        <w:tc>
          <w:tcPr>
            <w:tcW w:type="dxa" w:w="11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FFFFFF"/>
                <w:sz w:val="16"/>
                <w:szCs w:val="16"/>
              </w:rPr>
              <w:t xml:space="preserve">Площадь,
м²</w:t>
            </w:r>
          </w:p>
        </w:tc>
        <w:tc>
          <w:tcPr>
            <w:tcW w:type="dxa" w:w="9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Этаж</w:t>
            </w:r>
          </w:p>
        </w:tc>
        <w:tc>
          <w:tcPr>
            <w:tcW w:type="dxa" w:w="10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Цена,
млн ₽</w:t>
            </w:r>
          </w:p>
        </w:tc>
        <w:tc>
          <w:tcPr>
            <w:tcW w:type="dxa" w:w="14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Цена за м², ₽</w:t>
            </w:r>
          </w:p>
        </w:tc>
        <w:tc>
          <w:tcPr>
            <w:tcW w:type="dxa" w:w="13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Δ этажей
до нашего</w:t>
            </w:r>
          </w:p>
        </w:tc>
        <w:tc>
          <w:tcPr>
            <w:tcW w:type="dxa" w:w="17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Приведено
к 15 этажу, ₽</w:t>
            </w:r>
          </w:p>
        </w:tc>
        <w:tc>
          <w:tcPr>
            <w:tcW w:type="dxa" w:w="2038"/>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Отделка</w:t>
            </w:r>
          </w:p>
        </w:tc>
      </w:tr>
      <w:tr>
        <w:tc>
          <w:tcPr>
            <w:tcW w:type="dxa" w:w="11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67,0</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60,3</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900 246</w:t>
            </w:r>
          </w:p>
        </w:tc>
        <w:tc>
          <w:tcPr>
            <w:tcW w:type="dxa" w:w="13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w:t>
            </w:r>
          </w:p>
        </w:tc>
        <w:tc>
          <w:tcPr>
            <w:tcW w:type="dxa" w:w="1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886 346</w:t>
            </w:r>
          </w:p>
        </w:tc>
        <w:tc>
          <w:tcPr>
            <w:tcW w:type="dxa" w:w="20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r>
      <w:tr>
        <w:tc>
          <w:tcPr>
            <w:tcW w:type="dxa" w:w="11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71,3</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19/19</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64,0</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897 835</w:t>
            </w:r>
          </w:p>
        </w:tc>
        <w:tc>
          <w:tcPr>
            <w:tcW w:type="dxa" w:w="13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w:t>
            </w:r>
          </w:p>
        </w:tc>
        <w:tc>
          <w:tcPr>
            <w:tcW w:type="dxa" w:w="1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870 324</w:t>
            </w:r>
          </w:p>
        </w:tc>
        <w:tc>
          <w:tcPr>
            <w:tcW w:type="dxa" w:w="20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r>
      <w:tr>
        <w:tc>
          <w:tcPr>
            <w:tcW w:type="dxa" w:w="11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87,4</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19/19</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65,8</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753 180</w:t>
            </w:r>
          </w:p>
        </w:tc>
        <w:tc>
          <w:tcPr>
            <w:tcW w:type="dxa" w:w="13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w:t>
            </w:r>
          </w:p>
        </w:tc>
        <w:tc>
          <w:tcPr>
            <w:tcW w:type="dxa" w:w="1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730 102</w:t>
            </w:r>
          </w:p>
        </w:tc>
        <w:tc>
          <w:tcPr>
            <w:tcW w:type="dxa" w:w="20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r>
      <w:tr>
        <w:tc>
          <w:tcPr>
            <w:tcW w:type="dxa" w:w="11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70,8</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13/19</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50,0</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706 215</w:t>
            </w:r>
          </w:p>
        </w:tc>
        <w:tc>
          <w:tcPr>
            <w:tcW w:type="dxa" w:w="13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w:t>
            </w:r>
          </w:p>
        </w:tc>
        <w:tc>
          <w:tcPr>
            <w:tcW w:type="dxa" w:w="1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717 290</w:t>
            </w:r>
          </w:p>
        </w:tc>
        <w:tc>
          <w:tcPr>
            <w:tcW w:type="dxa" w:w="20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не указана</w:t>
            </w:r>
          </w:p>
        </w:tc>
      </w:tr>
      <w:tr>
        <w:tc>
          <w:tcPr>
            <w:tcW w:type="dxa" w:w="11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70,0</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11/19</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47,9</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684 286</w:t>
            </w:r>
          </w:p>
        </w:tc>
        <w:tc>
          <w:tcPr>
            <w:tcW w:type="dxa" w:w="13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w:t>
            </w:r>
          </w:p>
        </w:tc>
        <w:tc>
          <w:tcPr>
            <w:tcW w:type="dxa" w:w="1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705 916</w:t>
            </w:r>
          </w:p>
        </w:tc>
        <w:tc>
          <w:tcPr>
            <w:tcW w:type="dxa" w:w="20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Черновая</w:t>
            </w:r>
          </w:p>
        </w:tc>
      </w:tr>
      <w:tr>
        <w:tc>
          <w:tcPr>
            <w:tcW w:type="dxa" w:w="11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88,3</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59,4</w:t>
            </w:r>
          </w:p>
        </w:tc>
        <w:tc>
          <w:tcPr>
            <w:tcW w:type="dxa" w:w="14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672 449</w:t>
            </w:r>
          </w:p>
        </w:tc>
        <w:tc>
          <w:tcPr>
            <w:tcW w:type="dxa" w:w="13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w:t>
            </w:r>
          </w:p>
        </w:tc>
        <w:tc>
          <w:tcPr>
            <w:tcW w:type="dxa" w:w="1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662 067</w:t>
            </w:r>
          </w:p>
        </w:tc>
        <w:tc>
          <w:tcPr>
            <w:tcW w:type="dxa" w:w="20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r>
      <w:tr>
        <w:tc>
          <w:tcPr>
            <w:tcW w:type="dxa" w:w="11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91,8</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17/19</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60,3</w:t>
            </w:r>
          </w:p>
        </w:tc>
        <w:tc>
          <w:tcPr>
            <w:tcW w:type="dxa" w:w="14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657 043</w:t>
            </w:r>
          </w:p>
        </w:tc>
        <w:tc>
          <w:tcPr>
            <w:tcW w:type="dxa" w:w="13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w:t>
            </w:r>
          </w:p>
        </w:tc>
        <w:tc>
          <w:tcPr>
            <w:tcW w:type="dxa" w:w="1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646 898</w:t>
            </w:r>
          </w:p>
        </w:tc>
        <w:tc>
          <w:tcPr>
            <w:tcW w:type="dxa" w:w="20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Без отделки</w:t>
            </w:r>
          </w:p>
        </w:tc>
      </w:tr>
    </w:tbl>
    <w:p>
      <w:pPr>
        <w:spacing w:after="30"/>
      </w:pPr>
      <w:r>
        <w:rPr>
          <w:rFonts w:ascii="Arial" w:cs="Arial" w:eastAsia="Arial" w:hAnsi="Arial"/>
          <w:b w:val="false"/>
          <w:bCs w:val="false"/>
          <w:i w:val="false"/>
          <w:iCs w:val="false"/>
          <w:color w:val="2A2E38"/>
          <w:sz w:val="19"/>
          <w:szCs w:val="19"/>
        </w:rPr>
        <w:t xml:space="preserve"/>
      </w:r>
    </w:p>
    <w:p>
      <w:pPr>
        <w:spacing w:after="60" w:line="230" w:lineRule="auto"/>
        <w:ind w:right="1560"/>
      </w:pPr>
      <w:r>
        <w:rPr>
          <w:rFonts w:ascii="Arial" w:cs="Arial" w:eastAsia="Arial" w:hAnsi="Arial"/>
          <w:b w:val="false"/>
          <w:bCs w:val="false"/>
          <w:i w:val="false"/>
          <w:iCs w:val="false"/>
          <w:color w:val="70788A"/>
          <w:sz w:val="15"/>
          <w:szCs w:val="15"/>
        </w:rPr>
        <w:t xml:space="preserve">Все лоты — трёхкомнатные 65–95 м² в том же доме, кроме нашего.</w:t>
      </w:r>
    </w:p>
    <w:p>
      <w:pPr>
        <w:spacing w:after="40"/>
      </w:pPr>
      <w:r>
        <w:rPr>
          <w:rFonts w:ascii="Arial" w:cs="Arial" w:eastAsia="Arial" w:hAnsi="Arial"/>
          <w:b w:val="false"/>
          <w:bCs w:val="false"/>
          <w:i w:val="false"/>
          <w:iCs w:val="false"/>
          <w:color w:val="2A2E38"/>
          <w:sz w:val="19"/>
          <w:szCs w:val="19"/>
        </w:rPr>
        <w:t xml:space="preserve"/>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Ближайший аналог после приведения — 717 290 ₽/м². </w:t>
      </w:r>
      <w:r>
        <w:rPr>
          <w:rFonts w:ascii="Arial" w:cs="Arial" w:eastAsia="Arial" w:hAnsi="Arial"/>
          <w:b/>
          <w:bCs/>
          <w:i w:val="false"/>
          <w:iCs w:val="false"/>
          <w:color w:val="2A2E38"/>
          <w:sz w:val="19"/>
          <w:szCs w:val="19"/>
        </w:rPr>
        <w:t xml:space="preserve">Наш лот просит 716 981 ₽/м². Это паритет с точностью до 0,04 %: цена внутри дома выставлена ровно там, где должна быть.</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Значит, причина, по которой лот стоит в экспозиции, лежит не внутри дома. Её надо искать в том, с чем лот сравнивают снаружи.</w:t>
      </w:r>
    </w:p>
    <w:p>
      <w:pPr>
        <w:pageBreakBefore/>
        <w:pBdr>
          <w:bottom w:val="single" w:color="A9762F" w:sz="10" w:space="8"/>
        </w:pBdr>
        <w:spacing w:after="160"/>
      </w:pPr>
      <w:r>
        <w:rPr>
          <w:rFonts w:ascii="Georgia" w:cs="Georgia" w:eastAsia="Georgia" w:hAnsi="Georgia"/>
          <w:b/>
          <w:bCs/>
          <w:i w:val="false"/>
          <w:iCs w:val="false"/>
          <w:color w:val="1F2A44"/>
          <w:sz w:val="36"/>
          <w:szCs w:val="36"/>
        </w:rPr>
        <w:t xml:space="preserve">Сравнение с локацией</w:t>
      </w:r>
    </w:p>
    <w:p>
      <w:pPr>
        <w:spacing w:after="180" w:line="258" w:lineRule="auto"/>
        <w:ind w:right="1560"/>
      </w:pPr>
      <w:r>
        <w:rPr>
          <w:rFonts w:ascii="Arial" w:cs="Arial" w:eastAsia="Arial" w:hAnsi="Arial"/>
          <w:b w:val="false"/>
          <w:bCs w:val="false"/>
          <w:i w:val="false"/>
          <w:iCs w:val="false"/>
          <w:color w:val="2A2E38"/>
          <w:sz w:val="19"/>
          <w:szCs w:val="19"/>
        </w:rPr>
        <w:t xml:space="preserve">Сопоставимая база — квартиры 65–95 м² в проектах Академического и Гагаринского районов. Наш лот в бетоне, поэтому к его цене добавлена отделка по 150 тыс. ₽/м² — ориентир для бизнес-класса. У соседей, наоборот, взяты лоты, которые уже продаются с ремонтом.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0"/>
        <w:gridCol w:w="700"/>
        <w:gridCol w:w="1200"/>
        <w:gridCol w:w="1360"/>
        <w:gridCol w:w="1350"/>
        <w:gridCol w:w="1400"/>
        <w:gridCol w:w="1468"/>
      </w:tblGrid>
      <w:tr>
        <w:trPr>
          <w:tblHeader/>
        </w:trPr>
        <w:tc>
          <w:tcPr>
            <w:tcW w:type="dxa" w:w="216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FFFFFF"/>
                <w:sz w:val="16"/>
                <w:szCs w:val="16"/>
              </w:rPr>
              <w:t xml:space="preserve">Проект</w:t>
            </w:r>
          </w:p>
        </w:tc>
        <w:tc>
          <w:tcPr>
            <w:tcW w:type="dxa" w:w="7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Лотов</w:t>
            </w:r>
          </w:p>
        </w:tc>
        <w:tc>
          <w:tcPr>
            <w:tcW w:type="dxa" w:w="12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Площадь
от — до, м²</w:t>
            </w:r>
          </w:p>
        </w:tc>
        <w:tc>
          <w:tcPr>
            <w:tcW w:type="dxa" w:w="136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Цена лота
от — до, млн ₽</w:t>
            </w:r>
          </w:p>
        </w:tc>
        <w:tc>
          <w:tcPr>
            <w:tcW w:type="dxa" w:w="13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Средняя цена
за м², ₽</w:t>
            </w:r>
          </w:p>
        </w:tc>
        <w:tc>
          <w:tcPr>
            <w:tcW w:type="dxa" w:w="14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Что взято
в расчёт</w:t>
            </w:r>
          </w:p>
        </w:tc>
        <w:tc>
          <w:tcPr>
            <w:tcW w:type="dxa" w:w="1468"/>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Метр готовой
квартиры, ₽</w:t>
            </w:r>
          </w:p>
        </w:tc>
      </w:tr>
      <w:tr>
        <w:tc>
          <w:tcPr>
            <w:tcW w:type="dxa" w:w="216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Левел Академическая</w:t>
            </w:r>
          </w:p>
        </w:tc>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w:t>
            </w:r>
          </w:p>
        </w:tc>
        <w:tc>
          <w:tcPr>
            <w:tcW w:type="dxa" w:w="12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67,0–91,8</w:t>
            </w:r>
          </w:p>
        </w:tc>
        <w:tc>
          <w:tcPr>
            <w:tcW w:type="dxa" w:w="136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47,9–65,8</w:t>
            </w:r>
          </w:p>
        </w:tc>
        <w:tc>
          <w:tcPr>
            <w:tcW w:type="dxa" w:w="13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742 300</w:t>
            </w:r>
          </w:p>
        </w:tc>
        <w:tc>
          <w:tcPr>
            <w:tcW w:type="dxa" w:w="14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 без отделки</w:t>
            </w:r>
          </w:p>
        </w:tc>
        <w:tc>
          <w:tcPr>
            <w:tcW w:type="dxa" w:w="146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892 300</w:t>
            </w:r>
          </w:p>
        </w:tc>
      </w:tr>
      <w:tr>
        <w:tc>
          <w:tcPr>
            <w:tcW w:type="dxa" w:w="216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Lunar</w:t>
            </w:r>
          </w:p>
        </w:tc>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w:t>
            </w:r>
          </w:p>
        </w:tc>
        <w:tc>
          <w:tcPr>
            <w:tcW w:type="dxa" w:w="12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74,2–85,1</w:t>
            </w:r>
          </w:p>
        </w:tc>
        <w:tc>
          <w:tcPr>
            <w:tcW w:type="dxa" w:w="136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72,7–92,3</w:t>
            </w:r>
          </w:p>
        </w:tc>
        <w:tc>
          <w:tcPr>
            <w:tcW w:type="dxa" w:w="13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1 037 060</w:t>
            </w:r>
          </w:p>
        </w:tc>
        <w:tc>
          <w:tcPr>
            <w:tcW w:type="dxa" w:w="14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 с ремонтом</w:t>
            </w:r>
          </w:p>
        </w:tc>
        <w:tc>
          <w:tcPr>
            <w:tcW w:type="dxa" w:w="146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1 136 349</w:t>
            </w:r>
          </w:p>
        </w:tc>
      </w:tr>
      <w:tr>
        <w:tc>
          <w:tcPr>
            <w:tcW w:type="dxa" w:w="216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Файв Тауэрс</w:t>
            </w:r>
          </w:p>
        </w:tc>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36</w:t>
            </w:r>
          </w:p>
        </w:tc>
        <w:tc>
          <w:tcPr>
            <w:tcW w:type="dxa" w:w="12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65,3–87,3</w:t>
            </w:r>
          </w:p>
        </w:tc>
        <w:tc>
          <w:tcPr>
            <w:tcW w:type="dxa" w:w="136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42,1–56,8</w:t>
            </w:r>
          </w:p>
        </w:tc>
        <w:tc>
          <w:tcPr>
            <w:tcW w:type="dxa" w:w="13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633 817</w:t>
            </w:r>
          </w:p>
        </w:tc>
        <w:tc>
          <w:tcPr>
            <w:tcW w:type="dxa" w:w="14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36 white box</w:t>
            </w:r>
          </w:p>
        </w:tc>
        <w:tc>
          <w:tcPr>
            <w:tcW w:type="dxa" w:w="146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783 817</w:t>
            </w:r>
          </w:p>
        </w:tc>
      </w:tr>
      <w:tr>
        <w:tc>
          <w:tcPr>
            <w:tcW w:type="dxa" w:w="216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Новочеремушкинская 17</w:t>
            </w:r>
          </w:p>
        </w:tc>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w:t>
            </w:r>
          </w:p>
        </w:tc>
        <w:tc>
          <w:tcPr>
            <w:tcW w:type="dxa" w:w="12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65,0–95,0</w:t>
            </w:r>
          </w:p>
        </w:tc>
        <w:tc>
          <w:tcPr>
            <w:tcW w:type="dxa" w:w="136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54,5–65,0</w:t>
            </w:r>
          </w:p>
        </w:tc>
        <w:tc>
          <w:tcPr>
            <w:tcW w:type="dxa" w:w="13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798 701</w:t>
            </w:r>
          </w:p>
        </w:tc>
        <w:tc>
          <w:tcPr>
            <w:tcW w:type="dxa" w:w="14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с ремонтом</w:t>
            </w:r>
          </w:p>
        </w:tc>
        <w:tc>
          <w:tcPr>
            <w:tcW w:type="dxa" w:w="146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1 000 000</w:t>
            </w:r>
          </w:p>
        </w:tc>
      </w:tr>
      <w:tr>
        <w:tc>
          <w:tcPr>
            <w:tcW w:type="dxa" w:w="216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Вавилова 52</w:t>
            </w:r>
          </w:p>
        </w:tc>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w:t>
            </w:r>
          </w:p>
        </w:tc>
        <w:tc>
          <w:tcPr>
            <w:tcW w:type="dxa" w:w="12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66,1–66,4</w:t>
            </w:r>
          </w:p>
        </w:tc>
        <w:tc>
          <w:tcPr>
            <w:tcW w:type="dxa" w:w="136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39,7–44,5</w:t>
            </w:r>
          </w:p>
        </w:tc>
        <w:tc>
          <w:tcPr>
            <w:tcW w:type="dxa" w:w="13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635 472</w:t>
            </w:r>
          </w:p>
        </w:tc>
        <w:tc>
          <w:tcPr>
            <w:tcW w:type="dxa" w:w="14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 с ремонтом</w:t>
            </w:r>
          </w:p>
        </w:tc>
        <w:tc>
          <w:tcPr>
            <w:tcW w:type="dxa" w:w="146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635 472</w:t>
            </w:r>
          </w:p>
        </w:tc>
      </w:tr>
      <w:tr>
        <w:tc>
          <w:tcPr>
            <w:tcW w:type="dxa" w:w="216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VAVILOVE</w:t>
            </w:r>
          </w:p>
        </w:tc>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w:t>
            </w:r>
          </w:p>
        </w:tc>
        <w:tc>
          <w:tcPr>
            <w:tcW w:type="dxa" w:w="12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73,7–73,7</w:t>
            </w:r>
          </w:p>
        </w:tc>
        <w:tc>
          <w:tcPr>
            <w:tcW w:type="dxa" w:w="136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37,0–37,0</w:t>
            </w:r>
          </w:p>
        </w:tc>
        <w:tc>
          <w:tcPr>
            <w:tcW w:type="dxa" w:w="13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502 035</w:t>
            </w:r>
          </w:p>
        </w:tc>
        <w:tc>
          <w:tcPr>
            <w:tcW w:type="dxa" w:w="14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без отделки</w:t>
            </w:r>
          </w:p>
        </w:tc>
        <w:tc>
          <w:tcPr>
            <w:tcW w:type="dxa" w:w="146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652 035</w:t>
            </w:r>
          </w:p>
        </w:tc>
      </w:tr>
      <w:tr>
        <w:tc>
          <w:tcPr>
            <w:tcW w:type="dxa" w:w="216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Вавилов ДОМ</w:t>
            </w:r>
          </w:p>
        </w:tc>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w:t>
            </w:r>
          </w:p>
        </w:tc>
        <w:tc>
          <w:tcPr>
            <w:tcW w:type="dxa" w:w="12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65,7–65,7</w:t>
            </w:r>
          </w:p>
        </w:tc>
        <w:tc>
          <w:tcPr>
            <w:tcW w:type="dxa" w:w="136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31,5–31,5</w:t>
            </w:r>
          </w:p>
        </w:tc>
        <w:tc>
          <w:tcPr>
            <w:tcW w:type="dxa" w:w="13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479 452</w:t>
            </w:r>
          </w:p>
        </w:tc>
        <w:tc>
          <w:tcPr>
            <w:tcW w:type="dxa" w:w="14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с ремонтом</w:t>
            </w:r>
          </w:p>
        </w:tc>
        <w:tc>
          <w:tcPr>
            <w:tcW w:type="dxa" w:w="146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479 452</w:t>
            </w:r>
          </w:p>
        </w:tc>
      </w:tr>
      <w:tr>
        <w:tc>
          <w:tcPr>
            <w:tcW w:type="dxa" w:w="216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Новые Черемушки</w:t>
            </w:r>
          </w:p>
        </w:tc>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w:t>
            </w:r>
          </w:p>
        </w:tc>
        <w:tc>
          <w:tcPr>
            <w:tcW w:type="dxa" w:w="12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67,6–81,6</w:t>
            </w:r>
          </w:p>
        </w:tc>
        <w:tc>
          <w:tcPr>
            <w:tcW w:type="dxa" w:w="136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45,0–46,5</w:t>
            </w:r>
          </w:p>
        </w:tc>
        <w:tc>
          <w:tcPr>
            <w:tcW w:type="dxa" w:w="13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613 271</w:t>
            </w:r>
          </w:p>
        </w:tc>
        <w:tc>
          <w:tcPr>
            <w:tcW w:type="dxa" w:w="14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 с ремонтом</w:t>
            </w:r>
          </w:p>
        </w:tc>
        <w:tc>
          <w:tcPr>
            <w:tcW w:type="dxa" w:w="146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613 271</w:t>
            </w:r>
          </w:p>
        </w:tc>
      </w:tr>
    </w:tbl>
    <w:p>
      <w:pPr>
        <w:spacing w:after="30"/>
      </w:pPr>
      <w:r>
        <w:rPr>
          <w:rFonts w:ascii="Arial" w:cs="Arial" w:eastAsia="Arial" w:hAnsi="Arial"/>
          <w:b w:val="false"/>
          <w:bCs w:val="false"/>
          <w:i w:val="false"/>
          <w:iCs w:val="false"/>
          <w:color w:val="2A2E38"/>
          <w:sz w:val="19"/>
          <w:szCs w:val="19"/>
        </w:rPr>
        <w:t xml:space="preserve"/>
      </w:r>
    </w:p>
    <w:p>
      <w:pPr>
        <w:spacing w:after="60" w:line="230" w:lineRule="auto"/>
        <w:ind w:right="1560"/>
      </w:pPr>
      <w:r>
        <w:rPr>
          <w:rFonts w:ascii="Arial" w:cs="Arial" w:eastAsia="Arial" w:hAnsi="Arial"/>
          <w:b w:val="false"/>
          <w:bCs w:val="false"/>
          <w:i w:val="false"/>
          <w:iCs w:val="false"/>
          <w:color w:val="70788A"/>
          <w:sz w:val="15"/>
          <w:szCs w:val="15"/>
        </w:rPr>
        <w:t xml:space="preserve">Где в базе нет лотов с ремонтом, взяты лоты без отделки или white box и к цене добавлено 150 тыс. ₽/м². Выборки по «Вавилову ДОМ», VAVILOVE и «Новочеремушкинской 17» малы — 1–3 лота, они приведены для полноты картины.</w:t>
      </w:r>
    </w:p>
    <w:p>
      <w:pPr>
        <w:spacing w:after="110" w:before="170"/>
      </w:pPr>
      <w:r>
        <w:rPr>
          <w:rFonts w:ascii="Georgia" w:cs="Georgia" w:eastAsia="Georgia" w:hAnsi="Georgia"/>
          <w:b/>
          <w:bCs/>
          <w:i w:val="false"/>
          <w:iCs w:val="false"/>
          <w:color w:val="1F2A44"/>
          <w:sz w:val="24"/>
          <w:szCs w:val="24"/>
        </w:rPr>
        <w:t xml:space="preserve">Метр квартиры, готовой к заселению</w:t>
      </w:r>
    </w:p>
    <w:p>
      <w:pPr>
        <w:spacing w:after="60"/>
        <w:jc w:val="center"/>
      </w:pPr>
      <w:r>
        <w:drawing>
          <wp:inline distT="0" distB="0" distL="0" distR="0">
            <wp:extent cx="61245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067050"/>
                    </a:xfrm>
                    <a:prstGeom prst="rect">
                      <a:avLst/>
                    </a:prstGeom>
                  </pic:spPr>
                </pic:pic>
              </a:graphicData>
            </a:graphic>
          </wp:inline>
        </w:drawing>
      </w:r>
    </w:p>
    <w:p>
      <w:pPr>
        <w:spacing w:after="220"/>
        <w:ind w:right="1560"/>
      </w:pPr>
      <w:r>
        <w:rPr>
          <w:rFonts w:ascii="Arial" w:cs="Arial" w:eastAsia="Arial" w:hAnsi="Arial"/>
          <w:b w:val="false"/>
          <w:bCs w:val="false"/>
          <w:i/>
          <w:iCs/>
          <w:color w:val="70788A"/>
          <w:sz w:val="16"/>
          <w:szCs w:val="16"/>
        </w:rPr>
        <w:t xml:space="preserve">Расчёт по выгрузкам Циан от 30.07.2026, квартиры 65–95 м².</w:t>
      </w:r>
    </w:p>
    <w:p>
      <w:pPr>
        <w:spacing w:after="40"/>
      </w:pPr>
      <w:r>
        <w:rPr>
          <w:rFonts w:ascii="Arial" w:cs="Arial" w:eastAsia="Arial" w:hAnsi="Arial"/>
          <w:b w:val="false"/>
          <w:bCs w:val="false"/>
          <w:i w:val="false"/>
          <w:iCs w:val="false"/>
          <w:color w:val="2A2E38"/>
          <w:sz w:val="19"/>
          <w:szCs w:val="19"/>
        </w:rPr>
        <w:t xml:space="preserve"/>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С учётом отделки наш метр стоит 866 981 ₽ — это третье место из восьми. </w:t>
      </w:r>
      <w:r>
        <w:rPr>
          <w:rFonts w:ascii="Arial" w:cs="Arial" w:eastAsia="Arial" w:hAnsi="Arial"/>
          <w:b w:val="false"/>
          <w:bCs w:val="false"/>
          <w:i w:val="false"/>
          <w:iCs w:val="false"/>
          <w:color w:val="2A2E38"/>
          <w:sz w:val="19"/>
          <w:szCs w:val="19"/>
        </w:rPr>
        <w:t xml:space="preserve">Дороже нас только Lunar (1 136 349 ₽) и Новочерёмушкинская, 17 (1 000 000 ₽), то есть премиум-проект и лот «под ключ с мебелью».</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Зато вся вторичка 2019–2020 годов дешевле на 33–81 %. </w:t>
      </w:r>
      <w:r>
        <w:rPr>
          <w:rFonts w:ascii="Arial" w:cs="Arial" w:eastAsia="Arial" w:hAnsi="Arial"/>
          <w:b/>
          <w:bCs/>
          <w:i w:val="false"/>
          <w:iCs w:val="false"/>
          <w:color w:val="2A2E38"/>
          <w:sz w:val="19"/>
          <w:szCs w:val="19"/>
        </w:rPr>
        <w:t xml:space="preserve">«Вавилова 52» — 635 472 ₽/м², «Новые Черемушки» — 613 271 ₽/м², «Вавилов ДОМ» — 479 452 ₽/м². Это готовые квартиры с ремонтом, а не бетон.</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«Файв Тауэрс» с доведённым white box — 783 817 ₽/м², на 11 % дешевле нашего лота, при том что это премиум-класс. Разница в одном: ключи там в 2027 году, а у нас на руках.</w:t>
      </w:r>
    </w:p>
    <w:p>
      <w:pPr>
        <w:pageBreakBefore/>
        <w:pBdr>
          <w:bottom w:val="single" w:color="A9762F" w:sz="10" w:space="8"/>
        </w:pBdr>
        <w:spacing w:after="160"/>
      </w:pPr>
      <w:r>
        <w:rPr>
          <w:rFonts w:ascii="Georgia" w:cs="Georgia" w:eastAsia="Georgia" w:hAnsi="Georgia"/>
          <w:b/>
          <w:bCs/>
          <w:i w:val="false"/>
          <w:iCs w:val="false"/>
          <w:color w:val="1F2A44"/>
          <w:sz w:val="36"/>
          <w:szCs w:val="36"/>
        </w:rPr>
        <w:t xml:space="preserve">Какой ремонт продаётся в локации за те же деньги</w:t>
      </w:r>
    </w:p>
    <w:p>
      <w:pPr>
        <w:spacing w:after="170" w:line="258" w:lineRule="auto"/>
        <w:ind w:right="1560"/>
      </w:pPr>
      <w:r>
        <w:rPr>
          <w:rFonts w:ascii="Arial" w:cs="Arial" w:eastAsia="Arial" w:hAnsi="Arial"/>
          <w:b w:val="false"/>
          <w:bCs w:val="false"/>
          <w:i w:val="false"/>
          <w:iCs w:val="false"/>
          <w:color w:val="2A2E38"/>
          <w:sz w:val="19"/>
          <w:szCs w:val="19"/>
        </w:rPr>
        <w:t xml:space="preserve">Наш лот — бетон: за 57,0 млн ₽ покупатель получает стены и стяжку, а въехать сможет через полгода-год и ещё 11,9 млн ₽. Вот что в этих же районах продаётся уже готовым.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auto" w:sz="0"/>
              <w:left w:val="none" w:color="auto" w:sz="0"/>
              <w:bottom w:val="none" w:color="auto" w:sz="0"/>
              <w:right w:val="none" w:color="auto" w:sz="0"/>
            </w:tcBorders>
            <w:tcMar>
              <w:top w:type="dxa" w:w="0"/>
              <w:left w:type="dxa" w:w="0"/>
              <w:bottom w:type="dxa" w:w="150"/>
              <w:right w:type="dxa" w:w="150"/>
            </w:tcMar>
            <w:vAlign w:val="top"/>
          </w:tcPr>
          <w:p>
            <w:pPr>
              <w:spacing w:after="80"/>
            </w:pPr>
            <w:r>
              <w:drawing>
                <wp:inline distT="0" distB="0" distL="0" distR="0">
                  <wp:extent cx="29146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1943100"/>
                          </a:xfrm>
                          <a:prstGeom prst="rect">
                            <a:avLst/>
                          </a:prstGeom>
                        </pic:spPr>
                      </pic:pic>
                    </a:graphicData>
                  </a:graphic>
                </wp:inline>
              </w:drawing>
            </w:r>
          </w:p>
          <w:p>
            <w:pPr>
              <w:spacing w:after="40" w:line="226" w:lineRule="auto"/>
            </w:pPr>
            <w:r>
              <w:rPr>
                <w:rFonts w:ascii="Arial" w:cs="Arial" w:eastAsia="Arial" w:hAnsi="Arial"/>
                <w:b/>
                <w:bCs/>
                <w:i w:val="false"/>
                <w:iCs w:val="false"/>
                <w:color w:val="1F2A44"/>
                <w:sz w:val="18"/>
                <w:szCs w:val="18"/>
              </w:rPr>
              <w:t xml:space="preserve">ЖК «Новые Черемушки»</w:t>
            </w:r>
          </w:p>
          <w:p>
            <w:pPr>
              <w:spacing w:after="40" w:line="226" w:lineRule="auto"/>
            </w:pPr>
            <w:r>
              <w:rPr>
                <w:rFonts w:ascii="Arial" w:cs="Arial" w:eastAsia="Arial" w:hAnsi="Arial"/>
                <w:b w:val="false"/>
                <w:bCs w:val="false"/>
                <w:i w:val="false"/>
                <w:iCs w:val="false"/>
                <w:color w:val="70788A"/>
                <w:sz w:val="15"/>
                <w:szCs w:val="15"/>
              </w:rPr>
              <w:t xml:space="preserve">95,3 м², эт. 5/36 · дизайнерский</w:t>
            </w:r>
          </w:p>
          <w:p>
            <w:pPr>
              <w:spacing w:after="40" w:line="226" w:lineRule="auto"/>
            </w:pPr>
            <w:r>
              <w:rPr>
                <w:rFonts w:ascii="Arial" w:cs="Arial" w:eastAsia="Arial" w:hAnsi="Arial"/>
                <w:b/>
                <w:bCs/>
                <w:i w:val="false"/>
                <w:iCs w:val="false"/>
                <w:color w:val="A9762F"/>
                <w:sz w:val="18"/>
                <w:szCs w:val="18"/>
              </w:rPr>
              <w:t xml:space="preserve">63,0 млн ₽</w:t>
            </w:r>
            <w:r>
              <w:rPr>
                <w:rFonts w:ascii="Arial" w:cs="Arial" w:eastAsia="Arial" w:hAnsi="Arial"/>
                <w:b w:val="false"/>
                <w:bCs w:val="false"/>
                <w:i w:val="false"/>
                <w:iCs w:val="false"/>
                <w:color w:val="70788A"/>
                <w:sz w:val="15"/>
                <w:szCs w:val="15"/>
              </w:rPr>
              <w:t xml:space="preserve">   661 070 ₽/м²</w:t>
            </w:r>
          </w:p>
          <w:p>
            <w:pPr>
              <w:spacing w:after="0" w:line="216" w:lineRule="auto"/>
            </w:pPr>
            <w:hyperlink w:history="1" r:id="rIdrvx0ivrvqlhdya37m7rz6">
              <w:r>
                <w:rPr>
                  <w:rFonts w:ascii="Arial" w:cs="Arial" w:eastAsia="Arial" w:hAnsi="Arial"/>
                  <w:b w:val="false"/>
                  <w:bCs w:val="false"/>
                  <w:i w:val="false"/>
                  <w:iCs w:val="false"/>
                  <w:color w:val="2C5FA8"/>
                  <w:sz w:val="14"/>
                  <w:szCs w:val="14"/>
                </w:rPr>
                <w:t xml:space="preserve">Объявление →</w:t>
              </w:r>
            </w:hyperlink>
          </w:p>
        </w:tc>
        <w:tc>
          <w:tcPr>
            <w:tcW w:type="dxa" w:w="4819"/>
            <w:tcBorders>
              <w:top w:val="none" w:color="auto" w:sz="0"/>
              <w:left w:val="none" w:color="auto" w:sz="0"/>
              <w:bottom w:val="none" w:color="auto" w:sz="0"/>
              <w:right w:val="none" w:color="auto" w:sz="0"/>
            </w:tcBorders>
            <w:tcMar>
              <w:top w:type="dxa" w:w="0"/>
              <w:left w:type="dxa" w:w="150"/>
              <w:bottom w:type="dxa" w:w="150"/>
              <w:right w:type="dxa" w:w="0"/>
            </w:tcMar>
            <w:vAlign w:val="top"/>
          </w:tcPr>
          <w:p>
            <w:pPr>
              <w:spacing w:after="80"/>
            </w:pPr>
            <w:r>
              <w:drawing>
                <wp:inline distT="0" distB="0" distL="0" distR="0">
                  <wp:extent cx="29146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14650" cy="1943100"/>
                          </a:xfrm>
                          <a:prstGeom prst="rect">
                            <a:avLst/>
                          </a:prstGeom>
                        </pic:spPr>
                      </pic:pic>
                    </a:graphicData>
                  </a:graphic>
                </wp:inline>
              </w:drawing>
            </w:r>
          </w:p>
          <w:p>
            <w:pPr>
              <w:spacing w:after="40" w:line="226" w:lineRule="auto"/>
            </w:pPr>
            <w:r>
              <w:rPr>
                <w:rFonts w:ascii="Arial" w:cs="Arial" w:eastAsia="Arial" w:hAnsi="Arial"/>
                <w:b/>
                <w:bCs/>
                <w:i w:val="false"/>
                <w:iCs w:val="false"/>
                <w:color w:val="1F2A44"/>
                <w:sz w:val="18"/>
                <w:szCs w:val="18"/>
              </w:rPr>
              <w:t xml:space="preserve">Академика Пилюгина, 4</w:t>
            </w:r>
          </w:p>
          <w:p>
            <w:pPr>
              <w:spacing w:after="40" w:line="226" w:lineRule="auto"/>
            </w:pPr>
            <w:r>
              <w:rPr>
                <w:rFonts w:ascii="Arial" w:cs="Arial" w:eastAsia="Arial" w:hAnsi="Arial"/>
                <w:b w:val="false"/>
                <w:bCs w:val="false"/>
                <w:i w:val="false"/>
                <w:iCs w:val="false"/>
                <w:color w:val="70788A"/>
                <w:sz w:val="15"/>
                <w:szCs w:val="15"/>
              </w:rPr>
              <w:t xml:space="preserve">96,1 м², эт. 10/17 · евроремонт</w:t>
            </w:r>
          </w:p>
          <w:p>
            <w:pPr>
              <w:spacing w:after="40" w:line="226" w:lineRule="auto"/>
            </w:pPr>
            <w:r>
              <w:rPr>
                <w:rFonts w:ascii="Arial" w:cs="Arial" w:eastAsia="Arial" w:hAnsi="Arial"/>
                <w:b/>
                <w:bCs/>
                <w:i w:val="false"/>
                <w:iCs w:val="false"/>
                <w:color w:val="A9762F"/>
                <w:sz w:val="18"/>
                <w:szCs w:val="18"/>
              </w:rPr>
              <w:t xml:space="preserve">51,4 млн ₽</w:t>
            </w:r>
            <w:r>
              <w:rPr>
                <w:rFonts w:ascii="Arial" w:cs="Arial" w:eastAsia="Arial" w:hAnsi="Arial"/>
                <w:b w:val="false"/>
                <w:bCs w:val="false"/>
                <w:i w:val="false"/>
                <w:iCs w:val="false"/>
                <w:color w:val="70788A"/>
                <w:sz w:val="15"/>
                <w:szCs w:val="15"/>
              </w:rPr>
              <w:t xml:space="preserve">   534 860 ₽/м²</w:t>
            </w:r>
          </w:p>
          <w:p>
            <w:pPr>
              <w:spacing w:after="0" w:line="216" w:lineRule="auto"/>
            </w:pPr>
            <w:hyperlink w:history="1" r:id="rIdmhchfzef1gmmi2fcm3wdk">
              <w:r>
                <w:rPr>
                  <w:rFonts w:ascii="Arial" w:cs="Arial" w:eastAsia="Arial" w:hAnsi="Arial"/>
                  <w:b w:val="false"/>
                  <w:bCs w:val="false"/>
                  <w:i w:val="false"/>
                  <w:iCs w:val="false"/>
                  <w:color w:val="2C5FA8"/>
                  <w:sz w:val="14"/>
                  <w:szCs w:val="14"/>
                </w:rPr>
                <w:t xml:space="preserve">Объявление →</w:t>
              </w:r>
            </w:hyperlink>
          </w:p>
        </w:tc>
      </w:tr>
      <w:tr>
        <w:tc>
          <w:tcPr>
            <w:tcW w:type="dxa" w:w="4819"/>
            <w:tcBorders>
              <w:top w:val="none" w:color="auto" w:sz="0"/>
              <w:left w:val="none" w:color="auto" w:sz="0"/>
              <w:bottom w:val="none" w:color="auto" w:sz="0"/>
              <w:right w:val="none" w:color="auto" w:sz="0"/>
            </w:tcBorders>
            <w:tcMar>
              <w:top w:type="dxa" w:w="0"/>
              <w:left w:type="dxa" w:w="0"/>
              <w:bottom w:type="dxa" w:w="150"/>
              <w:right w:type="dxa" w:w="150"/>
            </w:tcMar>
            <w:vAlign w:val="top"/>
          </w:tcPr>
          <w:p>
            <w:pPr>
              <w:spacing w:after="80"/>
            </w:pPr>
            <w:r>
              <w:drawing>
                <wp:inline distT="0" distB="0" distL="0" distR="0">
                  <wp:extent cx="29146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14650" cy="1943100"/>
                          </a:xfrm>
                          <a:prstGeom prst="rect">
                            <a:avLst/>
                          </a:prstGeom>
                        </pic:spPr>
                      </pic:pic>
                    </a:graphicData>
                  </a:graphic>
                </wp:inline>
              </w:drawing>
            </w:r>
          </w:p>
          <w:p>
            <w:pPr>
              <w:spacing w:after="40" w:line="226" w:lineRule="auto"/>
            </w:pPr>
            <w:r>
              <w:rPr>
                <w:rFonts w:ascii="Arial" w:cs="Arial" w:eastAsia="Arial" w:hAnsi="Arial"/>
                <w:b/>
                <w:bCs/>
                <w:i w:val="false"/>
                <w:iCs w:val="false"/>
                <w:color w:val="1F2A44"/>
                <w:sz w:val="18"/>
                <w:szCs w:val="18"/>
              </w:rPr>
              <w:t xml:space="preserve">ЖК «Дирижабль», Профсоюзная, 64</w:t>
            </w:r>
          </w:p>
          <w:p>
            <w:pPr>
              <w:spacing w:after="40" w:line="226" w:lineRule="auto"/>
            </w:pPr>
            <w:r>
              <w:rPr>
                <w:rFonts w:ascii="Arial" w:cs="Arial" w:eastAsia="Arial" w:hAnsi="Arial"/>
                <w:b w:val="false"/>
                <w:bCs w:val="false"/>
                <w:i w:val="false"/>
                <w:iCs w:val="false"/>
                <w:color w:val="70788A"/>
                <w:sz w:val="15"/>
                <w:szCs w:val="15"/>
              </w:rPr>
              <w:t xml:space="preserve">80,0 м², эт. 23/40 · евроремонт</w:t>
            </w:r>
          </w:p>
          <w:p>
            <w:pPr>
              <w:spacing w:after="40" w:line="226" w:lineRule="auto"/>
            </w:pPr>
            <w:r>
              <w:rPr>
                <w:rFonts w:ascii="Arial" w:cs="Arial" w:eastAsia="Arial" w:hAnsi="Arial"/>
                <w:b/>
                <w:bCs/>
                <w:i w:val="false"/>
                <w:iCs w:val="false"/>
                <w:color w:val="A9762F"/>
                <w:sz w:val="18"/>
                <w:szCs w:val="18"/>
              </w:rPr>
              <w:t xml:space="preserve">48,0 млн ₽</w:t>
            </w:r>
            <w:r>
              <w:rPr>
                <w:rFonts w:ascii="Arial" w:cs="Arial" w:eastAsia="Arial" w:hAnsi="Arial"/>
                <w:b w:val="false"/>
                <w:bCs w:val="false"/>
                <w:i w:val="false"/>
                <w:iCs w:val="false"/>
                <w:color w:val="70788A"/>
                <w:sz w:val="15"/>
                <w:szCs w:val="15"/>
              </w:rPr>
              <w:t xml:space="preserve">   600 000 ₽/м²</w:t>
            </w:r>
          </w:p>
          <w:p>
            <w:pPr>
              <w:spacing w:after="0" w:line="216" w:lineRule="auto"/>
            </w:pPr>
            <w:hyperlink w:history="1" r:id="rIdvxteycm4qqqnttvqiwt-o">
              <w:r>
                <w:rPr>
                  <w:rFonts w:ascii="Arial" w:cs="Arial" w:eastAsia="Arial" w:hAnsi="Arial"/>
                  <w:b w:val="false"/>
                  <w:bCs w:val="false"/>
                  <w:i w:val="false"/>
                  <w:iCs w:val="false"/>
                  <w:color w:val="2C5FA8"/>
                  <w:sz w:val="14"/>
                  <w:szCs w:val="14"/>
                </w:rPr>
                <w:t xml:space="preserve">Объявление →</w:t>
              </w:r>
            </w:hyperlink>
          </w:p>
        </w:tc>
        <w:tc>
          <w:tcPr>
            <w:tcW w:type="dxa" w:w="4819"/>
            <w:tcBorders>
              <w:top w:val="none" w:color="auto" w:sz="0"/>
              <w:left w:val="none" w:color="auto" w:sz="0"/>
              <w:bottom w:val="none" w:color="auto" w:sz="0"/>
              <w:right w:val="none" w:color="auto" w:sz="0"/>
            </w:tcBorders>
            <w:tcMar>
              <w:top w:type="dxa" w:w="0"/>
              <w:left w:type="dxa" w:w="150"/>
              <w:bottom w:type="dxa" w:w="150"/>
              <w:right w:type="dxa" w:w="0"/>
            </w:tcMar>
            <w:vAlign w:val="top"/>
          </w:tcPr>
          <w:p>
            <w:pPr>
              <w:spacing w:after="80"/>
            </w:pPr>
            <w:r>
              <w:drawing>
                <wp:inline distT="0" distB="0" distL="0" distR="0">
                  <wp:extent cx="29146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14650" cy="1943100"/>
                          </a:xfrm>
                          <a:prstGeom prst="rect">
                            <a:avLst/>
                          </a:prstGeom>
                        </pic:spPr>
                      </pic:pic>
                    </a:graphicData>
                  </a:graphic>
                </wp:inline>
              </w:drawing>
            </w:r>
          </w:p>
          <w:p>
            <w:pPr>
              <w:spacing w:after="40" w:line="226" w:lineRule="auto"/>
            </w:pPr>
            <w:r>
              <w:rPr>
                <w:rFonts w:ascii="Arial" w:cs="Arial" w:eastAsia="Arial" w:hAnsi="Arial"/>
                <w:b/>
                <w:bCs/>
                <w:i w:val="false"/>
                <w:iCs w:val="false"/>
                <w:color w:val="1F2A44"/>
                <w:sz w:val="18"/>
                <w:szCs w:val="18"/>
              </w:rPr>
              <w:t xml:space="preserve">ЖК «Новые Черемушки»</w:t>
            </w:r>
          </w:p>
          <w:p>
            <w:pPr>
              <w:spacing w:after="40" w:line="226" w:lineRule="auto"/>
            </w:pPr>
            <w:r>
              <w:rPr>
                <w:rFonts w:ascii="Arial" w:cs="Arial" w:eastAsia="Arial" w:hAnsi="Arial"/>
                <w:b w:val="false"/>
                <w:bCs w:val="false"/>
                <w:i w:val="false"/>
                <w:iCs w:val="false"/>
                <w:color w:val="70788A"/>
                <w:sz w:val="15"/>
                <w:szCs w:val="15"/>
              </w:rPr>
              <w:t xml:space="preserve">81,6 м², эт. 4/36 · евроремонт</w:t>
            </w:r>
          </w:p>
          <w:p>
            <w:pPr>
              <w:spacing w:after="40" w:line="226" w:lineRule="auto"/>
            </w:pPr>
            <w:r>
              <w:rPr>
                <w:rFonts w:ascii="Arial" w:cs="Arial" w:eastAsia="Arial" w:hAnsi="Arial"/>
                <w:b/>
                <w:bCs/>
                <w:i w:val="false"/>
                <w:iCs w:val="false"/>
                <w:color w:val="A9762F"/>
                <w:sz w:val="18"/>
                <w:szCs w:val="18"/>
              </w:rPr>
              <w:t xml:space="preserve">45,0 млн ₽</w:t>
            </w:r>
            <w:r>
              <w:rPr>
                <w:rFonts w:ascii="Arial" w:cs="Arial" w:eastAsia="Arial" w:hAnsi="Arial"/>
                <w:b w:val="false"/>
                <w:bCs w:val="false"/>
                <w:i w:val="false"/>
                <w:iCs w:val="false"/>
                <w:color w:val="70788A"/>
                <w:sz w:val="15"/>
                <w:szCs w:val="15"/>
              </w:rPr>
              <w:t xml:space="preserve">   551 471 ₽/м²</w:t>
            </w:r>
          </w:p>
          <w:p>
            <w:pPr>
              <w:spacing w:after="0" w:line="216" w:lineRule="auto"/>
            </w:pPr>
            <w:hyperlink w:history="1" r:id="rIdpmkbot1oojnv5qnx36rls">
              <w:r>
                <w:rPr>
                  <w:rFonts w:ascii="Arial" w:cs="Arial" w:eastAsia="Arial" w:hAnsi="Arial"/>
                  <w:b w:val="false"/>
                  <w:bCs w:val="false"/>
                  <w:i w:val="false"/>
                  <w:iCs w:val="false"/>
                  <w:color w:val="2C5FA8"/>
                  <w:sz w:val="14"/>
                  <w:szCs w:val="14"/>
                </w:rPr>
                <w:t xml:space="preserve">Объявление →</w:t>
              </w:r>
            </w:hyperlink>
          </w:p>
        </w:tc>
      </w:tr>
      <w:tr>
        <w:tc>
          <w:tcPr>
            <w:tcW w:type="dxa" w:w="4819"/>
            <w:tcBorders>
              <w:top w:val="none" w:color="auto" w:sz="0"/>
              <w:left w:val="none" w:color="auto" w:sz="0"/>
              <w:bottom w:val="none" w:color="auto" w:sz="0"/>
              <w:right w:val="none" w:color="auto" w:sz="0"/>
            </w:tcBorders>
            <w:tcMar>
              <w:top w:type="dxa" w:w="0"/>
              <w:left w:type="dxa" w:w="0"/>
              <w:bottom w:type="dxa" w:w="150"/>
              <w:right w:type="dxa" w:w="150"/>
            </w:tcMar>
            <w:vAlign w:val="top"/>
          </w:tcPr>
          <w:p>
            <w:pPr>
              <w:spacing w:after="80"/>
            </w:pPr>
            <w:r>
              <w:drawing>
                <wp:inline distT="0" distB="0" distL="0" distR="0">
                  <wp:extent cx="29146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14650" cy="1943100"/>
                          </a:xfrm>
                          <a:prstGeom prst="rect">
                            <a:avLst/>
                          </a:prstGeom>
                        </pic:spPr>
                      </pic:pic>
                    </a:graphicData>
                  </a:graphic>
                </wp:inline>
              </w:drawing>
            </w:r>
          </w:p>
          <w:p>
            <w:pPr>
              <w:spacing w:after="40" w:line="226" w:lineRule="auto"/>
            </w:pPr>
            <w:r>
              <w:rPr>
                <w:rFonts w:ascii="Arial" w:cs="Arial" w:eastAsia="Arial" w:hAnsi="Arial"/>
                <w:b/>
                <w:bCs/>
                <w:i w:val="false"/>
                <w:iCs w:val="false"/>
                <w:color w:val="1F2A44"/>
                <w:sz w:val="18"/>
                <w:szCs w:val="18"/>
              </w:rPr>
              <w:t xml:space="preserve">Новочерёмушкинская, 8</w:t>
            </w:r>
          </w:p>
          <w:p>
            <w:pPr>
              <w:spacing w:after="40" w:line="226" w:lineRule="auto"/>
            </w:pPr>
            <w:r>
              <w:rPr>
                <w:rFonts w:ascii="Arial" w:cs="Arial" w:eastAsia="Arial" w:hAnsi="Arial"/>
                <w:b w:val="false"/>
                <w:bCs w:val="false"/>
                <w:i w:val="false"/>
                <w:iCs w:val="false"/>
                <w:color w:val="70788A"/>
                <w:sz w:val="15"/>
                <w:szCs w:val="15"/>
              </w:rPr>
              <w:t xml:space="preserve">78,7 м², эт. 14/14 · евроремонт</w:t>
            </w:r>
          </w:p>
          <w:p>
            <w:pPr>
              <w:spacing w:after="40" w:line="226" w:lineRule="auto"/>
            </w:pPr>
            <w:r>
              <w:rPr>
                <w:rFonts w:ascii="Arial" w:cs="Arial" w:eastAsia="Arial" w:hAnsi="Arial"/>
                <w:b/>
                <w:bCs/>
                <w:i w:val="false"/>
                <w:iCs w:val="false"/>
                <w:color w:val="A9762F"/>
                <w:sz w:val="18"/>
                <w:szCs w:val="18"/>
              </w:rPr>
              <w:t xml:space="preserve">42,4 млн ₽</w:t>
            </w:r>
            <w:r>
              <w:rPr>
                <w:rFonts w:ascii="Arial" w:cs="Arial" w:eastAsia="Arial" w:hAnsi="Arial"/>
                <w:b w:val="false"/>
                <w:bCs w:val="false"/>
                <w:i w:val="false"/>
                <w:iCs w:val="false"/>
                <w:color w:val="70788A"/>
                <w:sz w:val="15"/>
                <w:szCs w:val="15"/>
              </w:rPr>
              <w:t xml:space="preserve">   538 755 ₽/м²</w:t>
            </w:r>
          </w:p>
          <w:p>
            <w:pPr>
              <w:spacing w:after="0" w:line="216" w:lineRule="auto"/>
            </w:pPr>
            <w:hyperlink w:history="1" r:id="rId_ygsuoim7t4ekpw2wbw9q">
              <w:r>
                <w:rPr>
                  <w:rFonts w:ascii="Arial" w:cs="Arial" w:eastAsia="Arial" w:hAnsi="Arial"/>
                  <w:b w:val="false"/>
                  <w:bCs w:val="false"/>
                  <w:i w:val="false"/>
                  <w:iCs w:val="false"/>
                  <w:color w:val="2C5FA8"/>
                  <w:sz w:val="14"/>
                  <w:szCs w:val="14"/>
                </w:rPr>
                <w:t xml:space="preserve">Объявление →</w:t>
              </w:r>
            </w:hyperlink>
          </w:p>
        </w:tc>
        <w:tc>
          <w:tcPr>
            <w:tcW w:type="dxa" w:w="4819"/>
            <w:tcBorders>
              <w:top w:val="none" w:color="auto" w:sz="0"/>
              <w:left w:val="none" w:color="auto" w:sz="0"/>
              <w:bottom w:val="none" w:color="auto" w:sz="0"/>
              <w:right w:val="none" w:color="auto" w:sz="0"/>
            </w:tcBorders>
            <w:tcMar>
              <w:top w:type="dxa" w:w="0"/>
              <w:left w:type="dxa" w:w="150"/>
              <w:bottom w:type="dxa" w:w="150"/>
              <w:right w:type="dxa" w:w="0"/>
            </w:tcMar>
            <w:vAlign w:val="top"/>
          </w:tcPr>
          <w:p>
            <w:pPr>
              <w:spacing w:after="80"/>
            </w:pPr>
            <w:r>
              <w:drawing>
                <wp:inline distT="0" distB="0" distL="0" distR="0">
                  <wp:extent cx="29146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14650" cy="1943100"/>
                          </a:xfrm>
                          <a:prstGeom prst="rect">
                            <a:avLst/>
                          </a:prstGeom>
                        </pic:spPr>
                      </pic:pic>
                    </a:graphicData>
                  </a:graphic>
                </wp:inline>
              </w:drawing>
            </w:r>
          </w:p>
          <w:p>
            <w:pPr>
              <w:spacing w:after="40" w:line="226" w:lineRule="auto"/>
            </w:pPr>
            <w:r>
              <w:rPr>
                <w:rFonts w:ascii="Arial" w:cs="Arial" w:eastAsia="Arial" w:hAnsi="Arial"/>
                <w:b/>
                <w:bCs/>
                <w:i w:val="false"/>
                <w:iCs w:val="false"/>
                <w:color w:val="1F2A44"/>
                <w:sz w:val="18"/>
                <w:szCs w:val="18"/>
              </w:rPr>
              <w:t xml:space="preserve">Вавилова, 52к1</w:t>
            </w:r>
          </w:p>
          <w:p>
            <w:pPr>
              <w:spacing w:after="40" w:line="226" w:lineRule="auto"/>
            </w:pPr>
            <w:r>
              <w:rPr>
                <w:rFonts w:ascii="Arial" w:cs="Arial" w:eastAsia="Arial" w:hAnsi="Arial"/>
                <w:b w:val="false"/>
                <w:bCs w:val="false"/>
                <w:i w:val="false"/>
                <w:iCs w:val="false"/>
                <w:color w:val="70788A"/>
                <w:sz w:val="15"/>
                <w:szCs w:val="15"/>
              </w:rPr>
              <w:t xml:space="preserve">63,0 м², эт. 7/11 · дизайнерский</w:t>
            </w:r>
          </w:p>
          <w:p>
            <w:pPr>
              <w:spacing w:after="40" w:line="226" w:lineRule="auto"/>
            </w:pPr>
            <w:r>
              <w:rPr>
                <w:rFonts w:ascii="Arial" w:cs="Arial" w:eastAsia="Arial" w:hAnsi="Arial"/>
                <w:b/>
                <w:bCs/>
                <w:i w:val="false"/>
                <w:iCs w:val="false"/>
                <w:color w:val="A9762F"/>
                <w:sz w:val="18"/>
                <w:szCs w:val="18"/>
              </w:rPr>
              <w:t xml:space="preserve">41,5 млн ₽</w:t>
            </w:r>
            <w:r>
              <w:rPr>
                <w:rFonts w:ascii="Arial" w:cs="Arial" w:eastAsia="Arial" w:hAnsi="Arial"/>
                <w:b w:val="false"/>
                <w:bCs w:val="false"/>
                <w:i w:val="false"/>
                <w:iCs w:val="false"/>
                <w:color w:val="70788A"/>
                <w:sz w:val="15"/>
                <w:szCs w:val="15"/>
              </w:rPr>
              <w:t xml:space="preserve">   658 730 ₽/м²</w:t>
            </w:r>
          </w:p>
          <w:p>
            <w:pPr>
              <w:spacing w:after="0" w:line="216" w:lineRule="auto"/>
            </w:pPr>
            <w:hyperlink w:history="1" r:id="rIdyiihorpvd8962qhi9lm0_">
              <w:r>
                <w:rPr>
                  <w:rFonts w:ascii="Arial" w:cs="Arial" w:eastAsia="Arial" w:hAnsi="Arial"/>
                  <w:b w:val="false"/>
                  <w:bCs w:val="false"/>
                  <w:i w:val="false"/>
                  <w:iCs w:val="false"/>
                  <w:color w:val="2C5FA8"/>
                  <w:sz w:val="14"/>
                  <w:szCs w:val="14"/>
                </w:rPr>
                <w:t xml:space="preserve">Объявление →</w:t>
              </w:r>
            </w:hyperlink>
          </w:p>
        </w:tc>
      </w:tr>
    </w:tbl>
    <w:p>
      <w:pPr>
        <w:spacing w:after="60" w:line="230" w:lineRule="auto"/>
        <w:ind w:right="1560"/>
      </w:pPr>
      <w:r>
        <w:rPr>
          <w:rFonts w:ascii="Arial" w:cs="Arial" w:eastAsia="Arial" w:hAnsi="Arial"/>
          <w:b w:val="false"/>
          <w:bCs w:val="false"/>
          <w:i w:val="false"/>
          <w:iCs w:val="false"/>
          <w:color w:val="70788A"/>
          <w:sz w:val="15"/>
          <w:szCs w:val="15"/>
        </w:rPr>
        <w:t xml:space="preserve">Фотографии и цены — Яндекс Недвижимость, 30.07.2026. Все шесть квартир продаются с готовым ремонтом и мебелью или без неё, но с законченной отделкой.</w:t>
      </w:r>
    </w:p>
    <w:p>
      <w:pPr>
        <w:pageBreakBefore/>
        <w:pBdr>
          <w:bottom w:val="single" w:color="A9762F" w:sz="10" w:space="8"/>
        </w:pBdr>
        <w:spacing w:after="160"/>
      </w:pPr>
      <w:r>
        <w:rPr>
          <w:rFonts w:ascii="Georgia" w:cs="Georgia" w:eastAsia="Georgia" w:hAnsi="Georgia"/>
          <w:b/>
          <w:bCs/>
          <w:i w:val="false"/>
          <w:iCs w:val="false"/>
          <w:color w:val="1F2A44"/>
          <w:sz w:val="36"/>
          <w:szCs w:val="36"/>
        </w:rPr>
        <w:t xml:space="preserve">Что можно купить за те же деньги</w:t>
      </w:r>
    </w:p>
    <w:p>
      <w:pPr>
        <w:spacing w:after="180" w:line="258" w:lineRule="auto"/>
        <w:ind w:right="1560"/>
      </w:pPr>
      <w:r>
        <w:rPr>
          <w:rFonts w:ascii="Arial" w:cs="Arial" w:eastAsia="Arial" w:hAnsi="Arial"/>
          <w:b w:val="false"/>
          <w:bCs w:val="false"/>
          <w:i w:val="false"/>
          <w:iCs w:val="false"/>
          <w:color w:val="2A2E38"/>
          <w:sz w:val="19"/>
          <w:szCs w:val="19"/>
        </w:rPr>
        <w:t xml:space="preserve">Практическая проверка цены: одиннадцать реальных лотов в бюджете 41–86 млн ₽ из проектов, которые участвуют в этой аналитике. Первая строка — наш лот, приведённый к цене «под ключ».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0"/>
        <w:gridCol w:w="1620"/>
        <w:gridCol w:w="1620"/>
        <w:gridCol w:w="1080"/>
        <w:gridCol w:w="1180"/>
        <w:gridCol w:w="1458"/>
      </w:tblGrid>
      <w:tr>
        <w:trPr>
          <w:tblHeader/>
        </w:trPr>
        <w:tc>
          <w:tcPr>
            <w:tcW w:type="dxa" w:w="268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FFFFFF"/>
                <w:sz w:val="16"/>
                <w:szCs w:val="16"/>
              </w:rPr>
              <w:t xml:space="preserve">Проект</w:t>
            </w:r>
          </w:p>
        </w:tc>
        <w:tc>
          <w:tcPr>
            <w:tcW w:type="dxa" w:w="162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Квартира</w:t>
            </w:r>
          </w:p>
        </w:tc>
        <w:tc>
          <w:tcPr>
            <w:tcW w:type="dxa" w:w="162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Отделка</w:t>
            </w:r>
          </w:p>
        </w:tc>
        <w:tc>
          <w:tcPr>
            <w:tcW w:type="dxa" w:w="108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Цена,
млн ₽</w:t>
            </w:r>
          </w:p>
        </w:tc>
        <w:tc>
          <w:tcPr>
            <w:tcW w:type="dxa" w:w="118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Цена за
м², ₽</w:t>
            </w:r>
          </w:p>
        </w:tc>
        <w:tc>
          <w:tcPr>
            <w:tcW w:type="dxa" w:w="1458"/>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Ссылка</w:t>
            </w:r>
          </w:p>
        </w:tc>
      </w:tr>
      <w:tr>
        <w:tc>
          <w:tcPr>
            <w:tcW w:type="dxa" w:w="26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 Наш лот «под ключ»</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79,5 м², эт. 15/19</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бетон + ремонт</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68,9</w:t>
            </w:r>
          </w:p>
        </w:tc>
        <w:tc>
          <w:tcPr>
            <w:tcW w:type="dxa" w:w="11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866 981</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_rgc1sm8rl1fbm3a9ccsy">
              <w:r>
                <w:rPr>
                  <w:rFonts w:ascii="Arial" w:cs="Arial" w:eastAsia="Arial" w:hAnsi="Arial"/>
                  <w:b w:val="false"/>
                  <w:bCs w:val="false"/>
                  <w:i w:val="false"/>
                  <w:iCs w:val="false"/>
                  <w:color w:val="2C5FA8"/>
                  <w:sz w:val="17"/>
                  <w:szCs w:val="17"/>
                </w:rPr>
                <w:t xml:space="preserve">Циан →</w:t>
              </w:r>
            </w:hyperlink>
          </w:p>
        </w:tc>
      </w:tr>
      <w:tr>
        <w:tc>
          <w:tcPr>
            <w:tcW w:type="dxa" w:w="26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Lunar</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74,2 м², эт. 9/17</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Дизайнерский</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86,0</w:t>
            </w:r>
          </w:p>
        </w:tc>
        <w:tc>
          <w:tcPr>
            <w:tcW w:type="dxa" w:w="11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1 159 030</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tof1blpxrd311n51winno">
              <w:r>
                <w:rPr>
                  <w:rFonts w:ascii="Arial" w:cs="Arial" w:eastAsia="Arial" w:hAnsi="Arial"/>
                  <w:b w:val="false"/>
                  <w:bCs w:val="false"/>
                  <w:i w:val="false"/>
                  <w:iCs w:val="false"/>
                  <w:color w:val="2C5FA8"/>
                  <w:sz w:val="17"/>
                  <w:szCs w:val="17"/>
                </w:rPr>
                <w:t xml:space="preserve">Циан →</w:t>
              </w:r>
            </w:hyperlink>
          </w:p>
        </w:tc>
      </w:tr>
      <w:tr>
        <w:tc>
          <w:tcPr>
            <w:tcW w:type="dxa" w:w="26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Новочерёмушкинская, 17</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65,0 м², эт. 19/20</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Под ключ, с мебелью</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65,0</w:t>
            </w:r>
          </w:p>
        </w:tc>
        <w:tc>
          <w:tcPr>
            <w:tcW w:type="dxa" w:w="11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1 000 000</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15cvhistq7am9dlwbmxyt">
              <w:r>
                <w:rPr>
                  <w:rFonts w:ascii="Arial" w:cs="Arial" w:eastAsia="Arial" w:hAnsi="Arial"/>
                  <w:b w:val="false"/>
                  <w:bCs w:val="false"/>
                  <w:i w:val="false"/>
                  <w:iCs w:val="false"/>
                  <w:color w:val="2C5FA8"/>
                  <w:sz w:val="17"/>
                  <w:szCs w:val="17"/>
                </w:rPr>
                <w:t xml:space="preserve">Циан →</w:t>
              </w:r>
            </w:hyperlink>
          </w:p>
        </w:tc>
      </w:tr>
      <w:tr>
        <w:tc>
          <w:tcPr>
            <w:tcW w:type="dxa" w:w="26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«Новые Черемушки»</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95,3 м², эт. 5/36</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Дизайнерский</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63,0</w:t>
            </w:r>
          </w:p>
        </w:tc>
        <w:tc>
          <w:tcPr>
            <w:tcW w:type="dxa" w:w="11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661 070</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zdkndxplb7vn8wwtu1hgo">
              <w:r>
                <w:rPr>
                  <w:rFonts w:ascii="Arial" w:cs="Arial" w:eastAsia="Arial" w:hAnsi="Arial"/>
                  <w:b w:val="false"/>
                  <w:bCs w:val="false"/>
                  <w:i w:val="false"/>
                  <w:iCs w:val="false"/>
                  <w:color w:val="2C5FA8"/>
                  <w:sz w:val="17"/>
                  <w:szCs w:val="17"/>
                </w:rPr>
                <w:t xml:space="preserve">Яндекс →</w:t>
              </w:r>
            </w:hyperlink>
          </w:p>
        </w:tc>
      </w:tr>
      <w:tr>
        <w:tc>
          <w:tcPr>
            <w:tcW w:type="dxa" w:w="26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Академика Пилюгина, 4</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96,1 м², эт. 10/17</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Евроремонт</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51,4</w:t>
            </w:r>
          </w:p>
        </w:tc>
        <w:tc>
          <w:tcPr>
            <w:tcW w:type="dxa" w:w="11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534 860</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fumizfauysl59szitsvnx">
              <w:r>
                <w:rPr>
                  <w:rFonts w:ascii="Arial" w:cs="Arial" w:eastAsia="Arial" w:hAnsi="Arial"/>
                  <w:b w:val="false"/>
                  <w:bCs w:val="false"/>
                  <w:i w:val="false"/>
                  <w:iCs w:val="false"/>
                  <w:color w:val="2C5FA8"/>
                  <w:sz w:val="17"/>
                  <w:szCs w:val="17"/>
                </w:rPr>
                <w:t xml:space="preserve">Яндекс →</w:t>
              </w:r>
            </w:hyperlink>
          </w:p>
        </w:tc>
      </w:tr>
      <w:tr>
        <w:tc>
          <w:tcPr>
            <w:tcW w:type="dxa" w:w="26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«Левел Академическая»</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70,8 м², эт. 13/19</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бетон</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50,0</w:t>
            </w:r>
          </w:p>
        </w:tc>
        <w:tc>
          <w:tcPr>
            <w:tcW w:type="dxa" w:w="11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706 215</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ywn23pm2uoe_ozwk2yut2">
              <w:r>
                <w:rPr>
                  <w:rFonts w:ascii="Arial" w:cs="Arial" w:eastAsia="Arial" w:hAnsi="Arial"/>
                  <w:b w:val="false"/>
                  <w:bCs w:val="false"/>
                  <w:i w:val="false"/>
                  <w:iCs w:val="false"/>
                  <w:color w:val="2C5FA8"/>
                  <w:sz w:val="17"/>
                  <w:szCs w:val="17"/>
                </w:rPr>
                <w:t xml:space="preserve">Циан →</w:t>
              </w:r>
            </w:hyperlink>
          </w:p>
        </w:tc>
      </w:tr>
      <w:tr>
        <w:tc>
          <w:tcPr>
            <w:tcW w:type="dxa" w:w="26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«Дирижабль», Профсоюзная, 64</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80,0 м², эт. 23/40</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Евроремонт</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48,0</w:t>
            </w:r>
          </w:p>
        </w:tc>
        <w:tc>
          <w:tcPr>
            <w:tcW w:type="dxa" w:w="11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600 000</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2k1fyurmlmv4lrdzpxav5">
              <w:r>
                <w:rPr>
                  <w:rFonts w:ascii="Arial" w:cs="Arial" w:eastAsia="Arial" w:hAnsi="Arial"/>
                  <w:b w:val="false"/>
                  <w:bCs w:val="false"/>
                  <w:i w:val="false"/>
                  <w:iCs w:val="false"/>
                  <w:color w:val="2C5FA8"/>
                  <w:sz w:val="17"/>
                  <w:szCs w:val="17"/>
                </w:rPr>
                <w:t xml:space="preserve">Яндекс →</w:t>
              </w:r>
            </w:hyperlink>
          </w:p>
        </w:tc>
      </w:tr>
      <w:tr>
        <w:tc>
          <w:tcPr>
            <w:tcW w:type="dxa" w:w="26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«Новые Черемушки»</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81,6 м², эт. 4/36</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Евроремонт</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45,0</w:t>
            </w:r>
          </w:p>
        </w:tc>
        <w:tc>
          <w:tcPr>
            <w:tcW w:type="dxa" w:w="11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551 471</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zukxnsparnxoeki35wihq">
              <w:r>
                <w:rPr>
                  <w:rFonts w:ascii="Arial" w:cs="Arial" w:eastAsia="Arial" w:hAnsi="Arial"/>
                  <w:b w:val="false"/>
                  <w:bCs w:val="false"/>
                  <w:i w:val="false"/>
                  <w:iCs w:val="false"/>
                  <w:color w:val="2C5FA8"/>
                  <w:sz w:val="17"/>
                  <w:szCs w:val="17"/>
                </w:rPr>
                <w:t xml:space="preserve">Яндекс →</w:t>
              </w:r>
            </w:hyperlink>
          </w:p>
        </w:tc>
      </w:tr>
      <w:tr>
        <w:tc>
          <w:tcPr>
            <w:tcW w:type="dxa" w:w="26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«Файв Тауэрс»</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79,8 м², эт. 22/73</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White box</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43,0</w:t>
            </w:r>
          </w:p>
        </w:tc>
        <w:tc>
          <w:tcPr>
            <w:tcW w:type="dxa" w:w="11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538 847</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gcgxqdleagpr1uipiv0a8">
              <w:r>
                <w:rPr>
                  <w:rFonts w:ascii="Arial" w:cs="Arial" w:eastAsia="Arial" w:hAnsi="Arial"/>
                  <w:b w:val="false"/>
                  <w:bCs w:val="false"/>
                  <w:i w:val="false"/>
                  <w:iCs w:val="false"/>
                  <w:color w:val="2C5FA8"/>
                  <w:sz w:val="17"/>
                  <w:szCs w:val="17"/>
                </w:rPr>
                <w:t xml:space="preserve">Циан →</w:t>
              </w:r>
            </w:hyperlink>
          </w:p>
        </w:tc>
      </w:tr>
      <w:tr>
        <w:tc>
          <w:tcPr>
            <w:tcW w:type="dxa" w:w="26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Новочерёмушкинская, 8</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78,7 м², эт. 14/14</w:t>
            </w:r>
          </w:p>
        </w:tc>
        <w:tc>
          <w:tcPr>
            <w:tcW w:type="dxa" w:w="162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Евроремонт</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42,4</w:t>
            </w:r>
          </w:p>
        </w:tc>
        <w:tc>
          <w:tcPr>
            <w:tcW w:type="dxa" w:w="11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538 755</w:t>
            </w:r>
          </w:p>
        </w:tc>
        <w:tc>
          <w:tcPr>
            <w:tcW w:type="dxa" w:w="145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rra-hhg_ndt82by4b-1xz">
              <w:r>
                <w:rPr>
                  <w:rFonts w:ascii="Arial" w:cs="Arial" w:eastAsia="Arial" w:hAnsi="Arial"/>
                  <w:b w:val="false"/>
                  <w:bCs w:val="false"/>
                  <w:i w:val="false"/>
                  <w:iCs w:val="false"/>
                  <w:color w:val="2C5FA8"/>
                  <w:sz w:val="17"/>
                  <w:szCs w:val="17"/>
                </w:rPr>
                <w:t xml:space="preserve">Яндекс →</w:t>
              </w:r>
            </w:hyperlink>
          </w:p>
        </w:tc>
      </w:tr>
      <w:tr>
        <w:tc>
          <w:tcPr>
            <w:tcW w:type="dxa" w:w="26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Вавилова, 52к1</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63,0 м², эт. 7/11</w:t>
            </w:r>
          </w:p>
        </w:tc>
        <w:tc>
          <w:tcPr>
            <w:tcW w:type="dxa" w:w="162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Дизайнерский</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41,5</w:t>
            </w:r>
          </w:p>
        </w:tc>
        <w:tc>
          <w:tcPr>
            <w:tcW w:type="dxa" w:w="11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658 730</w:t>
            </w:r>
          </w:p>
        </w:tc>
        <w:tc>
          <w:tcPr>
            <w:tcW w:type="dxa" w:w="145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scaf5q6no-ivncamvvpnz">
              <w:r>
                <w:rPr>
                  <w:rFonts w:ascii="Arial" w:cs="Arial" w:eastAsia="Arial" w:hAnsi="Arial"/>
                  <w:b w:val="false"/>
                  <w:bCs w:val="false"/>
                  <w:i w:val="false"/>
                  <w:iCs w:val="false"/>
                  <w:color w:val="2C5FA8"/>
                  <w:sz w:val="17"/>
                  <w:szCs w:val="17"/>
                </w:rPr>
                <w:t xml:space="preserve">Яндекс →</w:t>
              </w:r>
            </w:hyperlink>
          </w:p>
        </w:tc>
      </w:tr>
    </w:tbl>
    <w:p>
      <w:pPr>
        <w:spacing w:after="30"/>
      </w:pPr>
      <w:r>
        <w:rPr>
          <w:rFonts w:ascii="Arial" w:cs="Arial" w:eastAsia="Arial" w:hAnsi="Arial"/>
          <w:b w:val="false"/>
          <w:bCs w:val="false"/>
          <w:i w:val="false"/>
          <w:iCs w:val="false"/>
          <w:color w:val="2A2E38"/>
          <w:sz w:val="19"/>
          <w:szCs w:val="19"/>
        </w:rPr>
        <w:t xml:space="preserve"/>
      </w:r>
    </w:p>
    <w:p>
      <w:pPr>
        <w:spacing w:after="60" w:line="230" w:lineRule="auto"/>
        <w:ind w:right="1560"/>
      </w:pPr>
      <w:r>
        <w:rPr>
          <w:rFonts w:ascii="Arial" w:cs="Arial" w:eastAsia="Arial" w:hAnsi="Arial"/>
          <w:b w:val="false"/>
          <w:bCs w:val="false"/>
          <w:i w:val="false"/>
          <w:iCs w:val="false"/>
          <w:color w:val="70788A"/>
          <w:sz w:val="15"/>
          <w:szCs w:val="15"/>
        </w:rPr>
        <w:t xml:space="preserve">Циан и Яндекс Недвижимость, 30.07.2026; ссылка ведёт на объявление. Цена нашего лота указана с добавленной отделкой: 57,0 + 11,9 = 68,9 млн ₽.</w:t>
      </w:r>
    </w:p>
    <w:p>
      <w:pPr>
        <w:spacing w:after="110" w:before="170"/>
      </w:pPr>
      <w:r>
        <w:rPr>
          <w:rFonts w:ascii="Georgia" w:cs="Georgia" w:eastAsia="Georgia" w:hAnsi="Georgia"/>
          <w:b/>
          <w:bCs/>
          <w:i w:val="false"/>
          <w:iCs w:val="false"/>
          <w:color w:val="1F2A44"/>
          <w:sz w:val="24"/>
          <w:szCs w:val="24"/>
        </w:rPr>
        <w:t xml:space="preserve">Что показывает эта таблица</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«Под ключ» наш лот — третий по бюджету из одиннадцати. </w:t>
      </w:r>
      <w:r>
        <w:rPr>
          <w:rFonts w:ascii="Arial" w:cs="Arial" w:eastAsia="Arial" w:hAnsi="Arial"/>
          <w:b w:val="false"/>
          <w:bCs w:val="false"/>
          <w:i w:val="false"/>
          <w:iCs w:val="false"/>
          <w:color w:val="2A2E38"/>
          <w:sz w:val="19"/>
          <w:szCs w:val="19"/>
        </w:rPr>
        <w:t xml:space="preserve">Дороже только Lunar за 86,0 млн ₽ и Новочерёмушкинская, 17 за 65,0 млн ₽ — оба готовые.</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Восемь лотов из одиннадцати дешевле нашего, и семь из них — с готовым ремонтом. </w:t>
      </w:r>
      <w:r>
        <w:rPr>
          <w:rFonts w:ascii="Arial" w:cs="Arial" w:eastAsia="Arial" w:hAnsi="Arial"/>
          <w:b/>
          <w:bCs/>
          <w:i w:val="false"/>
          <w:iCs w:val="false"/>
          <w:color w:val="2A2E38"/>
          <w:sz w:val="19"/>
          <w:szCs w:val="19"/>
        </w:rPr>
        <w:t xml:space="preserve">Самый показательный: 81,6 м² с евроремонтом в «Новых Черемушках» за 45,0 млн ₽ — на 2,1 м² больше нашего и на 23,9 млн ₽ дешевле.</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Единственный лот, который проигрывает нашему по всем параметрам, — 70,8 м² за 50,0 млн ₽ в нашем же доме: он меньше на 8,7 м² и тоже в бетоне.</w:t>
      </w:r>
    </w:p>
    <w:p>
      <w:pPr>
        <w:pageBreakBefore/>
        <w:pBdr>
          <w:bottom w:val="single" w:color="A9762F" w:sz="10" w:space="8"/>
        </w:pBdr>
        <w:spacing w:after="160"/>
      </w:pPr>
      <w:r>
        <w:rPr>
          <w:rFonts w:ascii="Georgia" w:cs="Georgia" w:eastAsia="Georgia" w:hAnsi="Georgia"/>
          <w:b/>
          <w:bCs/>
          <w:i w:val="false"/>
          <w:iCs w:val="false"/>
          <w:color w:val="1F2A44"/>
          <w:sz w:val="36"/>
          <w:szCs w:val="36"/>
        </w:rPr>
        <w:t xml:space="preserve">Почему квартира не продаётся</w:t>
      </w:r>
    </w:p>
    <w:p>
      <w:pPr>
        <w:spacing w:after="170" w:line="258" w:lineRule="auto"/>
        <w:ind w:right="1560"/>
      </w:pPr>
      <w:r>
        <w:rPr>
          <w:rFonts w:ascii="Arial" w:cs="Arial" w:eastAsia="Arial" w:hAnsi="Arial"/>
          <w:b w:val="false"/>
          <w:bCs w:val="false"/>
          <w:i w:val="false"/>
          <w:iCs w:val="false"/>
          <w:color w:val="2A2E38"/>
          <w:sz w:val="19"/>
          <w:szCs w:val="19"/>
        </w:rPr>
        <w:t xml:space="preserve">Случай нетипичный: цена внутри дома выставлена корректно, лот не переоценён относительно соседей. Причины лежат в другом.</w:t>
      </w:r>
    </w:p>
    <w:p>
      <w:pPr>
        <w:spacing w:after="110" w:before="170"/>
      </w:pPr>
      <w:r>
        <w:rPr>
          <w:rFonts w:ascii="Georgia" w:cs="Georgia" w:eastAsia="Georgia" w:hAnsi="Georgia"/>
          <w:b/>
          <w:bCs/>
          <w:i w:val="false"/>
          <w:iCs w:val="false"/>
          <w:color w:val="1F2A44"/>
          <w:sz w:val="24"/>
          <w:szCs w:val="24"/>
        </w:rPr>
        <w:t xml:space="preserve">Причина 1. Цена правильная — и это не помогает</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Соседняя трёшка 70,8 м² на 13-м этаже стоит 706 215 ₽/м². </w:t>
      </w:r>
      <w:r>
        <w:rPr>
          <w:rFonts w:ascii="Arial" w:cs="Arial" w:eastAsia="Arial" w:hAnsi="Arial"/>
          <w:b/>
          <w:bCs/>
          <w:i w:val="false"/>
          <w:iCs w:val="false"/>
          <w:color w:val="2A2E38"/>
          <w:sz w:val="19"/>
          <w:szCs w:val="19"/>
        </w:rPr>
        <w:t xml:space="preserve">С поправкой на два этажа по прайсу застройщика это 717 290 ₽/м². Наш лот просит 716 981 ₽/м² — паритет.</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Торговаться внутри дома не с чем: лот уже на 7 % дешевле средней по экспозиции и четвёртый из восьми среди сопоставимых трёшек. Снижать цену «чтобы догнать своих» не нужно — он их и так не обгоняет.</w:t>
      </w:r>
    </w:p>
    <w:p>
      <w:pPr>
        <w:spacing w:after="110" w:before="170"/>
      </w:pPr>
      <w:r>
        <w:rPr>
          <w:rFonts w:ascii="Georgia" w:cs="Georgia" w:eastAsia="Georgia" w:hAnsi="Georgia"/>
          <w:b/>
          <w:bCs/>
          <w:i w:val="false"/>
          <w:iCs w:val="false"/>
          <w:color w:val="1F2A44"/>
          <w:sz w:val="24"/>
          <w:szCs w:val="24"/>
        </w:rPr>
        <w:t xml:space="preserve">Причина 2. Покупатель считает не 57,0, а 68,9 млн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57,0 млн ₽</w:t>
            </w:r>
          </w:p>
          <w:p>
            <w:pPr>
              <w:spacing w:after="0" w:line="200" w:lineRule="auto"/>
            </w:pPr>
            <w:r>
              <w:rPr>
                <w:rFonts w:ascii="Arial" w:cs="Arial" w:eastAsia="Arial" w:hAnsi="Arial"/>
                <w:b w:val="false"/>
                <w:bCs w:val="false"/>
                <w:i w:val="false"/>
                <w:iCs w:val="false"/>
                <w:caps/>
                <w:color w:val="70788A"/>
                <w:spacing w:val="24"/>
                <w:sz w:val="13"/>
                <w:szCs w:val="13"/>
              </w:rPr>
              <w:t xml:space="preserve">Цена лота</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+ 11,9 млн ₽</w:t>
            </w:r>
          </w:p>
          <w:p>
            <w:pPr>
              <w:spacing w:after="0" w:line="200" w:lineRule="auto"/>
            </w:pPr>
            <w:r>
              <w:rPr>
                <w:rFonts w:ascii="Arial" w:cs="Arial" w:eastAsia="Arial" w:hAnsi="Arial"/>
                <w:b w:val="false"/>
                <w:bCs w:val="false"/>
                <w:i w:val="false"/>
                <w:iCs w:val="false"/>
                <w:caps/>
                <w:color w:val="70788A"/>
                <w:spacing w:val="24"/>
                <w:sz w:val="13"/>
                <w:szCs w:val="13"/>
              </w:rPr>
              <w:t xml:space="preserve">Отделка 79,5 м²</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68,9 млн ₽</w:t>
            </w:r>
          </w:p>
          <w:p>
            <w:pPr>
              <w:spacing w:after="0" w:line="200" w:lineRule="auto"/>
            </w:pPr>
            <w:r>
              <w:rPr>
                <w:rFonts w:ascii="Arial" w:cs="Arial" w:eastAsia="Arial" w:hAnsi="Arial"/>
                <w:b w:val="false"/>
                <w:bCs w:val="false"/>
                <w:i w:val="false"/>
                <w:iCs w:val="false"/>
                <w:caps/>
                <w:color w:val="70788A"/>
                <w:spacing w:val="24"/>
                <w:sz w:val="13"/>
                <w:szCs w:val="13"/>
              </w:rPr>
              <w:t xml:space="preserve">Бюджет «под ключ»</w:t>
            </w:r>
          </w:p>
        </w:tc>
        <w:tc>
          <w:tcPr>
            <w:tcW w:type="dxa" w:w="2411"/>
            <w:tcBorders>
              <w:top w:val="single" w:color="B3282D" w:sz="18"/>
              <w:left w:val="single" w:color="FCFCFB" w:sz="26"/>
              <w:bottom w:val="none" w:color="auto" w:sz="0"/>
              <w:right w:val="single" w:color="FCFCFB" w:sz="26"/>
            </w:tcBorders>
            <w:shd w:fill="F7EEEE"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B3282D"/>
                <w:sz w:val="27"/>
                <w:szCs w:val="27"/>
              </w:rPr>
              <w:t xml:space="preserve">6–9 мес.</w:t>
            </w:r>
          </w:p>
          <w:p>
            <w:pPr>
              <w:spacing w:after="0" w:line="200" w:lineRule="auto"/>
            </w:pPr>
            <w:r>
              <w:rPr>
                <w:rFonts w:ascii="Arial" w:cs="Arial" w:eastAsia="Arial" w:hAnsi="Arial"/>
                <w:b w:val="false"/>
                <w:bCs w:val="false"/>
                <w:i w:val="false"/>
                <w:iCs w:val="false"/>
                <w:caps/>
                <w:color w:val="70788A"/>
                <w:spacing w:val="24"/>
                <w:sz w:val="13"/>
                <w:szCs w:val="13"/>
              </w:rPr>
              <w:t xml:space="preserve">Ждать заселения</w:t>
            </w:r>
          </w:p>
        </w:tc>
      </w:tr>
    </w:tbl>
    <w:p>
      <w:pPr>
        <w:spacing w:after="50"/>
      </w:pPr>
      <w:r>
        <w:rPr>
          <w:rFonts w:ascii="Arial" w:cs="Arial" w:eastAsia="Arial" w:hAnsi="Arial"/>
          <w:b w:val="false"/>
          <w:bCs w:val="false"/>
          <w:i w:val="false"/>
          <w:iCs w:val="false"/>
          <w:color w:val="2A2E38"/>
          <w:sz w:val="19"/>
          <w:szCs w:val="19"/>
        </w:rPr>
        <w:t xml:space="preserve"/>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Отделка по 150 тыс. ₽/м² — это 11,9 млн ₽ сверх цены и полгода-год работ. Плюс проект, подрядчик, контроль и риск сметы, которая вырастет по ходу.</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В сравнении с готовыми квартирами лот участвует по цене 68,9 млн ₽, а не 57,0. </w:t>
      </w:r>
      <w:r>
        <w:rPr>
          <w:rFonts w:ascii="Arial" w:cs="Arial" w:eastAsia="Arial" w:hAnsi="Arial"/>
          <w:b w:val="false"/>
          <w:bCs w:val="false"/>
          <w:i w:val="false"/>
          <w:iCs w:val="false"/>
          <w:color w:val="2A2E38"/>
          <w:sz w:val="19"/>
          <w:szCs w:val="19"/>
        </w:rPr>
        <w:t xml:space="preserve">По метру это 866 981 ₽ — дороже, чем у всей вторички локации, и на 11 % дороже, чем у премиального «Файв Тауэрс» с доведённым white box.</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Продавец видит 57,0 млн ₽ и считает цену умеренной. Покупатель видит 68,9 млн ₽ и год ожидания и считает её высокой. Обе стороны правы, и в этом разрыве сделка и стоит.</w:t>
      </w:r>
    </w:p>
    <w:p>
      <w:pPr>
        <w:pageBreakBefore/>
        <w:spacing w:after="110" w:before="0"/>
      </w:pPr>
      <w:r>
        <w:rPr>
          <w:rFonts w:ascii="Georgia" w:cs="Georgia" w:eastAsia="Georgia" w:hAnsi="Georgia"/>
          <w:b/>
          <w:bCs/>
          <w:i w:val="false"/>
          <w:iCs w:val="false"/>
          <w:color w:val="1F2A44"/>
          <w:sz w:val="24"/>
          <w:szCs w:val="24"/>
        </w:rPr>
        <w:t xml:space="preserve">Причина 3. Локация продаёт готовое дешевле</w:t>
      </w:r>
    </w:p>
    <w:p>
      <w:pPr>
        <w:spacing w:after="170" w:line="258" w:lineRule="auto"/>
        <w:ind w:right="1560"/>
      </w:pPr>
      <w:r>
        <w:rPr>
          <w:rFonts w:ascii="Arial" w:cs="Arial" w:eastAsia="Arial" w:hAnsi="Arial"/>
          <w:b w:val="false"/>
          <w:bCs w:val="false"/>
          <w:i w:val="false"/>
          <w:iCs w:val="false"/>
          <w:color w:val="2A2E38"/>
          <w:sz w:val="19"/>
          <w:szCs w:val="19"/>
        </w:rPr>
        <w:t xml:space="preserve">Все эти лоты — из выгрузок и подборки по Академическому и Гагаринскому районам, с готовым ремонтом и ключами на руках. Отсортированы по цене; дороже нашего бюджета «под ключ» только Lunar.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050"/>
        <w:gridCol w:w="900"/>
        <w:gridCol w:w="1050"/>
        <w:gridCol w:w="2600"/>
        <w:gridCol w:w="1538"/>
      </w:tblGrid>
      <w:tr>
        <w:trPr>
          <w:tblHeader/>
        </w:trPr>
        <w:tc>
          <w:tcPr>
            <w:tcW w:type="dxa" w:w="25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FFFFFF"/>
                <w:sz w:val="16"/>
                <w:szCs w:val="16"/>
              </w:rPr>
              <w:t xml:space="preserve">Что покупают вместо нашей квартиры</w:t>
            </w:r>
          </w:p>
        </w:tc>
        <w:tc>
          <w:tcPr>
            <w:tcW w:type="dxa" w:w="10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Площадь,
м²</w:t>
            </w:r>
          </w:p>
        </w:tc>
        <w:tc>
          <w:tcPr>
            <w:tcW w:type="dxa" w:w="9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Этаж</w:t>
            </w:r>
          </w:p>
        </w:tc>
        <w:tc>
          <w:tcPr>
            <w:tcW w:type="dxa" w:w="105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Цена,
млн ₽</w:t>
            </w:r>
          </w:p>
        </w:tc>
        <w:tc>
          <w:tcPr>
            <w:tcW w:type="dxa" w:w="26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Разница с нашим лотом</w:t>
            </w:r>
          </w:p>
        </w:tc>
        <w:tc>
          <w:tcPr>
            <w:tcW w:type="dxa" w:w="1538"/>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Ссылка</w:t>
            </w:r>
          </w:p>
        </w:tc>
      </w:tr>
      <w:tr>
        <w:tc>
          <w:tcPr>
            <w:tcW w:type="dxa" w:w="2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 Наш лот «под ключ»</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79,5</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15/19</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68,9</w:t>
            </w:r>
          </w:p>
        </w:tc>
        <w:tc>
          <w:tcPr>
            <w:tcW w:type="dxa" w:w="26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5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ot7oghsfdyldqr7d3wd1z">
              <w:r>
                <w:rPr>
                  <w:rFonts w:ascii="Arial" w:cs="Arial" w:eastAsia="Arial" w:hAnsi="Arial"/>
                  <w:b w:val="false"/>
                  <w:bCs w:val="false"/>
                  <w:i w:val="false"/>
                  <w:iCs w:val="false"/>
                  <w:color w:val="2C5FA8"/>
                  <w:sz w:val="17"/>
                  <w:szCs w:val="17"/>
                </w:rPr>
                <w:t xml:space="preserve">Циан →</w:t>
              </w:r>
            </w:hyperlink>
          </w:p>
        </w:tc>
      </w:tr>
      <w:tr>
        <w:tc>
          <w:tcPr>
            <w:tcW w:type="dxa" w:w="2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Lunar · дизайнерский</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74,2</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9/17</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86,0</w:t>
            </w:r>
          </w:p>
        </w:tc>
        <w:tc>
          <w:tcPr>
            <w:tcW w:type="dxa" w:w="26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−5,3 м² · +17,1 млн ₽</w:t>
            </w:r>
          </w:p>
        </w:tc>
        <w:tc>
          <w:tcPr>
            <w:tcW w:type="dxa" w:w="15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xfub32z6pzbkmgjamgiur">
              <w:r>
                <w:rPr>
                  <w:rFonts w:ascii="Arial" w:cs="Arial" w:eastAsia="Arial" w:hAnsi="Arial"/>
                  <w:b w:val="false"/>
                  <w:bCs w:val="false"/>
                  <w:i w:val="false"/>
                  <w:iCs w:val="false"/>
                  <w:color w:val="2C5FA8"/>
                  <w:sz w:val="17"/>
                  <w:szCs w:val="17"/>
                </w:rPr>
                <w:t xml:space="preserve">Циан →</w:t>
              </w:r>
            </w:hyperlink>
          </w:p>
        </w:tc>
      </w:tr>
      <w:tr>
        <w:tc>
          <w:tcPr>
            <w:tcW w:type="dxa" w:w="2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Новочерёмушкинская, 17 · под ключ, с мебелью</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65,0</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19/20</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65,0</w:t>
            </w:r>
          </w:p>
        </w:tc>
        <w:tc>
          <w:tcPr>
            <w:tcW w:type="dxa" w:w="26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−14,5 м² · −3,9 млн ₽</w:t>
            </w:r>
          </w:p>
        </w:tc>
        <w:tc>
          <w:tcPr>
            <w:tcW w:type="dxa" w:w="15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wdans_gkroweaykkwojbw">
              <w:r>
                <w:rPr>
                  <w:rFonts w:ascii="Arial" w:cs="Arial" w:eastAsia="Arial" w:hAnsi="Arial"/>
                  <w:b w:val="false"/>
                  <w:bCs w:val="false"/>
                  <w:i w:val="false"/>
                  <w:iCs w:val="false"/>
                  <w:color w:val="2C5FA8"/>
                  <w:sz w:val="17"/>
                  <w:szCs w:val="17"/>
                </w:rPr>
                <w:t xml:space="preserve">Циан →</w:t>
              </w:r>
            </w:hyperlink>
          </w:p>
        </w:tc>
      </w:tr>
      <w:tr>
        <w:tc>
          <w:tcPr>
            <w:tcW w:type="dxa" w:w="2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«Новые Черемушки» · дизайнерский</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95,3</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5/36</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63,0</w:t>
            </w:r>
          </w:p>
        </w:tc>
        <w:tc>
          <w:tcPr>
            <w:tcW w:type="dxa" w:w="26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+15,8 м² · −5,9 млн ₽</w:t>
            </w:r>
          </w:p>
        </w:tc>
        <w:tc>
          <w:tcPr>
            <w:tcW w:type="dxa" w:w="15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8tzghjo7yp4wfmelg-nhg">
              <w:r>
                <w:rPr>
                  <w:rFonts w:ascii="Arial" w:cs="Arial" w:eastAsia="Arial" w:hAnsi="Arial"/>
                  <w:b w:val="false"/>
                  <w:bCs w:val="false"/>
                  <w:i w:val="false"/>
                  <w:iCs w:val="false"/>
                  <w:color w:val="2C5FA8"/>
                  <w:sz w:val="17"/>
                  <w:szCs w:val="17"/>
                </w:rPr>
                <w:t xml:space="preserve">Яндекс →</w:t>
              </w:r>
            </w:hyperlink>
          </w:p>
        </w:tc>
      </w:tr>
      <w:tr>
        <w:tc>
          <w:tcPr>
            <w:tcW w:type="dxa" w:w="2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Академика Пилюгина, 4 · евроремонт</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96,1</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10/17</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51,4</w:t>
            </w:r>
          </w:p>
        </w:tc>
        <w:tc>
          <w:tcPr>
            <w:tcW w:type="dxa" w:w="26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+16,6 м² · −17,5 млн ₽</w:t>
            </w:r>
          </w:p>
        </w:tc>
        <w:tc>
          <w:tcPr>
            <w:tcW w:type="dxa" w:w="15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mtmw1pgwn0ctva4qxdjvp">
              <w:r>
                <w:rPr>
                  <w:rFonts w:ascii="Arial" w:cs="Arial" w:eastAsia="Arial" w:hAnsi="Arial"/>
                  <w:b w:val="false"/>
                  <w:bCs w:val="false"/>
                  <w:i w:val="false"/>
                  <w:iCs w:val="false"/>
                  <w:color w:val="2C5FA8"/>
                  <w:sz w:val="17"/>
                  <w:szCs w:val="17"/>
                </w:rPr>
                <w:t xml:space="preserve">Яндекс →</w:t>
              </w:r>
            </w:hyperlink>
          </w:p>
        </w:tc>
      </w:tr>
      <w:tr>
        <w:tc>
          <w:tcPr>
            <w:tcW w:type="dxa" w:w="2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«Дирижабль», Профсоюзная, 64 · евроремонт</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80,0</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23/40</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48,0</w:t>
            </w:r>
          </w:p>
        </w:tc>
        <w:tc>
          <w:tcPr>
            <w:tcW w:type="dxa" w:w="26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+0,5 м² · −20,9 млн ₽</w:t>
            </w:r>
          </w:p>
        </w:tc>
        <w:tc>
          <w:tcPr>
            <w:tcW w:type="dxa" w:w="15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3mx6ozh3zq71jrsovk-uc">
              <w:r>
                <w:rPr>
                  <w:rFonts w:ascii="Arial" w:cs="Arial" w:eastAsia="Arial" w:hAnsi="Arial"/>
                  <w:b w:val="false"/>
                  <w:bCs w:val="false"/>
                  <w:i w:val="false"/>
                  <w:iCs w:val="false"/>
                  <w:color w:val="2C5FA8"/>
                  <w:sz w:val="17"/>
                  <w:szCs w:val="17"/>
                </w:rPr>
                <w:t xml:space="preserve">Яндекс →</w:t>
              </w:r>
            </w:hyperlink>
          </w:p>
        </w:tc>
      </w:tr>
      <w:tr>
        <w:tc>
          <w:tcPr>
            <w:tcW w:type="dxa" w:w="2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ЖК «Новые Черемушки» · евроремонт</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81,6</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4/36</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45,0</w:t>
            </w:r>
          </w:p>
        </w:tc>
        <w:tc>
          <w:tcPr>
            <w:tcW w:type="dxa" w:w="26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+2,1 м² · −23,9 млн ₽</w:t>
            </w:r>
          </w:p>
        </w:tc>
        <w:tc>
          <w:tcPr>
            <w:tcW w:type="dxa" w:w="15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bcyc5ydj9mbmdfirigxbw">
              <w:r>
                <w:rPr>
                  <w:rFonts w:ascii="Arial" w:cs="Arial" w:eastAsia="Arial" w:hAnsi="Arial"/>
                  <w:b w:val="false"/>
                  <w:bCs w:val="false"/>
                  <w:i w:val="false"/>
                  <w:iCs w:val="false"/>
                  <w:color w:val="2C5FA8"/>
                  <w:sz w:val="17"/>
                  <w:szCs w:val="17"/>
                </w:rPr>
                <w:t xml:space="preserve">Яндекс →</w:t>
              </w:r>
            </w:hyperlink>
          </w:p>
        </w:tc>
      </w:tr>
      <w:tr>
        <w:tc>
          <w:tcPr>
            <w:tcW w:type="dxa" w:w="2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Новочерёмушкинская, 8 · евроремонт</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78,7</w:t>
            </w:r>
          </w:p>
        </w:tc>
        <w:tc>
          <w:tcPr>
            <w:tcW w:type="dxa" w:w="9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14/14</w:t>
            </w:r>
          </w:p>
        </w:tc>
        <w:tc>
          <w:tcPr>
            <w:tcW w:type="dxa" w:w="105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42,4</w:t>
            </w:r>
          </w:p>
        </w:tc>
        <w:tc>
          <w:tcPr>
            <w:tcW w:type="dxa" w:w="26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−0,8 м² · −26,5 млн ₽</w:t>
            </w:r>
          </w:p>
        </w:tc>
        <w:tc>
          <w:tcPr>
            <w:tcW w:type="dxa" w:w="15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hyperlink w:history="1" r:id="rIdo47tvdoxybgx6i-7j4npc">
              <w:r>
                <w:rPr>
                  <w:rFonts w:ascii="Arial" w:cs="Arial" w:eastAsia="Arial" w:hAnsi="Arial"/>
                  <w:b w:val="false"/>
                  <w:bCs w:val="false"/>
                  <w:i w:val="false"/>
                  <w:iCs w:val="false"/>
                  <w:color w:val="2C5FA8"/>
                  <w:sz w:val="17"/>
                  <w:szCs w:val="17"/>
                </w:rPr>
                <w:t xml:space="preserve">Яндекс →</w:t>
              </w:r>
            </w:hyperlink>
          </w:p>
        </w:tc>
      </w:tr>
      <w:tr>
        <w:tc>
          <w:tcPr>
            <w:tcW w:type="dxa" w:w="2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Вавилова, 52к1 · дизайнерский</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63,0</w:t>
            </w:r>
          </w:p>
        </w:tc>
        <w:tc>
          <w:tcPr>
            <w:tcW w:type="dxa" w:w="9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7/11</w:t>
            </w:r>
          </w:p>
        </w:tc>
        <w:tc>
          <w:tcPr>
            <w:tcW w:type="dxa" w:w="105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41,5</w:t>
            </w:r>
          </w:p>
        </w:tc>
        <w:tc>
          <w:tcPr>
            <w:tcW w:type="dxa" w:w="26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−16,5 м² · −27,4 млн ₽</w:t>
            </w:r>
          </w:p>
        </w:tc>
        <w:tc>
          <w:tcPr>
            <w:tcW w:type="dxa" w:w="15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hyperlink w:history="1" r:id="rIdx8z0qrk2zmvnoqk5qdiwv">
              <w:r>
                <w:rPr>
                  <w:rFonts w:ascii="Arial" w:cs="Arial" w:eastAsia="Arial" w:hAnsi="Arial"/>
                  <w:b w:val="false"/>
                  <w:bCs w:val="false"/>
                  <w:i w:val="false"/>
                  <w:iCs w:val="false"/>
                  <w:color w:val="2C5FA8"/>
                  <w:sz w:val="17"/>
                  <w:szCs w:val="17"/>
                </w:rPr>
                <w:t xml:space="preserve">Яндекс →</w:t>
              </w:r>
            </w:hyperlink>
          </w:p>
        </w:tc>
      </w:tr>
    </w:tbl>
    <w:p>
      <w:pPr>
        <w:spacing w:after="30"/>
      </w:pPr>
      <w:r>
        <w:rPr>
          <w:rFonts w:ascii="Arial" w:cs="Arial" w:eastAsia="Arial" w:hAnsi="Arial"/>
          <w:b w:val="false"/>
          <w:bCs w:val="false"/>
          <w:i w:val="false"/>
          <w:iCs w:val="false"/>
          <w:color w:val="2A2E38"/>
          <w:sz w:val="19"/>
          <w:szCs w:val="19"/>
        </w:rPr>
        <w:t xml:space="preserve"/>
      </w:r>
    </w:p>
    <w:p>
      <w:pPr>
        <w:spacing w:after="60" w:line="230" w:lineRule="auto"/>
        <w:ind w:right="1560"/>
      </w:pPr>
      <w:r>
        <w:rPr>
          <w:rFonts w:ascii="Arial" w:cs="Arial" w:eastAsia="Arial" w:hAnsi="Arial"/>
          <w:b w:val="false"/>
          <w:bCs w:val="false"/>
          <w:i w:val="false"/>
          <w:iCs w:val="false"/>
          <w:color w:val="70788A"/>
          <w:sz w:val="15"/>
          <w:szCs w:val="15"/>
        </w:rPr>
        <w:t xml:space="preserve">Разница считается к бюджету «под ключ» — 68,9 млн ₽. Циан и Яндекс Недвижимость, 30.07.2026.</w:t>
      </w:r>
    </w:p>
    <w:p>
      <w:pPr>
        <w:spacing w:after="20"/>
      </w:pPr>
      <w:r>
        <w:rPr>
          <w:rFonts w:ascii="Arial" w:cs="Arial" w:eastAsia="Arial" w:hAnsi="Arial"/>
          <w:b w:val="false"/>
          <w:bCs w:val="false"/>
          <w:i w:val="false"/>
          <w:iCs w:val="false"/>
          <w:color w:val="2A2E38"/>
          <w:sz w:val="19"/>
          <w:szCs w:val="19"/>
        </w:rPr>
        <w:t xml:space="preserve"/>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81,6 м² с евроремонтом в «Новых Черемушках» за 45,0 млн ₽. </w:t>
      </w:r>
      <w:r>
        <w:rPr>
          <w:rFonts w:ascii="Arial" w:cs="Arial" w:eastAsia="Arial" w:hAnsi="Arial"/>
          <w:b/>
          <w:bCs/>
          <w:i w:val="false"/>
          <w:iCs w:val="false"/>
          <w:color w:val="2A2E38"/>
          <w:sz w:val="19"/>
          <w:szCs w:val="19"/>
        </w:rPr>
        <w:t xml:space="preserve">Больше нашего на 2,1 м², дешевле на 23,9 млн ₽, дом 2020 года, 4 минуты до «Академической». Это самый прямой конкурент лота.</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95,3 м² с дизайнерским ремонтом там же за 63,0 млн ₽: на 15,8 м² больше и на 5,9 млн ₽ дешевле. Покупателю, которому нужен метраж, наш лот предложить нечего.</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78,7 м² с евроремонтом на Новочерёмушкинской, 8 за 42,4 млн ₽ — та же площадь, что у нас, за 26,5 млн ₽ меньше. Дом 2008 года, но заехать можно завтра.</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Ни один из этих домов не стоит в минуте от метро и не построен в 2026 году. Но разрыв в 24–27 млн ₽ покупатель закрывает не торгом, а отказом.</w:t>
      </w:r>
    </w:p>
    <w:p>
      <w:pPr>
        <w:spacing w:after="110" w:before="170"/>
      </w:pPr>
      <w:r>
        <w:rPr>
          <w:rFonts w:ascii="Georgia" w:cs="Georgia" w:eastAsia="Georgia" w:hAnsi="Georgia"/>
          <w:b/>
          <w:bCs/>
          <w:i w:val="false"/>
          <w:iCs w:val="false"/>
          <w:color w:val="1F2A44"/>
          <w:sz w:val="24"/>
          <w:szCs w:val="24"/>
        </w:rPr>
        <w:t xml:space="preserve">Причина 4. В доме восемь таких же трёшек</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В экспозиции «Левел Академической» одновременно восемь трёхкомнатных квартир 65–95 м², и семь из них — тоже без отделки. Покупатель, который выбрал дом, выбирает между ними.</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Из этих восьми три дешевле нашего лота по бюджету: </w:t>
      </w:r>
      <w:r>
        <w:rPr>
          <w:rFonts w:ascii="Arial" w:cs="Arial" w:eastAsia="Arial" w:hAnsi="Arial"/>
          <w:b w:val="false"/>
          <w:bCs w:val="false"/>
          <w:i w:val="false"/>
          <w:iCs w:val="false"/>
          <w:color w:val="2A2E38"/>
          <w:sz w:val="19"/>
          <w:szCs w:val="19"/>
        </w:rPr>
        <w:t xml:space="preserve">70,8 м² за 50,0 млн ₽, 70,0 м² за 47,9 млн ₽ и 88,3 м² за 59,4 млн ₽ — последняя ещё и больше нашей на 8,8 м².</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Дом сдан, застройщик распродаёт остатки, и его лоты идут по прайсу без торга. Частному продавцу в такой экспозиции нечем выделиться, кроме цены.</w:t>
      </w:r>
    </w:p>
    <w:p>
      <w:pPr>
        <w:pageBreakBefore/>
        <w:pBdr>
          <w:bottom w:val="single" w:color="A9762F" w:sz="10" w:space="8"/>
        </w:pBdr>
        <w:spacing w:after="160"/>
      </w:pPr>
      <w:r>
        <w:rPr>
          <w:rFonts w:ascii="Georgia" w:cs="Georgia" w:eastAsia="Georgia" w:hAnsi="Georgia"/>
          <w:b/>
          <w:bCs/>
          <w:i w:val="false"/>
          <w:iCs w:val="false"/>
          <w:color w:val="1F2A44"/>
          <w:sz w:val="36"/>
          <w:szCs w:val="36"/>
        </w:rPr>
        <w:t xml:space="preserve">Инфраструктура: тир-лист проектов</w:t>
      </w:r>
    </w:p>
    <w:p>
      <w:pPr>
        <w:spacing w:after="180" w:line="258" w:lineRule="auto"/>
        <w:ind w:right="1560"/>
      </w:pPr>
      <w:r>
        <w:rPr>
          <w:rFonts w:ascii="Arial" w:cs="Arial" w:eastAsia="Arial" w:hAnsi="Arial"/>
          <w:b w:val="false"/>
          <w:bCs w:val="false"/>
          <w:i w:val="false"/>
          <w:iCs w:val="false"/>
          <w:color w:val="2A2E38"/>
          <w:sz w:val="19"/>
          <w:szCs w:val="19"/>
        </w:rPr>
        <w:t xml:space="preserve">Покупатель за 57–69 млн ₽ сравнивает не только метры и цену, но и то, что он получает вместе с квартирой. Проекты сгруппированы по объёму собственной инфраструктуры для жителей — от самого богатого набора к самому скромному.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438"/>
      </w:tblGrid>
      <w:tr>
        <w:trPr>
          <w:tblHeader/>
        </w:trPr>
        <w:tc>
          <w:tcPr>
            <w:tcW w:type="dxa" w:w="7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FFFFFF"/>
                <w:sz w:val="16"/>
                <w:szCs w:val="16"/>
              </w:rPr>
              <w:t xml:space="preserve">Тир</w:t>
            </w:r>
          </w:p>
        </w:tc>
        <w:tc>
          <w:tcPr>
            <w:tcW w:type="dxa" w:w="25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Проекты</w:t>
            </w:r>
          </w:p>
        </w:tc>
        <w:tc>
          <w:tcPr>
            <w:tcW w:type="dxa" w:w="6438"/>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Что получает житель</w:t>
            </w:r>
          </w:p>
        </w:tc>
      </w:tr>
      <w:tr>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S</w:t>
            </w:r>
          </w:p>
        </w:tc>
        <w:tc>
          <w:tcPr>
            <w:tcW w:type="dxa" w:w="2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ЖК «Файв Тауэрс»</w:t>
            </w:r>
          </w:p>
        </w:tc>
        <w:tc>
          <w:tcPr>
            <w:tcW w:type="dxa" w:w="64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Дизайнерские лобби, фитнес-центр, коворкинг с библиотекой, детский развивающий клуб, лаунж с террасой на 49 этаже, рестораны и бары, салон красоты, консьерж и охрана 24/7, кладовые при машиноместах. Ключи в I квартале 2027 года.</w:t>
            </w:r>
          </w:p>
        </w:tc>
      </w:tr>
      <w:tr>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A</w:t>
            </w:r>
          </w:p>
        </w:tc>
        <w:tc>
          <w:tcPr>
            <w:tcW w:type="dxa" w:w="2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ЖК Lunar</w:t>
            </w:r>
          </w:p>
        </w:tc>
        <w:tc>
          <w:tcPr>
            <w:tcW w:type="dxa" w:w="64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Лобби с лаунж-зоной, кофепойнтом и буккроссингом, спортзал, детская комната, комната с мультимедиа. На первых этажах — фитнес-клуб Gymnasium, «ВкусВилл», медцентры, химчистка, пекарня, барбершоп. Дом сдан в 2024 году.</w:t>
            </w:r>
          </w:p>
        </w:tc>
      </w:tr>
      <w:tr>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B</w:t>
            </w:r>
          </w:p>
        </w:tc>
        <w:tc>
          <w:tcPr>
            <w:tcW w:type="dxa" w:w="2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Вавилова, 52к1 · VAVILOVE</w:t>
            </w:r>
          </w:p>
        </w:tc>
        <w:tc>
          <w:tcPr>
            <w:tcW w:type="dxa" w:w="64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Встроенный детский сад (75 мест у «Вавилова 52», собственный сад и учебный центр у VAVILOVE), досуговый центр, открытая терраса на втором этаже, магазины и службы быта на первых этажах, закрытая территория.</w:t>
            </w:r>
          </w:p>
        </w:tc>
      </w:tr>
      <w:tr>
        <w:tc>
          <w:tcPr>
            <w:tcW w:type="dxa" w:w="7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C</w:t>
            </w:r>
          </w:p>
        </w:tc>
        <w:tc>
          <w:tcPr>
            <w:tcW w:type="dxa" w:w="25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 ЖК «Левел Академическая» — наш дом</w:t>
            </w:r>
          </w:p>
        </w:tc>
        <w:tc>
          <w:tcPr>
            <w:tcW w:type="dxa" w:w="643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Закрытая территория с детской и спортивной площадками, подземный паркинг на 105 мест, консьерж, 4 пассажирских и 1 грузовой лифт. Фитнеса, коворкинга, лаунжа и детского клуба в доме нет. Главный актив — 1 минута пешком до метро «Академическая» и Академический парк в 6 минутах.</w:t>
            </w:r>
          </w:p>
        </w:tc>
      </w:tr>
      <w:tr>
        <w:tc>
          <w:tcPr>
            <w:tcW w:type="dxa" w:w="7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C</w:t>
            </w:r>
          </w:p>
        </w:tc>
        <w:tc>
          <w:tcPr>
            <w:tcW w:type="dxa" w:w="25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Вторичка 2019–2020: «Новые Черемушки», Новочерёмушкинская, 17, «Вавилов ДОМ»</w:t>
            </w:r>
          </w:p>
        </w:tc>
        <w:tc>
          <w:tcPr>
            <w:tcW w:type="dxa" w:w="643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val="false"/>
                <w:bCs w:val="false"/>
                <w:i w:val="false"/>
                <w:iCs w:val="false"/>
                <w:color w:val="2A2E38"/>
                <w:sz w:val="17"/>
                <w:szCs w:val="17"/>
              </w:rPr>
              <w:t xml:space="preserve">Закрытые дворы, подземный паркинг, охрана и консьерж. Клубной инфраструктуры не заявлено — это обычные дома бизнес-класса своего времени.</w:t>
            </w:r>
          </w:p>
        </w:tc>
      </w:tr>
    </w:tbl>
    <w:p>
      <w:pPr>
        <w:spacing w:after="40"/>
      </w:pPr>
      <w:r>
        <w:rPr>
          <w:rFonts w:ascii="Arial" w:cs="Arial" w:eastAsia="Arial" w:hAnsi="Arial"/>
          <w:b w:val="false"/>
          <w:bCs w:val="false"/>
          <w:i w:val="false"/>
          <w:iCs w:val="false"/>
          <w:color w:val="2A2E38"/>
          <w:sz w:val="19"/>
          <w:szCs w:val="19"/>
        </w:rPr>
        <w:t xml:space="preserve"/>
      </w:r>
    </w:p>
    <w:p>
      <w:pPr>
        <w:spacing w:after="110" w:before="170"/>
      </w:pPr>
      <w:r>
        <w:rPr>
          <w:rFonts w:ascii="Georgia" w:cs="Georgia" w:eastAsia="Georgia" w:hAnsi="Georgia"/>
          <w:b/>
          <w:bCs/>
          <w:i w:val="false"/>
          <w:iCs w:val="false"/>
          <w:color w:val="1F2A44"/>
          <w:sz w:val="24"/>
          <w:szCs w:val="24"/>
        </w:rPr>
        <w:t xml:space="preserve">То же по пунктам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0"/>
        <w:gridCol w:w="1080"/>
        <w:gridCol w:w="1300"/>
        <w:gridCol w:w="1080"/>
        <w:gridCol w:w="1080"/>
        <w:gridCol w:w="1280"/>
        <w:gridCol w:w="1278"/>
      </w:tblGrid>
      <w:tr>
        <w:trPr>
          <w:tblHeader/>
        </w:trPr>
        <w:tc>
          <w:tcPr>
            <w:tcW w:type="dxa" w:w="254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FFFFFF"/>
                <w:sz w:val="16"/>
                <w:szCs w:val="16"/>
              </w:rPr>
              <w:t xml:space="preserve">Проект</w:t>
            </w:r>
          </w:p>
        </w:tc>
        <w:tc>
          <w:tcPr>
            <w:tcW w:type="dxa" w:w="108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Фитнес</w:t>
            </w:r>
          </w:p>
        </w:tc>
        <w:tc>
          <w:tcPr>
            <w:tcW w:type="dxa" w:w="130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Коворкинг</w:t>
            </w:r>
          </w:p>
        </w:tc>
        <w:tc>
          <w:tcPr>
            <w:tcW w:type="dxa" w:w="108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Детский
клуб</w:t>
            </w:r>
          </w:p>
        </w:tc>
        <w:tc>
          <w:tcPr>
            <w:tcW w:type="dxa" w:w="108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Лаунж</w:t>
            </w:r>
          </w:p>
        </w:tc>
        <w:tc>
          <w:tcPr>
            <w:tcW w:type="dxa" w:w="1280"/>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Консьерж</w:t>
            </w:r>
          </w:p>
        </w:tc>
        <w:tc>
          <w:tcPr>
            <w:tcW w:type="dxa" w:w="1278"/>
            <w:tcBorders>
              <w:top w:val="single" w:color="1F2A44" w:sz="4"/>
              <w:left w:val="none" w:color="auto" w:sz="0"/>
              <w:bottom w:val="single" w:color="D9D4CB" w:sz="4"/>
              <w:right w:val="none" w:color="auto" w:sz="0"/>
            </w:tcBorders>
            <w:shd w:fill="1F2A44"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bCs/>
                <w:i w:val="false"/>
                <w:iCs w:val="false"/>
                <w:color w:val="FFFFFF"/>
                <w:sz w:val="16"/>
                <w:szCs w:val="16"/>
              </w:rPr>
              <w:t xml:space="preserve">До метро</w:t>
            </w:r>
          </w:p>
        </w:tc>
      </w:tr>
      <w:tr>
        <w:tc>
          <w:tcPr>
            <w:tcW w:type="dxa" w:w="254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 Левел Академическая</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3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2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27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 мин</w:t>
            </w:r>
          </w:p>
        </w:tc>
      </w:tr>
      <w:tr>
        <w:tc>
          <w:tcPr>
            <w:tcW w:type="dxa" w:w="254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Файв Тауэрс</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3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2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27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9 мин</w:t>
            </w:r>
          </w:p>
        </w:tc>
      </w:tr>
      <w:tr>
        <w:tc>
          <w:tcPr>
            <w:tcW w:type="dxa" w:w="254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Lunar</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3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2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27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14 мин</w:t>
            </w:r>
          </w:p>
        </w:tc>
      </w:tr>
      <w:tr>
        <w:tc>
          <w:tcPr>
            <w:tcW w:type="dxa" w:w="254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Вавилова, 52к1</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3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детсад</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2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27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15 мин</w:t>
            </w:r>
          </w:p>
        </w:tc>
      </w:tr>
      <w:tr>
        <w:tc>
          <w:tcPr>
            <w:tcW w:type="dxa" w:w="254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VAVILOVE</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3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детсад</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2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27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10 мин</w:t>
            </w:r>
          </w:p>
        </w:tc>
      </w:tr>
      <w:tr>
        <w:tc>
          <w:tcPr>
            <w:tcW w:type="dxa" w:w="254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Новые Черемушки</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3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2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27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4 мин</w:t>
            </w:r>
          </w:p>
        </w:tc>
      </w:tr>
      <w:tr>
        <w:tc>
          <w:tcPr>
            <w:tcW w:type="dxa" w:w="254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Новочерёмушкинская, 17</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30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280"/>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278"/>
            <w:tcBorders>
              <w:top w:val="single" w:color="D9D4CB" w:sz="4"/>
              <w:left w:val="none" w:color="auto" w:sz="0"/>
              <w:bottom w:val="single" w:color="D9D4CB" w:sz="4"/>
              <w:right w:val="none" w:color="auto" w:sz="0"/>
            </w:tcBorders>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3 мин</w:t>
            </w:r>
          </w:p>
        </w:tc>
      </w:tr>
      <w:tr>
        <w:tc>
          <w:tcPr>
            <w:tcW w:type="dxa" w:w="254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left"/>
            </w:pPr>
            <w:r>
              <w:rPr>
                <w:rFonts w:ascii="Arial" w:cs="Arial" w:eastAsia="Arial" w:hAnsi="Arial"/>
                <w:b/>
                <w:bCs/>
                <w:i w:val="false"/>
                <w:iCs w:val="false"/>
                <w:color w:val="2A2E38"/>
                <w:sz w:val="17"/>
                <w:szCs w:val="17"/>
              </w:rPr>
              <w:t xml:space="preserve">Вавилов ДОМ</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30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0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w:t>
            </w:r>
          </w:p>
        </w:tc>
        <w:tc>
          <w:tcPr>
            <w:tcW w:type="dxa" w:w="1280"/>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есть</w:t>
            </w:r>
          </w:p>
        </w:tc>
        <w:tc>
          <w:tcPr>
            <w:tcW w:type="dxa" w:w="1278"/>
            <w:tcBorders>
              <w:top w:val="single" w:color="D9D4CB" w:sz="4"/>
              <w:left w:val="none" w:color="auto" w:sz="0"/>
              <w:bottom w:val="single" w:color="D9D4CB" w:sz="4"/>
              <w:right w:val="none" w:color="auto" w:sz="0"/>
            </w:tcBorders>
            <w:shd w:fill="FBFAF8" w:color="auto" w:val="clear"/>
            <w:tcMar>
              <w:top w:type="dxa" w:w="52"/>
              <w:left w:type="dxa" w:w="100"/>
              <w:bottom w:type="dxa" w:w="52"/>
              <w:right w:type="dxa" w:w="100"/>
            </w:tcMar>
            <w:vAlign w:val="center"/>
          </w:tcPr>
          <w:p>
            <w:pPr>
              <w:spacing w:after="0" w:line="240" w:lineRule="auto"/>
              <w:jc w:val="center"/>
            </w:pPr>
            <w:r>
              <w:rPr>
                <w:rFonts w:ascii="Arial" w:cs="Arial" w:eastAsia="Arial" w:hAnsi="Arial"/>
                <w:b w:val="false"/>
                <w:bCs w:val="false"/>
                <w:i w:val="false"/>
                <w:iCs w:val="false"/>
                <w:color w:val="2A2E38"/>
                <w:sz w:val="17"/>
                <w:szCs w:val="17"/>
              </w:rPr>
              <w:t xml:space="preserve">14 мин</w:t>
            </w:r>
          </w:p>
        </w:tc>
      </w:tr>
    </w:tbl>
    <w:p>
      <w:pPr>
        <w:spacing w:after="30"/>
      </w:pPr>
      <w:r>
        <w:rPr>
          <w:rFonts w:ascii="Arial" w:cs="Arial" w:eastAsia="Arial" w:hAnsi="Arial"/>
          <w:b w:val="false"/>
          <w:bCs w:val="false"/>
          <w:i w:val="false"/>
          <w:iCs w:val="false"/>
          <w:color w:val="2A2E38"/>
          <w:sz w:val="19"/>
          <w:szCs w:val="19"/>
        </w:rPr>
        <w:t xml:space="preserve"/>
      </w:r>
    </w:p>
    <w:p>
      <w:pPr>
        <w:spacing w:after="60" w:line="230" w:lineRule="auto"/>
        <w:ind w:right="1560"/>
      </w:pPr>
      <w:r>
        <w:rPr>
          <w:rFonts w:ascii="Arial" w:cs="Arial" w:eastAsia="Arial" w:hAnsi="Arial"/>
          <w:b w:val="false"/>
          <w:bCs w:val="false"/>
          <w:i w:val="false"/>
          <w:iCs w:val="false"/>
          <w:color w:val="70788A"/>
          <w:sz w:val="15"/>
          <w:szCs w:val="15"/>
        </w:rPr>
        <w:t xml:space="preserve">Прочерк означает, что сервис не заявлен в описании проекта, — сравниваются заявленные наборы, а не результат обхода домов. Время до метро — медиана поля «До метро» из выгрузок Циан. Источники: сайты застройщиков и профильные порталы.</w:t>
      </w:r>
    </w:p>
    <w:p>
      <w:pPr>
        <w:spacing w:after="110" w:before="170"/>
      </w:pPr>
      <w:r>
        <w:rPr>
          <w:rFonts w:ascii="Georgia" w:cs="Georgia" w:eastAsia="Georgia" w:hAnsi="Georgia"/>
          <w:b/>
          <w:bCs/>
          <w:i w:val="false"/>
          <w:iCs w:val="false"/>
          <w:color w:val="1F2A44"/>
          <w:sz w:val="24"/>
          <w:szCs w:val="24"/>
        </w:rPr>
        <w:t xml:space="preserve">Что это значит для покупателя</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Наш дом продаёт местоположение, а не сервис. </w:t>
      </w:r>
      <w:r>
        <w:rPr>
          <w:rFonts w:ascii="Arial" w:cs="Arial" w:eastAsia="Arial" w:hAnsi="Arial"/>
          <w:b/>
          <w:bCs/>
          <w:i w:val="false"/>
          <w:iCs w:val="false"/>
          <w:color w:val="2A2E38"/>
          <w:sz w:val="19"/>
          <w:szCs w:val="19"/>
        </w:rPr>
        <w:t xml:space="preserve">Закрытый двор с детской и спортивной площадками, паркинг на 105 мест, консьерж — и всё. Ни фитнеса, ни коворкинга, ни лаунжа, ни детского клуба. Зато метро в минуте пешком, и по этому параметру дом обходит всех.</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У «Файв Тауэрс» за меньшие деньги — фитнес-центр, коворкинг с библиотекой, детский клуб, лаунж с террасой на 49 этаже и консьерж 24/7. У Lunar, который сдан и заселён, — спортзал, детская комната, фитнес-клуб и медцентры на первых этажах.</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Обмен понятный: наш дом даёт минуту до метро и новый корпус, конкуренты — сервис и готовую квартиру. Для семьи с детьми и удалённой работой это не в нашу пользу; для того, кто каждый день ездит в центр, — в нашу.</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Практический вывод: </w:t>
      </w:r>
      <w:r>
        <w:rPr>
          <w:rFonts w:ascii="Arial" w:cs="Arial" w:eastAsia="Arial" w:hAnsi="Arial"/>
          <w:b w:val="false"/>
          <w:bCs w:val="false"/>
          <w:i w:val="false"/>
          <w:iCs w:val="false"/>
          <w:color w:val="2A2E38"/>
          <w:sz w:val="19"/>
          <w:szCs w:val="19"/>
        </w:rPr>
        <w:t xml:space="preserve">в продаже нужно бить в то, чем дом действительно отличается, — метро в минуте, Академический парк в шести, новый корпус 2026 года. Инфраструктурой этот лот не выигрывает и не выиграет.</w:t>
      </w:r>
    </w:p>
    <w:p>
      <w:pPr>
        <w:pageBreakBefore/>
        <w:pBdr>
          <w:bottom w:val="single" w:color="A9762F" w:sz="10" w:space="8"/>
        </w:pBdr>
        <w:spacing w:after="160"/>
      </w:pPr>
      <w:r>
        <w:rPr>
          <w:rFonts w:ascii="Georgia" w:cs="Georgia" w:eastAsia="Georgia" w:hAnsi="Georgia"/>
          <w:b/>
          <w:bCs/>
          <w:i w:val="false"/>
          <w:iCs w:val="false"/>
          <w:color w:val="1F2A44"/>
          <w:sz w:val="36"/>
          <w:szCs w:val="36"/>
        </w:rPr>
        <w:t xml:space="preserve">Что с этим делать</w:t>
      </w:r>
    </w:p>
    <w:p>
      <w:pPr>
        <w:spacing w:after="170" w:line="258" w:lineRule="auto"/>
        <w:ind w:right="1560"/>
      </w:pPr>
      <w:r>
        <w:rPr>
          <w:rFonts w:ascii="Arial" w:cs="Arial" w:eastAsia="Arial" w:hAnsi="Arial"/>
          <w:b w:val="false"/>
          <w:bCs w:val="false"/>
          <w:i w:val="false"/>
          <w:iCs w:val="false"/>
          <w:color w:val="2A2E38"/>
          <w:sz w:val="19"/>
          <w:szCs w:val="19"/>
        </w:rPr>
        <w:t xml:space="preserve">Цена внутри дома выставлена корректно, поэтому обычный рецепт «снизить и подождать» здесь работает плохо. Проблема не в цене метра, а в том, что лот продаётся как бетон, а конкурирует с готовым.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57,0 млн ₽</w:t>
            </w:r>
          </w:p>
          <w:p>
            <w:pPr>
              <w:spacing w:after="0" w:line="200" w:lineRule="auto"/>
            </w:pPr>
            <w:r>
              <w:rPr>
                <w:rFonts w:ascii="Arial" w:cs="Arial" w:eastAsia="Arial" w:hAnsi="Arial"/>
                <w:b w:val="false"/>
                <w:bCs w:val="false"/>
                <w:i w:val="false"/>
                <w:iCs w:val="false"/>
                <w:caps/>
                <w:color w:val="70788A"/>
                <w:spacing w:val="24"/>
                <w:sz w:val="13"/>
                <w:szCs w:val="13"/>
              </w:rPr>
              <w:t xml:space="preserve">Цена сейчас</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68,9 млн ₽</w:t>
            </w:r>
          </w:p>
          <w:p>
            <w:pPr>
              <w:spacing w:after="0" w:line="200" w:lineRule="auto"/>
            </w:pPr>
            <w:r>
              <w:rPr>
                <w:rFonts w:ascii="Arial" w:cs="Arial" w:eastAsia="Arial" w:hAnsi="Arial"/>
                <w:b w:val="false"/>
                <w:bCs w:val="false"/>
                <w:i w:val="false"/>
                <w:iCs w:val="false"/>
                <w:caps/>
                <w:color w:val="70788A"/>
                <w:spacing w:val="24"/>
                <w:sz w:val="13"/>
                <w:szCs w:val="13"/>
              </w:rPr>
              <w:t xml:space="preserve">Бюджет «под ключ»</w:t>
            </w:r>
          </w:p>
        </w:tc>
        <w:tc>
          <w:tcPr>
            <w:tcW w:type="dxa" w:w="2409"/>
            <w:tcBorders>
              <w:top w:val="single" w:color="A9762F" w:sz="18"/>
              <w:left w:val="single" w:color="FCFCFB" w:sz="26"/>
              <w:bottom w:val="none" w:color="auto" w:sz="0"/>
              <w:right w:val="single" w:color="FCFCFB" w:sz="26"/>
            </w:tcBorders>
            <w:shd w:fill="F5F2ED"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1F2A44"/>
                <w:sz w:val="27"/>
                <w:szCs w:val="27"/>
              </w:rPr>
              <w:t xml:space="preserve">53–55</w:t>
            </w:r>
          </w:p>
          <w:p>
            <w:pPr>
              <w:spacing w:after="0" w:line="200" w:lineRule="auto"/>
            </w:pPr>
            <w:r>
              <w:rPr>
                <w:rFonts w:ascii="Arial" w:cs="Arial" w:eastAsia="Arial" w:hAnsi="Arial"/>
                <w:b w:val="false"/>
                <w:bCs w:val="false"/>
                <w:i w:val="false"/>
                <w:iCs w:val="false"/>
                <w:caps/>
                <w:color w:val="70788A"/>
                <w:spacing w:val="24"/>
                <w:sz w:val="13"/>
                <w:szCs w:val="13"/>
              </w:rPr>
              <w:t xml:space="preserve">Если торговаться, млн ₽</w:t>
            </w:r>
          </w:p>
        </w:tc>
        <w:tc>
          <w:tcPr>
            <w:tcW w:type="dxa" w:w="2411"/>
            <w:tcBorders>
              <w:top w:val="single" w:color="B3282D" w:sz="18"/>
              <w:left w:val="single" w:color="FCFCFB" w:sz="26"/>
              <w:bottom w:val="none" w:color="auto" w:sz="0"/>
              <w:right w:val="single" w:color="FCFCFB" w:sz="26"/>
            </w:tcBorders>
            <w:shd w:fill="F7EEEE" w:color="auto" w:val="clear"/>
            <w:tcMar>
              <w:top w:type="dxa" w:w="118"/>
              <w:left w:type="dxa" w:w="170"/>
              <w:bottom w:type="dxa" w:w="118"/>
              <w:right w:type="dxa" w:w="110"/>
            </w:tcMar>
            <w:vAlign w:val="center"/>
          </w:tcPr>
          <w:p>
            <w:pPr>
              <w:spacing w:after="40" w:line="240" w:lineRule="auto"/>
            </w:pPr>
            <w:r>
              <w:rPr>
                <w:rFonts w:ascii="Georgia" w:cs="Georgia" w:eastAsia="Georgia" w:hAnsi="Georgia"/>
                <w:b/>
                <w:bCs/>
                <w:i w:val="false"/>
                <w:iCs w:val="false"/>
                <w:color w:val="B3282D"/>
                <w:sz w:val="27"/>
                <w:szCs w:val="27"/>
              </w:rPr>
              <w:t xml:space="preserve">667–692</w:t>
            </w:r>
          </w:p>
          <w:p>
            <w:pPr>
              <w:spacing w:after="0" w:line="200" w:lineRule="auto"/>
            </w:pPr>
            <w:r>
              <w:rPr>
                <w:rFonts w:ascii="Arial" w:cs="Arial" w:eastAsia="Arial" w:hAnsi="Arial"/>
                <w:b w:val="false"/>
                <w:bCs w:val="false"/>
                <w:i w:val="false"/>
                <w:iCs w:val="false"/>
                <w:caps/>
                <w:color w:val="70788A"/>
                <w:spacing w:val="24"/>
                <w:sz w:val="13"/>
                <w:szCs w:val="13"/>
              </w:rPr>
              <w:t xml:space="preserve">Цена за метр, тыс. ₽</w:t>
            </w:r>
          </w:p>
        </w:tc>
      </w:tr>
    </w:tbl>
    <w:p>
      <w:pPr>
        <w:spacing w:after="70"/>
      </w:pPr>
      <w:r>
        <w:rPr>
          <w:rFonts w:ascii="Arial" w:cs="Arial" w:eastAsia="Arial" w:hAnsi="Arial"/>
          <w:b w:val="false"/>
          <w:bCs w:val="false"/>
          <w:i w:val="false"/>
          <w:iCs w:val="false"/>
          <w:color w:val="2A2E38"/>
          <w:sz w:val="19"/>
          <w:szCs w:val="19"/>
        </w:rPr>
        <w:t xml:space="preserve"/>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Главный рычаг — не цена, а определённость ремонта. </w:t>
      </w:r>
      <w:r>
        <w:rPr>
          <w:rFonts w:ascii="Arial" w:cs="Arial" w:eastAsia="Arial" w:hAnsi="Arial"/>
          <w:b/>
          <w:bCs/>
          <w:i w:val="false"/>
          <w:iCs w:val="false"/>
          <w:color w:val="2A2E38"/>
          <w:sz w:val="19"/>
          <w:szCs w:val="19"/>
        </w:rPr>
        <w:t xml:space="preserve">Сейчас покупатель считает «57,0 млн плюс сколько-то и когда-то». Дизайн-проект с фиксированной сметой подрядчика превращает это в «57,0 + 11,9 млн и восемь месяцев». Это единственное, что меняет сравнение в нашу пользу, не трогая цену.</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Второй вариант того же — продавать лот уже с выполненным ремонтом. Тогда он попадает в одну корзину с «Новыми Черемушками» и Новочерёмушкинской, 17, где сравнение идёт по готовому продукту, а преимущество в минуте до метро наконец начинает работать.</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Если торговаться, разумный коридор — 53–55 млн ₽ (667–692 тыс. ₽/м²). </w:t>
      </w:r>
      <w:r>
        <w:rPr>
          <w:rFonts w:ascii="Arial" w:cs="Arial" w:eastAsia="Arial" w:hAnsi="Arial"/>
          <w:b w:val="false"/>
          <w:bCs w:val="false"/>
          <w:i w:val="false"/>
          <w:iCs w:val="false"/>
          <w:color w:val="2A2E38"/>
          <w:sz w:val="19"/>
          <w:szCs w:val="19"/>
        </w:rPr>
        <w:t xml:space="preserve">«Под ключ» это 64,9–66,9 млн ₽: лот становится дешевле Новочерёмушкинской, 17 за 65,0 млн ₽ и заметно дешевле Lunar. Скидка от текущей цены — 2,0–4,0 млн ₽.</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Ниже 53 млн ₽ опускаться незачем: там лот уходит под цену соседей по дому, приведённую к его этажу, — это уже не рыночная корректировка, а демпинг в экспозиции, где застройщик всё равно держит прайс.</w:t>
      </w:r>
    </w:p>
    <w:p>
      <w:pPr>
        <w:spacing w:after="58" w:line="252"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2A2E38"/>
          <w:sz w:val="19"/>
          <w:szCs w:val="19"/>
        </w:rPr>
        <w:t xml:space="preserve">Чего делать точно не стоит — ждать без изменений. </w:t>
      </w:r>
      <w:r>
        <w:rPr>
          <w:rFonts w:ascii="Arial" w:cs="Arial" w:eastAsia="Arial" w:hAnsi="Arial"/>
          <w:b w:val="false"/>
          <w:bCs w:val="false"/>
          <w:i w:val="false"/>
          <w:iCs w:val="false"/>
          <w:color w:val="2A2E38"/>
          <w:sz w:val="19"/>
          <w:szCs w:val="19"/>
        </w:rPr>
        <w:t xml:space="preserve">В доме одновременно семь других трёшек без отделки, застройщик распродаёт остатки по прайсу, а локация предлагает готовые квартиры на 24–27 млн ₽ дешевле. Само по себе это не рассосётся.</w:t>
      </w:r>
    </w:p>
    <w:p>
      <w:pPr>
        <w:spacing w:after="60"/>
      </w:pPr>
      <w:r>
        <w:rPr>
          <w:rFonts w:ascii="Arial" w:cs="Arial" w:eastAsia="Arial" w:hAnsi="Arial"/>
          <w:b w:val="false"/>
          <w:bCs w:val="false"/>
          <w:i w:val="false"/>
          <w:iCs w:val="false"/>
          <w:color w:val="2A2E38"/>
          <w:sz w:val="19"/>
          <w:szCs w:val="19"/>
        </w:rPr>
        <w:t xml:space="preserve"/>
      </w:r>
    </w:p>
    <w:p>
      <w:pPr>
        <w:pBdr>
          <w:bottom w:val="single" w:color="D9D4CB" w:sz="6" w:space="2"/>
        </w:pBdr>
        <w:spacing w:after="140"/>
      </w:pPr>
      <w:r>
        <w:rPr>
          <w:rFonts w:ascii="Arial" w:cs="Arial" w:eastAsia="Arial" w:hAnsi="Arial"/>
          <w:b w:val="false"/>
          <w:bCs w:val="false"/>
          <w:i w:val="false"/>
          <w:iCs w:val="false"/>
          <w:color w:val="2A2E38"/>
          <w:sz w:val="19"/>
          <w:szCs w:val="19"/>
        </w:rPr>
        <w:t xml:space="preserve"/>
      </w:r>
    </w:p>
    <w:p>
      <w:pPr>
        <w:spacing w:after="90"/>
      </w:pPr>
      <w:r>
        <w:rPr>
          <w:rFonts w:ascii="Arial" w:cs="Arial" w:eastAsia="Arial" w:hAnsi="Arial"/>
          <w:b/>
          <w:bCs/>
          <w:i w:val="false"/>
          <w:iCs w:val="false"/>
          <w:caps/>
          <w:color w:val="1F2A44"/>
          <w:spacing w:val="60"/>
          <w:sz w:val="16"/>
          <w:szCs w:val="16"/>
        </w:rPr>
        <w:t xml:space="preserve">Источники</w:t>
      </w:r>
    </w:p>
    <w:p>
      <w:pPr>
        <w:spacing w:after="70" w:line="230"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70788A"/>
          <w:sz w:val="16"/>
          <w:szCs w:val="16"/>
        </w:rPr>
        <w:t xml:space="preserve">Циан — выгрузка по ЖК «Левел Академическая» (ID 4117148), 30 лотов, 30.07.2026</w:t>
      </w:r>
    </w:p>
    <w:p>
      <w:pPr>
        <w:spacing w:after="70" w:line="230"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70788A"/>
          <w:sz w:val="16"/>
          <w:szCs w:val="16"/>
        </w:rPr>
        <w:t xml:space="preserve">Циан — выгрузки по локации на 30.07.2026: «Файв Тауэрс» (ID 4676364) 114 лотов, Lunar (ID 3220424) 36, «Новочеремушкинская 17» (ID 43098) 7, «Вавилова 52» (ID 1352) 6, «Новые Черемушки» (ID 138182) 6, VAVILOVE (ID 8691) 4, «Вавилов ДОМ» (ID 1389) 2</w:t>
      </w:r>
    </w:p>
    <w:p>
      <w:pPr>
        <w:spacing w:after="70" w:line="230"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70788A"/>
          <w:sz w:val="16"/>
          <w:szCs w:val="16"/>
        </w:rPr>
        <w:t xml:space="preserve">Объявление по нашему лоту — </w:t>
      </w:r>
      <w:hyperlink w:history="1" r:id="rIdcaf_tdijv714o3mzhjvro">
        <w:r>
          <w:rPr>
            <w:rFonts w:ascii="Arial" w:cs="Arial" w:eastAsia="Arial" w:hAnsi="Arial"/>
            <w:b w:val="false"/>
            <w:bCs w:val="false"/>
            <w:i w:val="false"/>
            <w:iCs w:val="false"/>
            <w:color w:val="2C5FA8"/>
            <w:sz w:val="16"/>
            <w:szCs w:val="16"/>
          </w:rPr>
          <w:t xml:space="preserve">https://www.cian.ru/sale/flat/331215568/</w:t>
        </w:r>
      </w:hyperlink>
    </w:p>
    <w:p>
      <w:pPr>
        <w:spacing w:after="70" w:line="230"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70788A"/>
          <w:sz w:val="16"/>
          <w:szCs w:val="16"/>
        </w:rPr>
        <w:t xml:space="preserve">Фото ремонта и цены готовых квартир — Яндекс Недвижимость — </w:t>
      </w:r>
      <w:hyperlink w:history="1" r:id="rIdr0brgvxn8phktjq_k88ik">
        <w:r>
          <w:rPr>
            <w:rFonts w:ascii="Arial" w:cs="Arial" w:eastAsia="Arial" w:hAnsi="Arial"/>
            <w:b w:val="false"/>
            <w:bCs w:val="false"/>
            <w:i w:val="false"/>
            <w:iCs w:val="false"/>
            <w:color w:val="2C5FA8"/>
            <w:sz w:val="16"/>
            <w:szCs w:val="16"/>
          </w:rPr>
          <w:t xml:space="preserve">https://realty.yandex.ru/</w:t>
        </w:r>
      </w:hyperlink>
    </w:p>
    <w:p>
      <w:pPr>
        <w:spacing w:after="70" w:line="230"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70788A"/>
          <w:sz w:val="16"/>
          <w:szCs w:val="16"/>
        </w:rPr>
        <w:t xml:space="preserve">Инфраструктура проектов — сайты застройщиков Level Group, Hutton Development, СЗ «5 Донской», КП УГС</w:t>
      </w:r>
    </w:p>
    <w:p>
      <w:pPr>
        <w:spacing w:after="70" w:line="230" w:lineRule="auto"/>
        <w:ind w:left="170" w:right="1560" w:hanging="170"/>
      </w:pPr>
      <w:r>
        <w:rPr>
          <w:rFonts w:ascii="Arial" w:cs="Arial" w:eastAsia="Arial" w:hAnsi="Arial"/>
          <w:b/>
          <w:bCs/>
          <w:i w:val="false"/>
          <w:iCs w:val="false"/>
          <w:color w:val="A9762F"/>
          <w:sz w:val="19"/>
          <w:szCs w:val="19"/>
        </w:rPr>
        <w:t xml:space="preserve">—   </w:t>
      </w:r>
      <w:r>
        <w:rPr>
          <w:rFonts w:ascii="Arial" w:cs="Arial" w:eastAsia="Arial" w:hAnsi="Arial"/>
          <w:b w:val="false"/>
          <w:bCs w:val="false"/>
          <w:i w:val="false"/>
          <w:iCs w:val="false"/>
          <w:color w:val="70788A"/>
          <w:sz w:val="16"/>
          <w:szCs w:val="16"/>
        </w:rPr>
        <w:t xml:space="preserve">Яндекс Карты — картографическая основа — </w:t>
      </w:r>
      <w:hyperlink w:history="1" r:id="rIdpqr7hpzmakhry9fqfa6nl">
        <w:r>
          <w:rPr>
            <w:rFonts w:ascii="Arial" w:cs="Arial" w:eastAsia="Arial" w:hAnsi="Arial"/>
            <w:b w:val="false"/>
            <w:bCs w:val="false"/>
            <w:i w:val="false"/>
            <w:iCs w:val="false"/>
            <w:color w:val="2C5FA8"/>
            <w:sz w:val="16"/>
            <w:szCs w:val="16"/>
          </w:rPr>
          <w:t xml:space="preserve">https://yandex.ru/maps/</w:t>
        </w:r>
      </w:hyperlink>
    </w:p>
    <w:p>
      <w:pPr>
        <w:spacing w:after="60"/>
      </w:pPr>
      <w:r>
        <w:rPr>
          <w:rFonts w:ascii="Arial" w:cs="Arial" w:eastAsia="Arial" w:hAnsi="Arial"/>
          <w:b w:val="false"/>
          <w:bCs w:val="false"/>
          <w:i w:val="false"/>
          <w:iCs w:val="false"/>
          <w:color w:val="2A2E38"/>
          <w:sz w:val="19"/>
          <w:szCs w:val="19"/>
        </w:rPr>
        <w:t xml:space="preserve"/>
      </w:r>
    </w:p>
    <w:p>
      <w:pPr>
        <w:spacing w:after="60" w:line="230" w:lineRule="auto"/>
        <w:ind w:right="1560"/>
      </w:pPr>
      <w:r>
        <w:rPr>
          <w:rFonts w:ascii="Arial" w:cs="Arial" w:eastAsia="Arial" w:hAnsi="Arial"/>
          <w:b w:val="false"/>
          <w:bCs w:val="false"/>
          <w:i w:val="false"/>
          <w:iCs w:val="false"/>
          <w:color w:val="70788A"/>
          <w:sz w:val="15"/>
          <w:szCs w:val="15"/>
        </w:rPr>
        <w:t xml:space="preserve">Аналитика подготовлена 30.07.2026 на основе выгрузок Циан. Оценки носят справочный характер и не являются офертой или отчётом об оценке.</w:t>
      </w:r>
    </w:p>
    <w:sectPr>
      <w:footerReference w:type="default" r:id="rId7"/>
      <w:pgSz w:w="11906" w:h="16838" w:orient="portrait"/>
      <w:pgMar w:top="850" w:right="1133" w:bottom="850" w:left="1133" w:header="510"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B" w:sz="4" w:space="6"/>
      </w:pBdr>
      <w:tabs>
        <w:tab w:val="right" w:pos="9638"/>
      </w:tabs>
    </w:pPr>
    <w:r>
      <w:rPr>
        <w:rFonts w:ascii="Arial" w:cs="Arial" w:eastAsia="Arial" w:hAnsi="Arial"/>
        <w:b w:val="false"/>
        <w:bCs w:val="false"/>
        <w:i w:val="false"/>
        <w:iCs w:val="false"/>
        <w:color w:val="70788A"/>
        <w:sz w:val="14"/>
        <w:szCs w:val="14"/>
      </w:rPr>
      <w:t xml:space="preserve">ЖК «Левел Академическая» · 3-комн. 79,5 м² · аналитика по лоту от 30.07.2026</w:t>
    </w:r>
    <w:r>
      <w:rPr>
        <w:rFonts w:ascii="Arial" w:cs="Arial" w:eastAsia="Arial" w:hAnsi="Arial"/>
        <w:b w:val="false"/>
        <w:bCs w:val="false"/>
        <w:i w:val="false"/>
        <w:iCs w:val="false"/>
        <w:color w:val="2A2E38"/>
        <w:sz w:val="19"/>
        <w:szCs w:val="19"/>
      </w:rPr>
      <w:t xml:space="preserve">	</w:t>
    </w:r>
    <w:r>
      <w:rPr>
        <w:rFonts w:ascii="Arial" w:cs="Arial" w:eastAsia="Arial" w:hAnsi="Arial"/>
        <w:color w:val="7078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E38"/>
        <w:sz w:val="19"/>
        <w:szCs w:val="19"/>
      </w:rPr>
    </w:rPrDefault>
    <w:pPrDefault>
      <w:pPr>
        <w:spacing w:line="25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a0afzpirp_hcsdwszk-z" Type="http://schemas.openxmlformats.org/officeDocument/2006/relationships/hyperlink" Target="https://www.cian.ru/sale/flat/329561527/" TargetMode="External"/><Relationship Id="rIdha03futswrevngrl9u6pv" Type="http://schemas.openxmlformats.org/officeDocument/2006/relationships/hyperlink" Target="https://www.cian.ru/sale/flat/322030459/" TargetMode="External"/><Relationship Id="rIdsdasm7vp5jhbtixvagiyv" Type="http://schemas.openxmlformats.org/officeDocument/2006/relationships/hyperlink" Target="https://www.cian.ru/sale/flat/327569389/" TargetMode="External"/><Relationship Id="rIdueckvviiopsbphf-w9grg" Type="http://schemas.openxmlformats.org/officeDocument/2006/relationships/hyperlink" Target="https://www.cian.ru/sale/flat/323837364/" TargetMode="External"/><Relationship Id="rIdgjzeqewp4qxkf4s3_irey" Type="http://schemas.openxmlformats.org/officeDocument/2006/relationships/hyperlink" Target="https://www.cian.ru/sale/flat/330600150/" TargetMode="External"/><Relationship Id="rId3ehtipwllzgnhxdrgpafw" Type="http://schemas.openxmlformats.org/officeDocument/2006/relationships/hyperlink" Target="https://www.cian.ru/sale/flat/330600163/" TargetMode="External"/><Relationship Id="rIdrzezq7hzouh6hxxazgl9q" Type="http://schemas.openxmlformats.org/officeDocument/2006/relationships/hyperlink" Target="https://www.cian.ru/sale/flat/330600154/" TargetMode="External"/><Relationship Id="rIdor-ljmffhvdh45nx96hwa" Type="http://schemas.openxmlformats.org/officeDocument/2006/relationships/hyperlink" Target="https://www.cian.ru/sale/flat/330600165/" TargetMode="External"/><Relationship Id="rIdgeel6v-cmkislyvqicwyj" Type="http://schemas.openxmlformats.org/officeDocument/2006/relationships/hyperlink" Target="https://www.cian.ru/sale/flat/332395402/" TargetMode="External"/><Relationship Id="rIdvffr_exls18w9ixvlcffx" Type="http://schemas.openxmlformats.org/officeDocument/2006/relationships/hyperlink" Target="https://www.cian.ru/sale/flat/330842257/" TargetMode="External"/><Relationship Id="rIdlfs48upl8we4l7k8kh4ub" Type="http://schemas.openxmlformats.org/officeDocument/2006/relationships/hyperlink" Target="https://www.cian.ru/sale/flat/329822860/" TargetMode="External"/><Relationship Id="rIdprby3qer-yukiquydjqwi" Type="http://schemas.openxmlformats.org/officeDocument/2006/relationships/hyperlink" Target="https://www.cian.ru/sale/flat/326384617/" TargetMode="External"/><Relationship Id="rIdd9ybgl2lacko0svn-9o_-" Type="http://schemas.openxmlformats.org/officeDocument/2006/relationships/hyperlink" Target="https://www.cian.ru/sale/flat/319928996/" TargetMode="External"/><Relationship Id="rIdu3ms8nzk831jrw9m0lac3" Type="http://schemas.openxmlformats.org/officeDocument/2006/relationships/hyperlink" Target="https://www.cian.ru/sale/flat/330600171/" TargetMode="External"/><Relationship Id="rIdbozr3xhndv_ilxlieyp1l" Type="http://schemas.openxmlformats.org/officeDocument/2006/relationships/hyperlink" Target="https://www.cian.ru/sale/flat/330600175/" TargetMode="External"/><Relationship Id="rIdiwglug56icwbp-3e8qagd" Type="http://schemas.openxmlformats.org/officeDocument/2006/relationships/hyperlink" Target="https://www.cian.ru/sale/flat/326675471/" TargetMode="External"/><Relationship Id="rIdjozocspd2hhamcxkrmcd1" Type="http://schemas.openxmlformats.org/officeDocument/2006/relationships/hyperlink" Target="https://www.cian.ru/sale/flat/330600157/" TargetMode="External"/><Relationship Id="rId2akkvksnzc39xldqa_aeq" Type="http://schemas.openxmlformats.org/officeDocument/2006/relationships/hyperlink" Target="https://www.cian.ru/sale/flat/330600167/" TargetMode="External"/><Relationship Id="rId7ppps2dmxigbnlwigh1dq" Type="http://schemas.openxmlformats.org/officeDocument/2006/relationships/hyperlink" Target="https://www.cian.ru/sale/flat/330842232/" TargetMode="External"/><Relationship Id="rIdkpmyo4g3v3hjtfmnz8yyn" Type="http://schemas.openxmlformats.org/officeDocument/2006/relationships/hyperlink" Target="https://www.cian.ru/sale/flat/331710242/" TargetMode="External"/><Relationship Id="rIdqcdfclztub6o18qni05yo" Type="http://schemas.openxmlformats.org/officeDocument/2006/relationships/hyperlink" Target="https://www.cian.ru/sale/flat/331215568/" TargetMode="External"/><Relationship Id="rIdeawo4b6hvc_cvvvpjhl7x" Type="http://schemas.openxmlformats.org/officeDocument/2006/relationships/hyperlink" Target="https://www.cian.ru/sale/flat/330076957/" TargetMode="External"/><Relationship Id="rIdx9d2whqckl_ta4n-qggqf" Type="http://schemas.openxmlformats.org/officeDocument/2006/relationships/hyperlink" Target="https://www.cian.ru/sale/flat/332281092/" TargetMode="External"/><Relationship Id="rIdcsx4uu8a1zihctt2harzj" Type="http://schemas.openxmlformats.org/officeDocument/2006/relationships/hyperlink" Target="https://www.cian.ru/sale/flat/330600164/" TargetMode="External"/><Relationship Id="rIduk4croudf884izmuibfgl" Type="http://schemas.openxmlformats.org/officeDocument/2006/relationships/hyperlink" Target="https://www.cian.ru/sale/flat/330600156/" TargetMode="External"/><Relationship Id="rIdn0l-ahwz-0zve7wd0vb0h" Type="http://schemas.openxmlformats.org/officeDocument/2006/relationships/hyperlink" Target="https://www.cian.ru/sale/flat/330600172/" TargetMode="External"/><Relationship Id="rIdygw08wmt88f0kxhcqv5vr" Type="http://schemas.openxmlformats.org/officeDocument/2006/relationships/hyperlink" Target="https://www.cian.ru/sale/flat/330600166/" TargetMode="External"/><Relationship Id="rId3qrzkr7d9cavnelp88gds" Type="http://schemas.openxmlformats.org/officeDocument/2006/relationships/hyperlink" Target="https://www.cian.ru/sale/flat/330600173/" TargetMode="External"/><Relationship Id="rIdcihgjcb4rbzex0szaea1e" Type="http://schemas.openxmlformats.org/officeDocument/2006/relationships/hyperlink" Target="https://www.cian.ru/sale/flat/330600169/" TargetMode="External"/><Relationship Id="rIdrcorhal5nytgn0ge8bqba" Type="http://schemas.openxmlformats.org/officeDocument/2006/relationships/hyperlink" Target="https://www.cian.ru/sale/flat/330600159/" TargetMode="External"/><Relationship Id="rIdrvx0ivrvqlhdya37m7rz6" Type="http://schemas.openxmlformats.org/officeDocument/2006/relationships/hyperlink" Target="https://realty.yandex.ru/offer/6799954518334002630/" TargetMode="External"/><Relationship Id="rIdmhchfzef1gmmi2fcm3wdk" Type="http://schemas.openxmlformats.org/officeDocument/2006/relationships/hyperlink" Target="https://realty.yandex.ru/offer/2378280296864712388/" TargetMode="External"/><Relationship Id="rIdvxteycm4qqqnttvqiwt-o" Type="http://schemas.openxmlformats.org/officeDocument/2006/relationships/hyperlink" Target="https://realty.yandex.ru/offer/7567122433413726274/" TargetMode="External"/><Relationship Id="rIdpmkbot1oojnv5qnx36rls" Type="http://schemas.openxmlformats.org/officeDocument/2006/relationships/hyperlink" Target="https://realty.yandex.ru/offer/3938452234512302179/" TargetMode="External"/><Relationship Id="rId_ygsuoim7t4ekpw2wbw9q" Type="http://schemas.openxmlformats.org/officeDocument/2006/relationships/hyperlink" Target="https://realty.yandex.ru/offer/6799954518309100246/" TargetMode="External"/><Relationship Id="rIdyiihorpvd8962qhi9lm0_" Type="http://schemas.openxmlformats.org/officeDocument/2006/relationships/hyperlink" Target="https://realty.yandex.ru/offer/6239246392512496445/" TargetMode="External"/><Relationship Id="rId_rgc1sm8rl1fbm3a9ccsy" Type="http://schemas.openxmlformats.org/officeDocument/2006/relationships/hyperlink" Target="https://www.cian.ru/sale/flat/331215568/" TargetMode="External"/><Relationship Id="rIdtof1blpxrd311n51winno" Type="http://schemas.openxmlformats.org/officeDocument/2006/relationships/hyperlink" Target="https://www.cian.ru/sale/flat/329640617/" TargetMode="External"/><Relationship Id="rId15cvhistq7am9dlwbmxyt" Type="http://schemas.openxmlformats.org/officeDocument/2006/relationships/hyperlink" Target="https://www.cian.ru/sale/flat/331624688/" TargetMode="External"/><Relationship Id="rIdzdkndxplb7vn8wwtu1hgo" Type="http://schemas.openxmlformats.org/officeDocument/2006/relationships/hyperlink" Target="https://realty.yandex.ru/offer/6799954518334002630/" TargetMode="External"/><Relationship Id="rIdfumizfauysl59szitsvnx" Type="http://schemas.openxmlformats.org/officeDocument/2006/relationships/hyperlink" Target="https://realty.yandex.ru/offer/2378280296864712388/" TargetMode="External"/><Relationship Id="rIdywn23pm2uoe_ozwk2yut2" Type="http://schemas.openxmlformats.org/officeDocument/2006/relationships/hyperlink" Target="https://www.cian.ru/sale/flat/330076957/" TargetMode="External"/><Relationship Id="rId2k1fyurmlmv4lrdzpxav5" Type="http://schemas.openxmlformats.org/officeDocument/2006/relationships/hyperlink" Target="https://realty.yandex.ru/offer/7567122433413726274/" TargetMode="External"/><Relationship Id="rIdzukxnsparnxoeki35wihq" Type="http://schemas.openxmlformats.org/officeDocument/2006/relationships/hyperlink" Target="https://realty.yandex.ru/offer/3938452234512302179/" TargetMode="External"/><Relationship Id="rIdgcgxqdleagpr1uipiv0a8" Type="http://schemas.openxmlformats.org/officeDocument/2006/relationships/hyperlink" Target="https://www.cian.ru/sale/flat/331942246/" TargetMode="External"/><Relationship Id="rIdrra-hhg_ndt82by4b-1xz" Type="http://schemas.openxmlformats.org/officeDocument/2006/relationships/hyperlink" Target="https://realty.yandex.ru/offer/6799954518309100246/" TargetMode="External"/><Relationship Id="rIdscaf5q6no-ivncamvvpnz" Type="http://schemas.openxmlformats.org/officeDocument/2006/relationships/hyperlink" Target="https://realty.yandex.ru/offer/6239246392512496445/" TargetMode="External"/><Relationship Id="rIdot7oghsfdyldqr7d3wd1z" Type="http://schemas.openxmlformats.org/officeDocument/2006/relationships/hyperlink" Target="https://www.cian.ru/sale/flat/331215568/" TargetMode="External"/><Relationship Id="rIdxfub32z6pzbkmgjamgiur" Type="http://schemas.openxmlformats.org/officeDocument/2006/relationships/hyperlink" Target="https://www.cian.ru/sale/flat/329640617/" TargetMode="External"/><Relationship Id="rIdwdans_gkroweaykkwojbw" Type="http://schemas.openxmlformats.org/officeDocument/2006/relationships/hyperlink" Target="https://www.cian.ru/sale/flat/331624688/" TargetMode="External"/><Relationship Id="rId8tzghjo7yp4wfmelg-nhg" Type="http://schemas.openxmlformats.org/officeDocument/2006/relationships/hyperlink" Target="https://realty.yandex.ru/offer/6799954518334002630/" TargetMode="External"/><Relationship Id="rIdmtmw1pgwn0ctva4qxdjvp" Type="http://schemas.openxmlformats.org/officeDocument/2006/relationships/hyperlink" Target="https://realty.yandex.ru/offer/2378280296864712388/" TargetMode="External"/><Relationship Id="rId3mx6ozh3zq71jrsovk-uc" Type="http://schemas.openxmlformats.org/officeDocument/2006/relationships/hyperlink" Target="https://realty.yandex.ru/offer/7567122433413726274/" TargetMode="External"/><Relationship Id="rIdbcyc5ydj9mbmdfirigxbw" Type="http://schemas.openxmlformats.org/officeDocument/2006/relationships/hyperlink" Target="https://realty.yandex.ru/offer/3938452234512302179/" TargetMode="External"/><Relationship Id="rIdo47tvdoxybgx6i-7j4npc" Type="http://schemas.openxmlformats.org/officeDocument/2006/relationships/hyperlink" Target="https://realty.yandex.ru/offer/6799954518309100246/" TargetMode="External"/><Relationship Id="rIdx8z0qrk2zmvnoqk5qdiwv" Type="http://schemas.openxmlformats.org/officeDocument/2006/relationships/hyperlink" Target="https://realty.yandex.ru/offer/6239246392512496445/" TargetMode="External"/><Relationship Id="rIdcaf_tdijv714o3mzhjvro" Type="http://schemas.openxmlformats.org/officeDocument/2006/relationships/hyperlink" Target="https://www.cian.ru/sale/flat/331215568/" TargetMode="External"/><Relationship Id="rIdr0brgvxn8phktjq_k88ik" Type="http://schemas.openxmlformats.org/officeDocument/2006/relationships/hyperlink" Target="https://realty.yandex.ru/" TargetMode="External"/><Relationship Id="rIdpqr7hpzmakhry9fqfa6nl" Type="http://schemas.openxmlformats.org/officeDocument/2006/relationships/hyperlink" Target="https://yandex.ru/maps/" TargetMode="External"/><Relationship Id="rId8" Type="http://schemas.openxmlformats.org/officeDocument/2006/relationships/image" Target="media/21f952db07e8baddb6c1399b0389bd22a416864f.jpg"/><Relationship Id="rId9" Type="http://schemas.openxmlformats.org/officeDocument/2006/relationships/image" Target="media/25a6a3d37c4277347e9b6d0f42ca09951e90a0a2.jpg"/><Relationship Id="rId10" Type="http://schemas.openxmlformats.org/officeDocument/2006/relationships/image" Target="media/ada453291cbf7b3e58b38b090ff9d0533cbe5ab7.jpg"/><Relationship Id="rId11" Type="http://schemas.openxmlformats.org/officeDocument/2006/relationships/image" Target="media/2124ca7a0c4959276ae5aa242bc28d12854fb9bf.jpg"/><Relationship Id="rId12" Type="http://schemas.openxmlformats.org/officeDocument/2006/relationships/image" Target="media/893262ff887ec8f2e5dd1057c1f58929d7fe4a36.jpg"/><Relationship Id="rId13" Type="http://schemas.openxmlformats.org/officeDocument/2006/relationships/image" Target="media/696326dbbaf9db21072ae3548b5e70c9f7d09ec0.jpg"/><Relationship Id="rId14" Type="http://schemas.openxmlformats.org/officeDocument/2006/relationships/image" Target="media/6e4903f765aac939a9164b5ad5f9239bcd9f26ac.jpg"/><Relationship Id="rId15" Type="http://schemas.openxmlformats.org/officeDocument/2006/relationships/image" Target="media/ab04ec152025dd2535ece339ef42a24987d0bb5f.jpg"/><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ЖК «Левел Академическая», 3-комн. 79,5 м² — аналитика по лоту</dc:title>
  <dc:creator>Аналитика по лоту</dc:creator>
  <dc:description>Ценовая аналитика по квартире 79,5 м² без отделки в ЖК «Левел Академическая»</dc:description>
  <cp:lastModifiedBy>Un-named</cp:lastModifiedBy>
  <cp:revision>1</cp:revision>
  <dcterms:created xsi:type="dcterms:W3CDTF">2026-07-30T11:20:41.192Z</dcterms:created>
  <dcterms:modified xsi:type="dcterms:W3CDTF">2026-07-30T11:20:41.192Z</dcterms:modified>
</cp:coreProperties>
</file>

<file path=docProps/custom.xml><?xml version="1.0" encoding="utf-8"?>
<Properties xmlns="http://schemas.openxmlformats.org/officeDocument/2006/custom-properties" xmlns:vt="http://schemas.openxmlformats.org/officeDocument/2006/docPropsVTypes"/>
</file>