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FEDE4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5040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c8c0e5b7bfbd63f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504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510" w:lineRule="exact"/>
      </w:pPr>
    </w:p>
    <w:p>
      <w:pPr>
        <w:pBdr>
          <w:bottom w:val="single" w:sz="12" w:space="0" w:color="9A7B3F"/>
        </w:pBdr>
        <w:spacing w:before="0" w:after="180" w:line="20" w:lineRule="exact"/>
      </w:pPr>
    </w:p>
    <w:p>
      <w:pPr>
        <w:spacing w:before="0" w:after="20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90"/>
          <w:sz w:val="13"/>
        </w:rPr>
        <w:t>ИНВЕСТИЦИОННАЯ ПОДБОРКА · НИДЕРЛАНДЫ</w:t>
      </w:r>
    </w:p>
    <w:p>
      <w:pPr>
        <w:spacing w:before="0" w:after="160" w:line="940" w:lineRule="exact"/>
      </w:pPr>
      <w:r>
        <w:rPr>
          <w:rFonts w:ascii="Spectral Light" w:hAnsi="Spectral Light" w:cs="Spectral Light" w:eastAsia="Spectral Light"/>
          <w:b w:val="0"/>
          <w:i w:val="0"/>
          <w:color w:val="12232F"/>
          <w:spacing w:val="-10"/>
          <w:sz w:val="92"/>
        </w:rPr>
        <w:t>ОБЪЕКТЫ НЕДВИЖИМОСТИ</w:t>
      </w:r>
    </w:p>
    <w:p>
      <w:pPr>
        <w:spacing w:before="0" w:after="0" w:line="330" w:lineRule="exact"/>
        <w:ind w:right="1800"/>
      </w:pPr>
      <w:r>
        <w:rPr>
          <w:rFonts w:ascii="Spectral Light" w:hAnsi="Spectral Light" w:cs="Spectral Light" w:eastAsia="Spectral Light"/>
          <w:b w:val="0"/>
          <w:i w:val="0"/>
          <w:color w:val="33414C"/>
          <w:sz w:val="25"/>
        </w:rPr>
        <w:t>Склады и производственные помещения до € 2 млн с подтверждённым арендным потоком и прямым выходом на магистраль A-уровня</w:t>
      </w:r>
    </w:p>
    <w:p>
      <w:pPr>
        <w:pBdr>
          <w:bottom w:val="single" w:sz="2" w:space="0" w:color="C6C0B2"/>
        </w:pBdr>
        <w:spacing w:before="260" w:after="120" w:line="20" w:lineRule="exact"/>
      </w:pPr>
    </w:p>
    <w:p>
      <w:pPr>
        <w:tabs>
          <w:tab w:val="right" w:pos="9637"/>
        </w:tabs>
        <w:spacing w:before="0" w:after="0" w:line="204" w:lineRule="exact"/>
      </w:pPr>
      <w:r>
        <w:rPr>
          <w:rFonts w:ascii="Inter" w:hAnsi="Inter" w:cs="Inter" w:eastAsia="Inter"/>
          <w:b w:val="0"/>
          <w:i w:val="0"/>
          <w:color w:val="77828C"/>
          <w:sz w:val="15"/>
        </w:rPr>
        <w:t>Источник: funda in business, 21.08.2026</w:t>
      </w:r>
      <w:r>
        <w:rPr>
          <w:rFonts w:ascii="Inter" w:hAnsi="Inter" w:cs="Inter" w:eastAsia="Inter"/>
          <w:b w:val="0"/>
          <w:i w:val="0"/>
          <w:color w:val="77828C"/>
          <w:sz w:val="15"/>
        </w:rPr>
        <w:tab/>
      </w:r>
      <w:r>
        <w:rPr>
          <w:rFonts w:ascii="Inter Medium" w:hAnsi="Inter Medium" w:cs="Inter Medium" w:eastAsia="Inter Medium"/>
          <w:b w:val="0"/>
          <w:i w:val="0"/>
          <w:color w:val="12232F"/>
          <w:spacing w:val="24"/>
          <w:sz w:val="15"/>
        </w:rPr>
        <w:t>3 ОБЪЕКТА</w:t>
      </w:r>
    </w:p>
    <w:p>
      <w:pPr>
        <w:sectPr>
          <w:pgSz w:w="11339" w:h="15024"/>
          <w:pgMar w:top="907" w:right="737" w:bottom="850" w:left="964" w:header="720" w:footer="454" w:gutter="0"/>
          <w:cols w:space="720"/>
          <w:docGrid w:linePitch="360"/>
        </w:sectPr>
      </w:pP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ОБЗОР ПОДБОРКИ</w:t>
      </w:r>
    </w:p>
    <w:p>
      <w:pPr>
        <w:spacing w:before="0" w:after="180" w:line="620" w:lineRule="exact"/>
      </w:pPr>
      <w:r>
        <w:rPr>
          <w:rFonts w:ascii="Spectral Light" w:hAnsi="Spectral Light" w:cs="Spectral Light" w:eastAsia="Spectral Light"/>
          <w:b w:val="0"/>
          <w:i w:val="0"/>
          <w:color w:val="12232F"/>
          <w:spacing w:val="-8"/>
          <w:sz w:val="60"/>
        </w:rPr>
        <w:t>Три объекта</w:t>
      </w:r>
    </w:p>
    <w:p>
      <w:pPr>
        <w:spacing w:before="0" w:after="300" w:line="330" w:lineRule="exact"/>
        <w:ind w:right="2000"/>
      </w:pPr>
      <w:r>
        <w:rPr>
          <w:rFonts w:ascii="Spectral Light" w:hAnsi="Spectral Light" w:cs="Spectral Light" w:eastAsia="Spectral Light"/>
          <w:b w:val="0"/>
          <w:i w:val="0"/>
          <w:color w:val="33414C"/>
          <w:sz w:val="25"/>
        </w:rPr>
        <w:t>Из каталога funda in business отобраны объекты, у которых арендный доход опубликован в самом листинге, а не обещан на словах. Это отсекает большую часть предложения: цену и площадь публикуют все, цифру дохода — единицы.</w:t>
      </w:r>
    </w:p>
    <w:tbl>
      <w:tblPr>
        <w:tblW w:type="auto" w:w="0"/>
        <w:tblW w:w="9637" w:type="dxa"/>
        <w:jc w:val="left"/>
        <w:tblBorders>
          <w:top w:val="single" w:sz="4" w:space="0" w:color="9A7B3F"/>
          <w:start w:val="none" w:sz="0" w:space="0" w:color="auto"/>
          <w:bottom w:val="single" w:sz="2" w:space="0" w:color="C6C0B2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СОВОКУПНАЯ ЦЕНА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€ 3.705.000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kosten koper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СОВОКУПНЫЙ ДОХОД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€ 251.158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в год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СРЕДНЯЯ ДОХОДНОСТЬ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6,8 %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взвешенная по цене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СОВОКУПНАЯ ПЛОЩАДЬ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2.129 м²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три объекта</w:t>
            </w:r>
          </w:p>
        </w:tc>
      </w:tr>
    </w:tbl>
    <w:p>
      <w:pPr>
        <w:spacing w:before="300" w:after="10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СРАВНЕНИЕ</w:t>
      </w:r>
    </w:p>
    <w:tbl>
      <w:tblPr>
        <w:tblW w:type="auto" w:w="0"/>
        <w:tblW w:w="9637" w:type="dxa"/>
        <w:jc w:val="left"/>
        <w:tblBorders>
          <w:top w:val="single" w:sz="4" w:space="0" w:color="12232F"/>
          <w:start w:val="none" w:sz="0" w:space="0" w:color="auto"/>
          <w:bottom w:val="single" w:sz="4" w:space="0" w:color="12232F"/>
          <w:end w:val="none" w:sz="0" w:space="0" w:color="auto"/>
          <w:insideH w:val="single" w:sz="2" w:space="0" w:color="C6C0B2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6"/>
        <w:gridCol w:w="2664"/>
        <w:gridCol w:w="1360"/>
        <w:gridCol w:w="1417"/>
        <w:gridCol w:w="737"/>
        <w:gridCol w:w="1190"/>
        <w:gridCol w:w="1700"/>
      </w:tblGrid>
      <w:tr>
        <w:tc>
          <w:tcPr>
            <w:tcW w:type="dxa" w:w="56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</w:r>
          </w:p>
        </w:tc>
        <w:tc>
          <w:tcPr>
            <w:tcW w:type="dxa" w:w="2665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ОБЪЕКТ</w:t>
            </w:r>
          </w:p>
        </w:tc>
        <w:tc>
          <w:tcPr>
            <w:tcW w:type="dxa" w:w="136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ЦЕНА</w:t>
            </w:r>
          </w:p>
        </w:tc>
        <w:tc>
          <w:tcPr>
            <w:tcW w:type="dxa" w:w="141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ДОХОД / ГОД</w:t>
            </w:r>
          </w:p>
        </w:tc>
        <w:tc>
          <w:tcPr>
            <w:tcW w:type="dxa" w:w="737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BAR</w:t>
            </w:r>
          </w:p>
        </w:tc>
        <w:tc>
          <w:tcPr>
            <w:tcW w:type="dxa" w:w="119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ПЛОЩАДЬ</w:t>
            </w:r>
          </w:p>
        </w:tc>
        <w:tc>
          <w:tcPr>
            <w:tcW w:type="dxa" w:w="1701"/>
            <w:tcMar>
              <w:top w:w="100" w:type="dxa"/>
              <w:start w:w="0" w:type="dxa"/>
              <w:bottom w:w="100" w:type="dxa"/>
              <w:end w:w="80" w:type="dxa"/>
            </w:tcMar>
          </w:tcPr>
          <w:p>
            <w:pPr>
              <w:spacing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60"/>
                <w:sz w:val="13"/>
              </w:rPr>
              <w:t>ТРАССА</w:t>
            </w:r>
          </w:p>
        </w:tc>
      </w:tr>
      <w:tr>
        <w:tc>
          <w:tcPr>
            <w:tcW w:type="dxa" w:w="56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9A7B3F"/>
                <w:sz w:val="20"/>
              </w:rPr>
              <w:t>01</w:t>
            </w:r>
          </w:p>
        </w:tc>
        <w:tc>
          <w:tcPr>
            <w:tcW w:type="dxa" w:w="2665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Nieuwe Hemweg 8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Amsterdam</w:t>
            </w:r>
          </w:p>
        </w:tc>
        <w:tc>
          <w:tcPr>
            <w:tcW w:type="dxa" w:w="136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€ 1.900.000</w:t>
            </w:r>
          </w:p>
        </w:tc>
        <w:tc>
          <w:tcPr>
            <w:tcW w:type="dxa" w:w="141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€ 135.744</w:t>
            </w:r>
          </w:p>
        </w:tc>
        <w:tc>
          <w:tcPr>
            <w:tcW w:type="dxa" w:w="73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7,1 %</w:t>
            </w:r>
          </w:p>
        </w:tc>
        <w:tc>
          <w:tcPr>
            <w:tcW w:type="dxa" w:w="119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826 м²</w:t>
            </w:r>
          </w:p>
        </w:tc>
        <w:tc>
          <w:tcPr>
            <w:tcW w:type="dxa" w:w="170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A10 · 1 км</w:t>
            </w:r>
          </w:p>
        </w:tc>
      </w:tr>
      <w:tr>
        <w:tc>
          <w:tcPr>
            <w:tcW w:type="dxa" w:w="567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9A7B3F"/>
                <w:sz w:val="20"/>
              </w:rPr>
              <w:t>02</w:t>
            </w:r>
          </w:p>
        </w:tc>
        <w:tc>
          <w:tcPr>
            <w:tcW w:type="dxa" w:w="2665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Overvliet 40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Utrecht</w:t>
            </w:r>
          </w:p>
        </w:tc>
        <w:tc>
          <w:tcPr>
            <w:tcW w:type="dxa" w:w="1361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€ 305.000</w:t>
            </w:r>
          </w:p>
        </w:tc>
        <w:tc>
          <w:tcPr>
            <w:tcW w:type="dxa" w:w="1417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€ 21.000</w:t>
            </w:r>
          </w:p>
        </w:tc>
        <w:tc>
          <w:tcPr>
            <w:tcW w:type="dxa" w:w="737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6,9 %</w:t>
            </w:r>
          </w:p>
        </w:tc>
        <w:tc>
          <w:tcPr>
            <w:tcW w:type="dxa" w:w="1191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168 м²</w:t>
            </w:r>
          </w:p>
        </w:tc>
        <w:tc>
          <w:tcPr>
            <w:tcW w:type="dxa" w:w="1701"/>
            <w:shd w:val="clear" w:color="auto" w:fill="E9E6DC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A2/A12 · развязка</w:t>
            </w:r>
          </w:p>
        </w:tc>
      </w:tr>
      <w:tr>
        <w:tc>
          <w:tcPr>
            <w:tcW w:type="dxa" w:w="56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9A7B3F"/>
                <w:sz w:val="20"/>
              </w:rPr>
              <w:t>03</w:t>
            </w:r>
          </w:p>
        </w:tc>
        <w:tc>
          <w:tcPr>
            <w:tcW w:type="dxa" w:w="2665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Nijverheidscentrum 26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Zevenhuizen</w:t>
            </w:r>
          </w:p>
        </w:tc>
        <w:tc>
          <w:tcPr>
            <w:tcW w:type="dxa" w:w="136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€ 1.500.000</w:t>
            </w:r>
          </w:p>
        </w:tc>
        <w:tc>
          <w:tcPr>
            <w:tcW w:type="dxa" w:w="141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€ 94.414</w:t>
            </w:r>
          </w:p>
        </w:tc>
        <w:tc>
          <w:tcPr>
            <w:tcW w:type="dxa" w:w="737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6,3 %</w:t>
            </w:r>
          </w:p>
        </w:tc>
        <w:tc>
          <w:tcPr>
            <w:tcW w:type="dxa" w:w="119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1.135 м²</w:t>
            </w:r>
          </w:p>
        </w:tc>
        <w:tc>
          <w:tcPr>
            <w:tcW w:type="dxa" w:w="1701"/>
            <w:tcMar>
              <w:top w:w="120" w:type="dxa"/>
              <w:start w:w="0" w:type="dxa"/>
              <w:bottom w:w="120" w:type="dxa"/>
              <w:end w:w="8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N219 → A12/A20</w:t>
            </w:r>
          </w:p>
        </w:tc>
      </w:tr>
    </w:tbl>
    <w:p>
      <w:pPr>
        <w:spacing w:before="0" w:after="0" w:line="34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ЧТО ИСКАЛИ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Склад или производственное помещение — не офис, не торговля, не общепит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Запрашиваемая цена до € 2 млн kosten koper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Арендный доход, опубликованный в самом листинге, а не обещанный на словах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Выход на трассу A-уровня рядом с Амстердамом, Роттердамом, Утрехтом или Гаагой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ЧТО НЕ ПРОШЛО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Связывающим оказалось третье условие. Цену и площадь публикуют все, цифру арендного дохода — единицы: по этой причине из подборки выбыли Leidseweg 380 в Ворсхотене, Brouwerstraat 1 в Риддеркерке, Overvliet 104 в Утрехте, Kamerlingh Onnesweg 2-C4 в Дордрехте и Industrieweg 97-B в Роттердаме — все подходили по цене и локации. Computerweg 22 в Амерсфорте прошёл по всем параметрам, кроме географии: до Утрехта от него около 20 км.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475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42b2c67d4d63d7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7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57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c>
          <w:tcPr>
            <w:tcW w:type="dxa" w:w="215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154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9A7B3F"/>
                <w:spacing w:val="-30"/>
                <w:sz w:val="148"/>
              </w:rPr>
              <w:t>01</w:t>
            </w:r>
          </w:p>
        </w:tc>
        <w:tc>
          <w:tcPr>
            <w:tcW w:type="dxa" w:w="748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AMSTERDAM</w:t>
            </w:r>
          </w:p>
          <w:p>
            <w:pPr>
              <w:spacing w:before="0" w:after="140" w:line="620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12232F"/>
                <w:spacing w:val="-8"/>
                <w:sz w:val="60"/>
              </w:rPr>
              <w:t>Nieuwe Hemweg 8, Amsterdam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6"/>
              </w:rPr>
              <w:t>1013 BG • Западный портовый район Амстердама • 1 км до кольцевой A10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ПОЗИЦИЯ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2232F"/>
          <w:sz w:val="25"/>
        </w:rPr>
        <w:t>Единственный объект подборки в черте Амстердама: 826 м² в западном портовом районе, сданные целиком, на участке, застроенном вдвое меньше разрешённого.</w:t>
      </w:r>
    </w:p>
    <w:tbl>
      <w:tblPr>
        <w:tblW w:type="auto" w:w="0"/>
        <w:tblW w:w="9637" w:type="dxa"/>
        <w:jc w:val="left"/>
        <w:tblBorders>
          <w:top w:val="single" w:sz="4" w:space="0" w:color="9A7B3F"/>
          <w:start w:val="none" w:sz="0" w:space="0" w:color="auto"/>
          <w:bottom w:val="single" w:sz="2" w:space="0" w:color="C6C0B2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ЦЕНА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€ 1.900.000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kosten koper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 В ГОД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€ 135.744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без НДС и эксплуатационных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ДОХОДНОСТЬ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7,1 %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валовая, к запрашиваемой цене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ПЛОЩАДЬ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826 м²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на участке 1.785 м²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single" w:sz="12" w:space="0" w:color="9A7B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5E1D6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2232F"/>
                <w:sz w:val="30"/>
              </w:rPr>
              <w:t>Амстердам — Westelijk Havengebied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Западный портовый район (Westelijk Havengebied) — крупнейшая производственно-логистическая территория Амстердама и вторая по грузообороту портовая зона Нидерландов после Роттердама. Здесь сосредоточены терминалы, склады, энергетические и производственные предприятия, а вдоль Nieuwe Hemweg — компактные корпуса малого и среднего бизнеса. Это единственная часть Амстердама, где сохраняется существенный объём собственно промышленных функций: жилая застройка сюда не допускается, а спрос на площади формируют порт, город и логистика.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стоит в начале Nieuwe Hemweg, на границе портовой зоны и городской застройки. Съезд на кольцевую A10 — примерно в километре, то есть две-три минуты на автомобиле; далее через A10 открываются A4 (Схипхол, Гаага), A8 и A5. Центр Амстердама — около 4 км, железнодорожный вокзал Amsterdam Centraal — в пределах десяти минут. Автобусные остановки — в десяти минутах ходьбы.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ОПИСАНИЕ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Производственный корпус 1971 года постройки с поддерживающей офисной частью: около 826 м² общей площади на участке 1.785 м² в западном портовом районе Амстердама. Здание одноэтажное, вытянутое вдоль улицы, разделено на самостоятельные блоки с отдельными входами; на территории — восемь открытых парковочных мест и озеленённая внешняя зона.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сдан целиком и приносит € 135.744 арендного дохода в год без эксплуатационных платежей и НДС, что при цене € 1.900.000 k.k. соответствует валовой доходности около 7,1 %. Арендаторов восемь, и все договоры носят срочный, временный характер — это ключевая особенность объекта. С одной стороны, такая структура даёт заметно более высокую ставку на квадратный метр, чем классическая долгосрочная аренда склада; с другой — поток нельзя считать защищённым, а WALT в привычном понимании у объекта отсутствует.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Вторая составляющая цены — сам участок. Действующий план «Petroleumhaven» разрешает застройку до 75 % участка при высоте до 30 метров: на 1.785 м² это до ≈ 1.339 м² пятна и многоэтажный объём вместо нынешнего одноэтажного здания. Покупатель приобретает работающий арендный поток на участке, потенциал которого сегодня использован в малой доле.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ПАСПОРТ ОБЪЕКТА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Nieuwe Hemweg 8</w:t>
      </w:r>
    </w:p>
    <w:p>
      <w:pPr>
        <w:pBdr>
          <w:bottom w:val="single" w:sz="4" w:space="0" w:color="12232F"/>
        </w:pBdr>
        <w:spacing w:before="0" w:after="40" w:line="20" w:lineRule="exact"/>
      </w:pPr>
    </w:p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€ 1.900.000 k.k.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€ 135.744 в год без эксплуатационных платежей и НДС (≈ € 201,69/м² в год)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7,1 % годовых от запрашиваемой цены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€ 2.300/м² застройки; ≈ € 1.064/м² участка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826 м² BVO — производственный корпус с офисной частью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Площадь участка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1.785 м²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инвестиционный: сдан полностью, одновременно площадка под редевелопмент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1971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не предоставлен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8 открытых мест на территории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право застройки (erfpacht); условия и размер канона в листинге не раскрыты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план «Petroleumhaven», зона «Bedrijf-3»: высота до 30 м, застройка до 75 % участка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Ограничение по акту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склад, шоурум и презентационные площади; офис — не более 30 % площади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Арендаторы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8 арендаторов, все договоры срочного (временного) характера; сдано 826 м² — 100 %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по согласованию (in overleg)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Ссылка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https://www.fundainbusiness.nl/en/belegging/amsterdam/object-43104766-nieuwe-hemweg-8/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РАЗБОР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Что стоит за цифрами</w:t>
      </w:r>
    </w:p>
    <w:p>
      <w:pPr>
        <w:pBdr>
          <w:bottom w:val="single" w:sz="4" w:space="0" w:color="12232F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Производственный корпус с поддерживающей офисной частью: ≈ 826 м² BVO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Здание разделено на самостоятельные блоки с отдельными входами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Восемь открытых парковочных мест на территории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Озеленённая внешняя зона и внутренний двор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Площадь участка: 1.785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Соотношение застройки к участку: ≈ 46 % при разрешённых 75 %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Год постройки: 1971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Энергетический сертификат не предоставлен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Свободная высота, несущая способность пола, число и размеры ворот в листинге не указаны — уточняются при осмотре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Здание функционально приспособлено под мелкое производство, мастерские и шоурумы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Состояние кровли и инженерных систем в листинге не описано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Для объекта 1971 года постройки обследование на асбест целесообразно провести до сделки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Арендаторов: 8, заполняемость 100 % (сдано 826 м² из 826 м²)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Валовой арендный доход: € 135.744 в год без эксплуатационных платежей и НДС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Средняя ставка: ≈ € 201,69/м² в год — заметно выше типичной ставки складской аренды в регионе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Валовая начальная доходность к запрашиваемой цене: ≈ 7,1 %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Все договоры аренды — срочного (временного) характера; сроки окончания в листинге не раскрыты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Разбивка дохода по арендаторам, условия индексации и обеспечения запрашиваются у брокера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Отсутствие долгосрочных договоров — главный риск объекта и одновременно условие его гибкости при редевелопменте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Площадь участка: 1.785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Кадастровые данные: муниципалитет Amsterdam, секция AI, номер 535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Земля в праве застройки (erfpacht); срок, канон и условия пересмотра в листинге не раскрыты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План застройки: «Petroleumhaven», зона «Bedrijf-3»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Максимальная высота застройки: 30 м; максимальный процент застройки участка: 75 %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Акт передачи ограничивает использование: склад, шоурум и презентационные площади, офис — не более 30 %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Западный портовый район Амстердама (Westelijk Havengebied), бизнес- и портовая зона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Съезд на кольцевую A10 — около 1 км, две-три минуты на автомобиле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Через A10 — выходы на A4, A5 и A8; аэропорт Схипхол примерно в 20 минутах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Центр Амстердама — около 4 км; вокзал Amsterdam Centraal — в пределах 10 минут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Автобусные остановки — в 10 минутах ходьбы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Жилая застройка в зоне не допускается — конкуренция за площадки ограничена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Единственный объект подборки в черте крупного города — амстердамская локация с ограниченным предложением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Двойной сценарий: действующий арендный поток и площадка под редевелопмент до 30 м высоты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Главный риск: все восемь договоров аренды временные, долгосрочной защиты дохода нет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Второй существенный пункт due diligence — условия права застройки: срок, канон и порядок пересмотра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Энергетический сертификат отсутствует; здание 1971 года требует технического обследования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Передача: по согласованию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Брокер: FRIS Bedrijfsmakelaars, тел. 020-3017720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euwe-hemweg-8-amsterdam-goog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7828C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8c0e5b7bfbd63f-1.60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2b2c67d4d63d7f-1.6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3bdc33af8634cf-1.60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90ca89db95456-1.600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a3343884fc5023-1.60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5990bdebf8b2bc-1.60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f9e97328cd218-1.60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40c18ae5eb3f5-1.60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ef2a6453fd0746-1.600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ce5281e0299804-1.60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ba04edee58b78b-1.60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4752000"/>
            <wp:effectExtent/>
            <wp:wrapNone/>
            <wp:docPr id="15" name="Picture 15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a7035ed1cf29cf2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7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57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c>
          <w:tcPr>
            <w:tcW w:type="dxa" w:w="215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154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9A7B3F"/>
                <w:spacing w:val="-30"/>
                <w:sz w:val="148"/>
              </w:rPr>
              <w:t>02</w:t>
            </w:r>
          </w:p>
        </w:tc>
        <w:tc>
          <w:tcPr>
            <w:tcW w:type="dxa" w:w="748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UTRECHT</w:t>
            </w:r>
          </w:p>
          <w:p>
            <w:pPr>
              <w:spacing w:before="0" w:after="140" w:line="620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12232F"/>
                <w:spacing w:val="-8"/>
                <w:sz w:val="60"/>
              </w:rPr>
              <w:t>Overvliet 40, Utrecht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6"/>
              </w:rPr>
              <w:t>3545 NH • Бизнес-парк Oudenrijn • у развязки Oudenrijn (A2/A12)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ПОЗИЦИЯ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2232F"/>
          <w:sz w:val="25"/>
        </w:rPr>
        <w:t>Производственный юнит 2023 года на бизнес-парке Oudenrijn — в шаговой доступности от развязки A2/A12, самого нагруженного автодорожного узла страны.</w:t>
      </w:r>
    </w:p>
    <w:tbl>
      <w:tblPr>
        <w:tblW w:type="auto" w:w="0"/>
        <w:tblW w:w="9637" w:type="dxa"/>
        <w:jc w:val="left"/>
        <w:tblBorders>
          <w:top w:val="single" w:sz="4" w:space="0" w:color="9A7B3F"/>
          <w:start w:val="none" w:sz="0" w:space="0" w:color="auto"/>
          <w:bottom w:val="single" w:sz="2" w:space="0" w:color="C6C0B2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ЦЕНА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€ 305.000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kosten koper, сделка с НДС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 В ГОД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€ 21.000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сверх эксплуатационных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ДОХОДНОСТЬ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6,9 %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валовая, к запрашиваемой цене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ПЛОЩАДЬ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168 м²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84 м² цех и 84 м² офис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single" w:sz="12" w:space="0" w:color="9A7B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5E1D6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2232F"/>
                <w:sz w:val="30"/>
              </w:rPr>
              <w:t>Утрехт — бизнес-парк Oudenrijn у развязки A2/A12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Утрехт — четвёртый по величине город Нидерландов (около 375.000 жителей) и географический центр страны. Через него проходят обе главные транспортные оси: A2 (Амстердам — Эйндховен) и A12 (Гаага — немецкая граница), а их пересечение — развязка Oudenrijn — исторически самый нагруженный автодорожный узел Нидерландов. Логистика и обслуживающий бизнес здесь опираются не на порт, как в Роттердаме, и не на аэропорт, как у Схипхола, а именно на положение в центре национальной сети.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стоит на бизнес-парке Oudenrijn в западной части Утрехта, в шаговой доступности от самой развязки; съезды — у Де Мейрна. Территория застроена смешанно: рядом Kemp Groep, Schadenet Rosenboom, Van der Tol Kranen, Oudenrijn Meubel и VELUX. Общественный транспорт — несколько автобусных маршрутов до Utrecht CS и Utrecht Leidsche Rijn Centrum.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ОПИСАНИЕ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Производственный юнит площадью около 168 м² в новом корпусе 2023 года постройки на бизнес-парке Oudenrijn: 84 м² производственного помещения на первом этаже и 84 м² офисной площади на втором. Это самый маленький и самый новый объект подборки — и одновременно объект с самым коротким плечом до трассы A-уровня.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Юнит сдан целиком. Арендатор — VOF Next Level Customz; договор начинается 1 мая 2026 года, заключён на три года с уведомлением о расторжении за двенадцать месяцев. Годовая аренда — € 21.000 сверх эксплуатационных платежей и НДС, что при цене € 305.000 k.k. даёт валовую доходность около 6,9 %. Двенадцатимесячный срок уведомления при трёхлетнем договоре — необычно длинный и работает в пользу собственника: арендатор не может выйти внезапно.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Техника здесь на уровне современных требований: свободная высота 4,7 м, ворота с электроприводом 4 × 4 м, нагрузка на пол 1.000 кг/м², кондиционирование на втором этаже, отдельный санузел на каждом уровне, съёмные перегородки на первом. Существенная особенность структуры собственности — участок 2.587 м² принадлежит не объекту, а ассоциации собственников: покупатель обязан вступить в VvE Overvliet и принять её обязательства.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ПАСПОРТ ОБЪЕКТА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Overvliet 40</w:t>
      </w:r>
    </w:p>
    <w:p>
      <w:pPr>
        <w:pBdr>
          <w:bottom w:val="single" w:sz="4" w:space="0" w:color="12232F"/>
        </w:pBdr>
        <w:spacing w:before="0" w:after="40" w:line="20" w:lineRule="exact"/>
      </w:pPr>
    </w:p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€ 305.000 k.k. (сделка облагается НДС)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€ 21.000 в год сверх эксплуатационных платежей и НДС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6,9 % годовых от запрашиваемой цены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€ 1.815/м²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168 м²: 84 м² производственного помещения и 84 м² офиса на втором этаже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2023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инвестиционный: производственный юнит в новом корпусе, сдан целиком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не требуется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Свободная высота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4,7 м в производственной части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Ворота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секционные с электроприводом, ≈ 4,0 × 4,0 м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Нагрузка на пол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1.000 кг/м² на первом этаже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2 открытых места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собственность; объект входит в ассоциацию собственников (VvE Overvliet)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план «Strijkviertelpark» (28-05-2020), зона «Gemengd», деятельность до категории 2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Арендатор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VOF Next Level Customz; договор с 01-05-2026 на 3 года, уведомление за 12 месяцев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по согласованию; задаток 10 % банковской гарантией в течение 14 дней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Ссылка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https://www.fundainbusiness.nl/en/belegging/utrecht/object-44483888-overvliet-40/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РАЗБОР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Что стоит за цифрами</w:t>
      </w:r>
    </w:p>
    <w:p>
      <w:pPr>
        <w:pBdr>
          <w:bottom w:val="single" w:sz="4" w:space="0" w:color="12232F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Первый этаж: ≈ 84 м² производственного помещения с секционными воротами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Второй этаж: ≈ 84 м² офисной площади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Общая площадь: ≈ 168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Два открытых парковочных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Участок 2.587 м² относится к общей территории VvE, а не к отдельному юниту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Обмер выполнен ориентировочно, без сертификации по NEN 2580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Год постройки: 2023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Свободная высота производственной части: ≈ 4,7 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Секционные ворота с электроприводом: ≈ 4,0 × 4,0 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Несущая способность пола первого этажа: 1.000 кг/м²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Электрощит с индивидуальными счётчиками, розетки 230 В по периметру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Кондиционирование с функцией обогрева на втором этаже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Санузел на каждом уровне, пантри с бойлером, точка подключения вывески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Съёмные перегородки на первом этаже — планировку можно менять под арендатора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Энергетический сертификат не требуется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Один арендатор: VOF Next Level Customz; заполняемость 100 %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Годовой арендный доход: € 21.000 сверх эксплуатационных платежей и НДС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Валовая начальная доходность к запрашиваемой цене: ≈ 6,9 %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Договор начинается 01-05-2026, заключён на 3 года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Срок уведомления о расторжении — 12 месяцев: необычно длинный для трёхлетнего договора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Ставка ≈ € 125/м² в год — по нижней границе для нового юнита такого класса в Утрехте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Условия индексации и обеспечения по договору в листинге не раскрыты — запрашиваются у брокера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Сделка облагается НДС; задаток 10 % банковской гарантией в течение 14 дней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Кадастровые данные: муниципалитет Utrecht, секция T, номер 2288 A4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Право: собственность (eigendom)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Покупатель обязан вступить в «Vereniging van Eigenaars Overvliet» и принять её обязательства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Общая территория VvE: 2.587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План застройки: «Strijkviertelpark», утверждён 28-05-2020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Назначение: «Gemengd» с функцией деятельности до категории 2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Допустимые функции по листингу: производственное помещение, туризм и дневная рекреация, спортивное учреждение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Бизнес-парк Oudenrijn, западная часть Утрехта; въезд со Strijkviertel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Развязка Oudenrijn — пересечение A2 и A12 — в непосредственной близости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Прямой выезд на трассы через съезды у Де Мейрна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Автобусные маршруты до Utrecht CS и Utrecht Leidsche Rijn Centrum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Соседи по парку: Kemp Groep, Schadenet Rosenboom, Van der Tol Kranen, Oudenrijn Meubel, VELUX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Амстердам, Роттердам и Гаага достижимы по A2 и A12 без промежуточных дорог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Самая сильная транспортная позиция подборки: объект стоит у главного автодорожного узла страны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Новое здание 2023 года — минимальные капитальные затраты на горизонте ближайших лет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Низкий порог входа: € 305.000 при полностью сданном состоянии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Договор аренды вступает в силу 01-05-2026 — покупатель принимает объект уже с потоком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Ограничение: земля не принадлежит объекту напрямую, обязательное членство в VvE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Небольшая площадь означает зависимость всего дохода от одного арендатора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Передача: по согласованию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Брокер: Brecheisen Bedrijfsmakelaars, тел. 030-2331116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liet-40-utrecht-goog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7828C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035ed1cf29cf22-1.600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69c360f462eb36-1.60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2ab1cc3dfbbc05-1.6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b1a709ce0922ed-1.60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74aa5fc01ff1e9-1.600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00000" cy="4752000"/>
            <wp:effectExtent/>
            <wp:wrapNone/>
            <wp:docPr id="22" name="Picture 2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f042e619073ec75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75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600" w:lineRule="exact"/>
      </w:pPr>
    </w:p>
    <w:p>
      <w:pPr>
        <w:spacing w:before="0" w:after="0" w:line="57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c>
          <w:tcPr>
            <w:tcW w:type="dxa" w:w="215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154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9A7B3F"/>
                <w:spacing w:val="-30"/>
                <w:sz w:val="148"/>
              </w:rPr>
              <w:t>03</w:t>
            </w:r>
          </w:p>
        </w:tc>
        <w:tc>
          <w:tcPr>
            <w:tcW w:type="dxa" w:w="748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2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ZEVENHUIZEN</w:t>
            </w:r>
          </w:p>
          <w:p>
            <w:pPr>
              <w:spacing w:before="0" w:after="140" w:line="620" w:lineRule="exact"/>
            </w:pPr>
            <w:r>
              <w:rPr>
                <w:rFonts w:ascii="Spectral Light" w:hAnsi="Spectral Light" w:cs="Spectral Light" w:eastAsia="Spectral Light"/>
                <w:b w:val="0"/>
                <w:i w:val="0"/>
                <w:color w:val="12232F"/>
                <w:spacing w:val="-8"/>
                <w:sz w:val="60"/>
              </w:rPr>
              <w:t>Nijverheidscentrum 26, Zevenhuizen</w:t>
            </w:r>
          </w:p>
          <w:p>
            <w:pPr>
              <w:spacing w:before="0"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6"/>
              </w:rPr>
              <w:t>Муниципалитет Zuidplas • Промзона Nijverheidscentrum • N219 к трассам A12 и A20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ПОЗИЦИЯ</w:t>
      </w:r>
    </w:p>
    <w:p>
      <w:pPr>
        <w:spacing w:before="0" w:after="260" w:line="330" w:lineRule="exact"/>
      </w:pPr>
      <w:r>
        <w:rPr>
          <w:rFonts w:ascii="Spectral Light" w:hAnsi="Spectral Light" w:cs="Spectral Light" w:eastAsia="Spectral Light"/>
          <w:b w:val="0"/>
          <w:i w:val="0"/>
          <w:color w:val="12232F"/>
          <w:sz w:val="25"/>
        </w:rPr>
        <w:t>Отдельно стоящее здание 1.135 м² на собственной земле между A12 и A20: два арендатора, энергокласс A+ и договор, который действует с 1990 года.</w:t>
      </w:r>
    </w:p>
    <w:tbl>
      <w:tblPr>
        <w:tblW w:type="auto" w:w="0"/>
        <w:tblW w:w="9637" w:type="dxa"/>
        <w:jc w:val="left"/>
        <w:tblBorders>
          <w:top w:val="single" w:sz="4" w:space="0" w:color="9A7B3F"/>
          <w:start w:val="none" w:sz="0" w:space="0" w:color="auto"/>
          <w:bottom w:val="single" w:sz="2" w:space="0" w:color="C6C0B2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ЦЕНА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€ 1.500.000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kosten koper, без НДС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 В ГОД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€ 94.414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два арендатора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ДОХОДНОСТЬ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6,3 %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валовая, к запрашиваемой цене</w:t>
            </w:r>
          </w:p>
        </w:tc>
        <w:tc>
          <w:tcPr>
            <w:tcW w:type="dxa" w:w="2409"/>
            <w:tcMar>
              <w:top w:w="140" w:type="dxa"/>
              <w:start w:w="0" w:type="dxa"/>
              <w:bottom w:w="160" w:type="dxa"/>
              <w:end w:w="100" w:type="dxa"/>
            </w:tcMar>
          </w:tcPr>
          <w:p>
            <w:pPr>
              <w:spacing w:after="6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77828C"/>
                <w:spacing w:val="24"/>
                <w:sz w:val="13"/>
              </w:rPr>
              <w:t>ПЛОЩАДЬ</w:t>
            </w:r>
          </w:p>
          <w:p>
            <w:pPr>
              <w:spacing w:after="40" w:line="380" w:lineRule="exact"/>
            </w:pPr>
            <w:r>
              <w:rPr>
                <w:rFonts w:ascii="Inter Light" w:hAnsi="Inter Light" w:cs="Inter Light" w:eastAsia="Inter Light"/>
                <w:b w:val="0"/>
                <w:i w:val="0"/>
                <w:color w:val="12232F"/>
                <w:spacing w:val="-6"/>
                <w:sz w:val="36"/>
              </w:rPr>
              <w:t>1.135 м²</w:t>
            </w:r>
          </w:p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на участке 1.430 м²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single" w:sz="12" w:space="0" w:color="9A7B3F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5E1D6"/>
            <w:tcMar>
              <w:top w:w="200" w:type="dxa"/>
              <w:start w:w="240" w:type="dxa"/>
              <w:bottom w:w="220" w:type="dxa"/>
              <w:end w:w="240" w:type="dxa"/>
            </w:tcMar>
          </w:tcPr>
          <w:p>
            <w:pPr>
              <w:spacing w:after="4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 ГОРОДЕ И РАЙОНЕ</w:t>
            </w:r>
          </w:p>
          <w:p>
            <w:pPr>
              <w:spacing w:after="140" w:line="360" w:lineRule="exact"/>
            </w:pPr>
            <w:r>
              <w:rPr>
                <w:rFonts w:ascii="Spectral Medium" w:hAnsi="Spectral Medium" w:cs="Spectral Medium" w:eastAsia="Spectral Medium"/>
                <w:b w:val="0"/>
                <w:i w:val="0"/>
                <w:color w:val="12232F"/>
                <w:sz w:val="30"/>
              </w:rPr>
              <w:t>Zevenhuizen — промзона Nijverheidscentrum между A12 и A20</w:t>
            </w:r>
          </w:p>
          <w:p>
            <w:pPr>
              <w:spacing w:after="12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Зевенхёйзен (Zevenhuizen) — населённый пункт в муниципалитете Зёйдплас, в польдерной зоне между Роттердамом, Зутермером и Гаудой. Это тыловая производственная территория роттердамской агломерации: земля и ставки здесь ниже, чем в самом Роттердаме и в Спаансе Полдер, при том что и порт, и Гауда, и Зутермер находятся в пределах двадцати минут.</w:t>
            </w:r>
          </w:p>
          <w:p>
            <w:pPr>
              <w:spacing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расположен на промышленной территории Nijverheidscentrum. В непосредственной близости — провинциальная дорога N219, которая связывает две федеральные трассы: A12 (Гаага — Утрехт) на севере и A20 (Роттердам — Гауда) на юге. Формально выезд на трассу A-уровня здесь не прямой, а через короткий участок N219 — это единственный объект подборки, где связь с автомагистралью имеет промежуточное звено; расстояние до обеих трасс при этом невелико.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ОПИСАНИЕ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Отдельно стоящее производственное здание около 1991 года постройки общей площадью примерно 1.135 м² на собственном участке 1.430 м², с прилегающей территорией и собственной парковкой примерно на 24 машины. На первом этаже (≈ 607 м²) размещены входная группа, офис, столовая, производственное помещение, склад и экспедиция; на втором (≈ 528 м²) — офисы и техническое помещение.</w:t>
            </w:r>
          </w:p>
          <w:p>
            <w:pPr>
              <w:spacing w:before="0" w:after="14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сдан целиком двум арендаторам и приносит € 94.414 в год, что при цене € 1.500.000 k.k. соответствует валовой доходности около 6,3 %. Основной арендатор — S-Products B.V.: компания занимает здание с 1990 года, то есть практически с постройки, по договору с трёхлетними автоматическими продлениями; она арендует первый этаж и офис-переговорную на втором, около 700 м², за € 57.000 в год. Второй арендатор занял около 430 м² офисных площадей на втором этаже с 1 марта 2026 года по договору на пять лет с пятилетними продлениями за € 37.414 в год.</w:t>
            </w:r>
          </w:p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Два обстоятельства требуют внимания. Во-первых, ставка S-Products указана «включая фиксированные расходы» (inclusief vaste kosten) — то есть чистая арендная составляющая ниже номинала, и реальная доходность зависит от того, какая часть эксплуатационных затрат покрывается этой суммой. Во-вторых, арендатор с договором 1990 года на трёхлетних продлениях — это одновременно исключительная стабильность и вероятность того, что ставка отстала от рынка. Оба вопроса решаются запросом договоров до сделки.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ПАСПОРТ ОБЪЕКТА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Nijverheidscentrum 26</w:t>
      </w:r>
    </w:p>
    <w:p>
      <w:pPr>
        <w:pBdr>
          <w:bottom w:val="single" w:sz="4" w:space="0" w:color="12232F"/>
        </w:pBdr>
        <w:spacing w:before="0" w:after="40" w:line="20" w:lineRule="exact"/>
      </w:pPr>
    </w:p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ЭКОНОМИКА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€ 1.500.000 k.k. (НДС не применяется)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 от аренды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€ 94.414 в год — объект сдан целиком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Доходность (BAR)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6,3 % годовых от запрашиваемой цены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Цена за м²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€ 1.322/м²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ЗДАНИЕ И УЧАСТОК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Общая площадь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1.135 м²: 607 м² на первом этаже и 528 м² на втором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Площадь участка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1.430 м² (собственная земля)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Тип объекта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инвестиционный: отдельно стоящее производственное здание, два арендатора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Год постройки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1991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Энергетический класс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A+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Парковка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≈ 24 открытых места на собственной территории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ПРАВО И НАЗНАЧЕНИЕ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Право на землю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собственная земля (eigen grond)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Назначение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Bedrijventerrein с функцией «bedrijf tot en met categorie 3.1»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АРЕНДА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Арендаторы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2: S-Products B.V. (≈ 700 м²) и офисный арендатор (≈ 430 м²)</w:t>
            </w:r>
          </w:p>
        </w:tc>
      </w:tr>
    </w:tbl>
    <w:p>
      <w:pPr>
        <w:spacing w:before="220" w:after="6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СДЕЛКА</w:t>
      </w:r>
    </w:p>
    <w:tbl>
      <w:tblPr>
        <w:tblW w:type="auto" w:w="0"/>
        <w:tblW w:w="9637" w:type="dxa"/>
        <w:jc w:val="left"/>
        <w:tblBorders>
          <w:top w:val="single" w:sz="2" w:space="0" w:color="C6C0B2"/>
          <w:start w:val="none" w:sz="0" w:space="0" w:color="auto"/>
          <w:bottom w:val="single" w:sz="2" w:space="0" w:color="C6C0B2"/>
          <w:end w:val="none" w:sz="0" w:space="0" w:color="auto"/>
          <w:insideH w:val="single" w:sz="2" w:space="0" w:color="D9D4C7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7"/>
        <w:gridCol w:w="7029"/>
      </w:tblGrid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Передача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6"/>
              </w:rPr>
              <w:t>объект доступен сразу; договор по стандартной форме NVM, обеспечение 10 %</w:t>
            </w:r>
          </w:p>
        </w:tc>
      </w:tr>
      <w:tr>
        <w:tc>
          <w:tcPr>
            <w:tcW w:type="dxa" w:w="2608"/>
            <w:tcMar>
              <w:top w:w="90" w:type="dxa"/>
              <w:start w:w="0" w:type="dxa"/>
              <w:bottom w:w="90" w:type="dxa"/>
              <w:end w:w="160" w:type="dxa"/>
            </w:tcMar>
          </w:tcPr>
          <w:p>
            <w:pPr>
              <w:spacing w:after="0" w:line="204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12232F"/>
                <w:sz w:val="16"/>
              </w:rPr>
              <w:t>Ссылка</w:t>
            </w:r>
          </w:p>
        </w:tc>
        <w:tc>
          <w:tcPr>
            <w:tcW w:type="dxa" w:w="7030"/>
            <w:tcMar>
              <w:top w:w="90" w:type="dxa"/>
              <w:start w:w="0" w:type="dxa"/>
              <w:bottom w:w="90" w:type="dxa"/>
              <w:end w:w="0" w:type="dxa"/>
            </w:tcMar>
          </w:tcPr>
          <w:p>
            <w:pPr>
              <w:spacing w:after="0" w:line="204" w:lineRule="exact"/>
            </w:pPr>
            <w:r>
              <w:rPr>
                <w:rFonts w:ascii="Inter" w:hAnsi="Inter" w:cs="Inter" w:eastAsia="Inter"/>
                <w:b w:val="0"/>
                <w:i w:val="0"/>
                <w:color w:val="77828C"/>
                <w:sz w:val="15"/>
              </w:rPr>
              <w:t>https://www.fundainbusiness.nl/en/belegging/zevenhuizen-zh/object-43728053-nijverheidscentrum-26/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РАЗБОР</w:t>
      </w:r>
    </w:p>
    <w:p>
      <w:pPr>
        <w:spacing w:before="0" w:after="8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Что стоит за цифрами</w:t>
      </w:r>
    </w:p>
    <w:p>
      <w:pPr>
        <w:pBdr>
          <w:bottom w:val="single" w:sz="4" w:space="0" w:color="12232F"/>
        </w:pBdr>
        <w:spacing w:before="0" w:after="0" w:line="20" w:lineRule="exact"/>
      </w:pP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СОСТАВ ОБЪЕКТА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Первый этаж, ≈ 607 м²: входная группа, офис, столовая, производственное помещение, склад, экспедиция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Второй этаж, ≈ 528 м²: офисы и техническое помещение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Общая площадь: ≈ 1.135 м²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Участок: 1.430 м², собственная земля, с прилегающей территорией и парковкой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Парковка: ≈ 24 открытых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Отдельно стоящее здание — без общих стен и без ассоциации собственников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ТЕХНИЧЕСКИЕ ХАРАКТЕРИСТИКИ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Год постройки: ≈ 1991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Энергетический сертификат: класс A+ — лучший показатель подборки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Здание разделено на производственно-складскую и офисную функции с самостоятельными входами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Свободная высота, размеры ворот и несущая способность пола в листинге не указаны — уточняются при осмотре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Состояние кровли и инженерных систем в листинге не описано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Объект передаётся в состоянии «as is — where is»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АРЕНДА И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Арендаторов: 2, заполняемость 100 % (сдано 1.135 м² из 1.135 м²)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Совокупный валовой доход: € 94.414 в год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Валовая начальная доходность к запрашиваемой цене: ≈ 6,3 %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S-Products B.V.: с 1990 года, ≈ 700 м², € 57.000 в год включая фиксированные расходы, срок 3 года с продлением каждые 3 года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Второй арендатор: с 01-03-2026, ≈ 430 м² офисов на втором этаже, € 37.414 в год, срок 5 лет с продлением каждые 5 лет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Ставка S-Products указана «включая фиксированные расходы» — чистая аренда ниже номинала, разбивку следует запросить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Договор с 1990 года на трёхлетних продлениях: высокая стабильность, но ставка может отставать от рынка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Продажа не облагается НДС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УЧАСТОК, КАДАСТР И НАЗНАЧЕНИЕ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Площадь участка: 1.430 м², собственная земля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Кадастровые данные: муниципалитет Zevenhuizen, секция E, номера 720 и 728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Назначение: Bedrijventerrein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Функциональное указание: деятельность до категории 3.1 включительно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Соотношение застройки к участку высокое — резерва под расширение практически нет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Парковка и манёвровая площадка входят в состав участка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РАСПОЛОЖЕНИЕ И ДОСТУПНОСТЬ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Промышленная территория Nijverheidscentrum, Зевенхёйзен, муниципалитет Зёйдплас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Провинциальная дорога N219 — в короткой доступности от объекта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N219 выходит на федеральные трассы A12 (Гаага — Утрехт) и A20 (Роттердам — Гауда)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Роттердам — около 20 минут на автомобиле; Гауда и Зутермер — ближе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Выезд на автомагистраль не прямой: короткий участок N219 между объектом и трассой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Земля и арендные ставки заметно ниже, чем на роттердамских бизнес-парках</w:t>
            </w:r>
          </w:p>
        </w:tc>
      </w:tr>
    </w:tbl>
    <w:p>
      <w:pPr>
        <w:spacing w:before="0" w:after="0" w:line="26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ОСОБЕННОСТИ И СТАТУС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Крупнейший по площади объект подборки при цене в пределах бюджета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Энергетический класс A+ для здания 1991 года — модернизация уже проведена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Собственная земля, отдельно стоящее здание, 24 парковочных места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Арендатор с 1990 года — редкая для рынка длительность отношений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Два пункта для проверки: состав «фиксированных расходов» в ставке S-Products и соответствие ставки рынку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Технические параметры производственной части листинг не раскрывает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Передача: объект доступен сразу; договор по стандартной форме NVM, обеспечение 10 % от цены</w:t>
            </w:r>
          </w:p>
          <w:p>
            <w:pPr>
              <w:spacing w:before="0" w:after="100" w:line="226" w:lineRule="exact"/>
              <w:ind w:left="260" w:hanging="260"/>
            </w:pPr>
            <w:r>
              <w:rPr>
                <w:rFonts w:ascii="Inter" w:hAnsi="Inter" w:cs="Inter" w:eastAsia="Inter"/>
                <w:b w:val="0"/>
                <w:i w:val="0"/>
                <w:color w:val="9A7B3F"/>
                <w:sz w:val="18"/>
              </w:rPr>
              <w:t>—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 xml:space="preserve"> </w:t>
            </w: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Брокер: Van 't Hof Bedrijfsmakelaars &amp; Taxateurs, тел. 088-8520133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6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jverheidscentrum-26-zevenhuizen-goog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 w:line="204" w:lineRule="exact"/>
      </w:pPr>
      <w:r>
        <w:rPr>
          <w:rFonts w:ascii="Inter" w:hAnsi="Inter" w:cs="Inter" w:eastAsia="Inter"/>
          <w:b w:val="0"/>
          <w:i w:val="0"/>
          <w:color w:val="77828C"/>
          <w:sz w:val="15"/>
        </w:rPr>
        <w:t>Расположение объекта · картографические данные © Google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042e619073ec75-1.600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a75c53f58f9da8-1.600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a06ad18b084ca2-1.600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dc5d20e4e4a689-1.600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68d2b4773edc39-1.60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d8f45fb4f98830-1.60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cb3dcea019b64d-1.600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01e070d480a4e0-1.600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821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67f19e90583bb-1.600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Inter Medium" w:hAnsi="Inter Medium" w:cs="Inter Medium" w:eastAsia="Inter Medium"/>
          <w:b w:val="0"/>
          <w:i w:val="0"/>
          <w:color w:val="9A7B3F"/>
          <w:spacing w:val="24"/>
          <w:sz w:val="13"/>
        </w:rPr>
        <w:t>ИСТОЧНИКИ И ОГОВОРКИ</w:t>
      </w:r>
    </w:p>
    <w:p>
      <w:pPr>
        <w:spacing w:before="0" w:after="200" w:line="380" w:lineRule="exact"/>
      </w:pPr>
      <w:r>
        <w:rPr>
          <w:rFonts w:ascii="Spectral Medium" w:hAnsi="Spectral Medium" w:cs="Spectral Medium" w:eastAsia="Spectral Medium"/>
          <w:b w:val="0"/>
          <w:i w:val="0"/>
          <w:color w:val="12232F"/>
          <w:sz w:val="30"/>
        </w:rPr>
        <w:t>Как читать эту подборку</w:t>
      </w:r>
    </w:p>
    <w:p>
      <w:pPr>
        <w:pBdr>
          <w:bottom w:val="single" w:sz="4" w:space="0" w:color="12232F"/>
        </w:pBdr>
        <w:spacing w:before="0" w:after="200" w:line="20" w:lineRule="exact"/>
      </w:pPr>
    </w:p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ИСТОЧНИК ДАННЫХ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Все характеристики, цифры дохода, имена арендаторов и сроки договоров взяты из публикаций объектов на funda in business по состоянию на 21 августа 2026 года. Там, где листинг данных не раскрывает, в карточке объекта прямо сказано, что показатель не опубликован и запрашивается у брокера. Ничего не достраивается по аналогии.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МЕТОД ОТБОРА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Четыре условия применялись одновременно: склад или производственное помещение; запрашиваемая цена до € 2 млн; арендный доход, опубликованный в листинге; выход на трассу A-уровня рядом с Амстердамом, Роттердамом, Утрехтом или Гаагой. Связывающим оказалось третье условие — по нему отсеялось большинство кандидатов, подходивших по цене и локации.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КАК СЧИТАЕТСЯ ДОХОДНОСТЬ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Приводится валовая начальная доходность (bruto aanvangsrendement): годовой арендный доход из листинга, делённый на запрашиваемую цену. Расходы покупателя — налог на переход права 10,4 %, нотариус, кадастр — в расчёт не включены; чистая доходность после них будет ниже. Там, где ставка указана «включая фиксированные расходы», об этом сказано в карточке объекта.</w:t>
            </w:r>
          </w:p>
        </w:tc>
      </w:tr>
    </w:tbl>
    <w:p>
      <w:pPr>
        <w:spacing w:before="0" w:after="0" w:line="2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spacing w:before="0" w:after="0" w:line="170" w:lineRule="exact"/>
            </w:pPr>
            <w:r>
              <w:rPr>
                <w:rFonts w:ascii="Inter Medium" w:hAnsi="Inter Medium" w:cs="Inter Medium" w:eastAsia="Inter Medium"/>
                <w:b w:val="0"/>
                <w:i w:val="0"/>
                <w:color w:val="9A7B3F"/>
                <w:spacing w:val="24"/>
                <w:sz w:val="13"/>
              </w:rPr>
              <w:t>ОГОВОРКИ</w:t>
            </w:r>
          </w:p>
        </w:tc>
        <w:tc>
          <w:tcPr>
            <w:tcW w:type="dxa" w:w="714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26" w:lineRule="exact"/>
              <w:jc w:val="both"/>
            </w:pPr>
            <w:r>
              <w:rPr>
                <w:rFonts w:ascii="Inter" w:hAnsi="Inter" w:cs="Inter" w:eastAsia="Inter"/>
                <w:b w:val="0"/>
                <w:i w:val="0"/>
                <w:color w:val="33414C"/>
                <w:sz w:val="18"/>
              </w:rPr>
              <w:t>Подборка носит информационный характер и не является офертой, инвестиционной рекомендацией или заключением об оценке. Цены и условия аренды меняются, объект может быть снят с продажи. До сделки необходимы независимое техническое обследование, проверка договоров аренды и юридическая проверка прав на землю.</w:t>
            </w:r>
          </w:p>
        </w:tc>
      </w:tr>
    </w:tbl>
    <w:sectPr w:rsidR="00FC693F" w:rsidRPr="0006063C" w:rsidSect="00034616">
      <w:footerReference w:type="default" r:id="rId10"/>
      <w:pgSz w:w="11339" w:h="15024"/>
      <w:pgMar w:top="907" w:right="737" w:bottom="850" w:left="96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2" w:space="6" w:color="C6C0B2"/>
      </w:pBdr>
      <w:tabs>
        <w:tab w:val="right" w:pos="9637"/>
      </w:tabs>
      <w:spacing w:before="0" w:after="0" w:line="170" w:lineRule="exact"/>
    </w:pPr>
    <w:r>
      <w:rPr>
        <w:rFonts w:ascii="Inter Medium" w:hAnsi="Inter Medium" w:cs="Inter Medium" w:eastAsia="Inter Medium"/>
        <w:b w:val="0"/>
        <w:i w:val="0"/>
        <w:color w:val="77828C"/>
        <w:spacing w:val="90"/>
        <w:sz w:val="13"/>
      </w:rPr>
      <w:t>ОБЪЕКТЫ НЕДВИЖИМОСТИ · НИДЕРЛАНДЫ</w:t>
    </w:r>
    <w:r>
      <w:rPr>
        <w:rFonts w:ascii="Inter" w:hAnsi="Inter" w:cs="Inter" w:eastAsia="Inter"/>
        <w:b w:val="0"/>
        <w:i w:val="0"/>
        <w:color w:val="77828C"/>
        <w:sz w:val="13"/>
      </w:rPr>
      <w:tab/>
    </w:r>
    <w:r>
      <w:rPr>
        <w:rFonts w:ascii="Inter Medium" w:hAnsi="Inter Medium" w:cs="Inter Medium" w:eastAsia="Inter Medium"/>
        <w:color w:val="12232F"/>
        <w:sz w:val="15"/>
      </w:rPr>
      <w:fldChar w:fldCharType="begin"/>
    </w:r>
    <w:r>
      <w:rPr>
        <w:rFonts w:ascii="Inter Medium" w:hAnsi="Inter Medium" w:cs="Inter Medium" w:eastAsia="Inter Medium"/>
        <w:color w:val="12232F"/>
        <w:sz w:val="15"/>
      </w:rPr>
      <w:instrText xml:space="preserve"> PAGE </w:instrText>
    </w:r>
    <w:r>
      <w:rPr>
        <w:rFonts w:ascii="Inter Medium" w:hAnsi="Inter Medium" w:cs="Inter Medium" w:eastAsia="Inter Medium"/>
        <w:color w:val="12232F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6" w:lineRule="exact"/>
    </w:pPr>
    <w:rPr>
      <w:rFonts w:ascii="Inter" w:hAnsi="Inter" w:cs="Inter" w:eastAsia="Inter"/>
      <w:color w:val="33414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pn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pn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