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4F1EA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339" w:h="15024"/>
          <w:pgMar w:top="907" w:right="737" w:bottom="850" w:left="96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01 · AMSTERDAM</w:t>
      </w:r>
    </w:p>
    <w:p>
      <w:pPr>
        <w:spacing w:before="0" w:after="160" w:line="657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62"/>
        </w:rPr>
        <w:t>Nieuwe Hemweg 8, Amsterdam</w:t>
      </w:r>
    </w:p>
    <w:p>
      <w:pPr>
        <w:spacing w:before="0" w:after="180" w:line="352" w:lineRule="exact"/>
      </w:pPr>
      <w:r>
        <w:rPr>
          <w:rFonts w:ascii="Spectral Light" w:hAnsi="Spectral Light" w:cs="Spectral Light" w:eastAsia="Spectral Light"/>
          <w:b w:val="0"/>
          <w:i w:val="0"/>
          <w:color w:val="141414"/>
          <w:sz w:val="27"/>
        </w:rPr>
        <w:t>Единственный объект подборки в черте Амстердама: 826 м² в западном портовом районе, сданные целиком, на участке, застроенном вдвое меньше разрешённого.</w:t>
      </w:r>
    </w:p>
    <w:p>
      <w:pPr>
        <w:pBdr>
          <w:bottom w:val="single" w:sz="12" w:space="0" w:color="B08D3F"/>
        </w:pBdr>
        <w:spacing w:before="0" w:after="220" w:line="20" w:lineRule="exact"/>
      </w:pPr>
    </w:p>
    <w:p>
      <w:pPr>
        <w:spacing w:before="0" w:after="0" w:line="240" w:lineRule="auto"/>
        <w:ind w:left="-181"/>
      </w:pPr>
      <w:r>
        <w:drawing>
          <wp:inline xmlns:a="http://schemas.openxmlformats.org/drawingml/2006/main" xmlns:pic="http://schemas.openxmlformats.org/drawingml/2006/picture">
            <wp:extent cx="6350400" cy="67344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s-nieuwe-hemweg-8-amsterdam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0400" cy="673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ОПИСАНИЕ ОБЪЕКТА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Nieuwe Hemweg 8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Производственный корпус 1971 года постройки с поддерживающей офисной частью: около 826 м² общей площади на участке 1.785 м² в западном портовом районе Амстердама. Здание одноэтажное, вытянутое вдоль улицы, разделено на самостоятельные блоки с отдельными входами; на территории — восемь открытых парковочных мест и озеленённая внешняя зона.</w:t>
      </w: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сдан целиком и приносит € 135.744 арендного дохода в год без эксплуатационных платежей и НДС, что при цене € 1.900.000 k.k. соответствует валовой доходности около 7,1 %. Арендаторов восемь, и все договоры носят срочный, временный характер — это ключевая особенность объекта. С одной стороны, такая структура даёт заметно более высокую ставку на квадратный метр, чем классическая долгосрочная аренда склада; с другой — поток нельзя считать защищённым, а WALT в привычном понимании у объекта отсутствует.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Вторая составляющая цены — сам участок. Действующий план «Petroleumhaven» разрешает застройку до 75 % участка при высоте до 30 метров: на 1.785 м² это до ≈ 1.339 м² пятна и многоэтажный объём вместо нынешнего одноэтажного здания. Покупатель приобретает работающий арендный поток на участке, потенциал которого сегодня использован в малой доле.</w:t>
      </w:r>
    </w:p>
    <w:p>
      <w:pPr>
        <w:pBdr>
          <w:bottom w:val="single" w:sz="12" w:space="0" w:color="B08D3F"/>
        </w:pBdr>
        <w:spacing w:before="260" w:after="160" w:line="20" w:lineRule="exact"/>
      </w:pPr>
    </w:p>
    <w:p>
      <w:pPr>
        <w:spacing w:before="0" w:after="160" w:line="460" w:lineRule="exact"/>
        <w:ind w:right="600"/>
      </w:pPr>
      <w:r>
        <w:rPr>
          <w:rFonts w:ascii="Playfair Display" w:hAnsi="Playfair Display" w:cs="Playfair Display" w:eastAsia="Playfair Display"/>
          <w:b w:val="0"/>
          <w:i/>
          <w:color w:val="141414"/>
          <w:spacing w:val="-6"/>
          <w:sz w:val="34"/>
        </w:rPr>
        <w:t>Все восемь договоров аренды — срочные. Ставка выше рынка, но защиты дохода на длинном горизонте у объекта нет.</w:t>
      </w:r>
    </w:p>
    <w:p>
      <w:pPr>
        <w:pBdr>
          <w:bottom w:val="single" w:sz="2" w:space="0" w:color="C6C1B6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854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8c0e5b7bfbd63f-17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8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ЛОКАЦИЯ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Амстердам — Westelijk Havengebied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Западный портовый район (Westelijk Havengebied) — крупнейшая производственно-логистическая территория Амстердама и вторая по грузообороту портовая зона Нидерландов после Роттердама. Здесь сосредоточены терминалы, склады, энергетические и производственные предприятия, а вдоль Nieuwe Hemweg — компактные корпуса малого и среднего бизнеса. Это единственная часть Амстердама, где сохраняется существенный объём собственно промышленных функций: жилая застройка сюда не допускается, а спрос на площади формируют порт, город и логистика.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стоит в начале Nieuwe Hemweg, на границе портовой зоны и городской застройки. Съезд на кольцевую A10 — примерно в километре, то есть две-три минуты на автомобиле; далее через A10 открываются A4 (Схипхол, Гаага), A8 и A5. Центр Амстердама — около 4 км, железнодорожный вокзал Amsterdam Centraal — в пределах десяти минут. Автобусные остановки — в десяти минутах ходьбы.</w:t>
      </w: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euwe-hemweg-8-amsterdam-google-170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04" w:lineRule="exact"/>
        <w:jc w:val="center"/>
      </w:pPr>
      <w:r>
        <w:rPr>
          <w:rFonts w:ascii="Inter" w:hAnsi="Inter" w:cs="Inter" w:eastAsia="Inter"/>
          <w:b w:val="0"/>
          <w:i w:val="0"/>
          <w:color w:val="7A7A76"/>
          <w:sz w:val="15"/>
        </w:rPr>
        <w:t>Расположение объекта · картографические данные © Google</w:t>
      </w:r>
    </w:p>
    <w:p>
      <w:pPr>
        <w:spacing w:before="0" w:after="0" w:line="20" w:lineRule="exact"/>
      </w:pPr>
      <w:r>
        <w:br w:type="page"/>
      </w:r>
    </w:p>
    <w:p>
      <w:pPr>
        <w:spacing w:before="0" w:after="14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В КАДРЕ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2b2c67d4d63d7f-170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bdc33af8634cf-170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590ca89db95456-170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a3343884fc5023-17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990bdebf8b2bc-17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5f9e97328cd218-17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40c18ae5eb3f5-17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ef2a6453fd0746-170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ce5281e0299804-170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ba04edee58b78b-170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16" name="Picture 16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02 · UTRECHT</w:t>
      </w:r>
    </w:p>
    <w:p>
      <w:pPr>
        <w:spacing w:before="0" w:after="160" w:line="657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62"/>
        </w:rPr>
        <w:t>Overvliet 40, Utrecht</w:t>
      </w:r>
    </w:p>
    <w:p>
      <w:pPr>
        <w:spacing w:before="0" w:after="180" w:line="352" w:lineRule="exact"/>
      </w:pPr>
      <w:r>
        <w:rPr>
          <w:rFonts w:ascii="Spectral Light" w:hAnsi="Spectral Light" w:cs="Spectral Light" w:eastAsia="Spectral Light"/>
          <w:b w:val="0"/>
          <w:i w:val="0"/>
          <w:color w:val="141414"/>
          <w:sz w:val="27"/>
        </w:rPr>
        <w:t>Производственный юнит 2023 года на бизнес-парке Oudenrijn — в шаговой доступности от развязки A2/A12, самого нагруженного автодорожного узла страны.</w:t>
      </w:r>
    </w:p>
    <w:p>
      <w:pPr>
        <w:pBdr>
          <w:bottom w:val="single" w:sz="12" w:space="0" w:color="B08D3F"/>
        </w:pBdr>
        <w:spacing w:before="0" w:after="220" w:line="20" w:lineRule="exact"/>
      </w:pPr>
    </w:p>
    <w:p>
      <w:pPr>
        <w:spacing w:before="0" w:after="0" w:line="240" w:lineRule="auto"/>
        <w:ind w:left="-181"/>
      </w:pPr>
      <w:r>
        <w:drawing>
          <wp:inline xmlns:a="http://schemas.openxmlformats.org/drawingml/2006/main" xmlns:pic="http://schemas.openxmlformats.org/drawingml/2006/picture">
            <wp:extent cx="6350400" cy="673449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s-overvliet-40-utrecht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50400" cy="673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ОПИСАНИЕ ОБЪЕКТА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Overvliet 40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Производственный юнит площадью около 168 м² в новом корпусе 2023 года постройки на бизнес-парке Oudenrijn: 84 м² производственного помещения на первом этаже и 84 м² офисной площади на втором. Это самый маленький и самый новый объект подборки — и одновременно объект с самым коротким плечом до трассы A-уровня.</w:t>
      </w: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Юнит сдан целиком. Арендатор — VOF Next Level Customz; договор начинается 1 мая 2026 года, заключён на три года с уведомлением о расторжении за двенадцать месяцев. Годовая аренда — € 21.000 сверх эксплуатационных платежей и НДС, что при цене € 305.000 k.k. даёт валовую доходность около 6,9 %. Двенадцатимесячный срок уведомления при трёхлетнем договоре — необычно длинный и работает в пользу собственника: арендатор не может выйти внезапно.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Техника здесь на уровне современных требований: свободная высота 4,7 м, ворота с электроприводом 4 × 4 м, нагрузка на пол 1.000 кг/м², кондиционирование на втором этаже, отдельный санузел на каждом уровне, съёмные перегородки на первом. Существенная особенность структуры собственности — участок 2.587 м² принадлежит не объекту, а ассоциации собственников: покупатель обязан вступить в VvE Overvliet и принять её обязательства.</w:t>
      </w:r>
    </w:p>
    <w:p>
      <w:pPr>
        <w:pBdr>
          <w:bottom w:val="single" w:sz="12" w:space="0" w:color="B08D3F"/>
        </w:pBdr>
        <w:spacing w:before="260" w:after="160" w:line="20" w:lineRule="exact"/>
      </w:pPr>
    </w:p>
    <w:p>
      <w:pPr>
        <w:spacing w:before="0" w:after="160" w:line="460" w:lineRule="exact"/>
        <w:ind w:right="600"/>
      </w:pPr>
      <w:r>
        <w:rPr>
          <w:rFonts w:ascii="Playfair Display" w:hAnsi="Playfair Display" w:cs="Playfair Display" w:eastAsia="Playfair Display"/>
          <w:b w:val="0"/>
          <w:i/>
          <w:color w:val="141414"/>
          <w:spacing w:val="-6"/>
          <w:sz w:val="34"/>
        </w:rPr>
        <w:t>Двенадцать месяцев уведомления при трёхлетнем договоре — редкая для рынка асимметрия в пользу собственника.</w:t>
      </w:r>
    </w:p>
    <w:p>
      <w:pPr>
        <w:pBdr>
          <w:bottom w:val="single" w:sz="2" w:space="0" w:color="C6C1B6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8547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035ed1cf29cf22-170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8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ЛОКАЦИЯ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Утрехт — бизнес-парк Oudenrijn у развязки A2/A12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Утрехт — четвёртый по величине город Нидерландов (около 375.000 жителей) и географический центр страны. Через него проходят обе главные транспортные оси: A2 (Амстердам — Эйндховен) и A12 (Гаага — немецкая граница), а их пересечение — развязка Oudenrijn — исторически самый нагруженный автодорожный узел Нидерландов. Логистика и обслуживающий бизнес здесь опираются не на порт, как в Роттердаме, и не на аэропорт, как у Схипхола, а именно на положение в центре национальной сети.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стоит на бизнес-парке Oudenrijn в западной части Утрехта, в шаговой доступности от самой развязки; съезды — у Де Мейрна. Территория застроена смешанно: рядом Kemp Groep, Schadenet Rosenboom, Van der Tol Kranen, Oudenrijn Meubel и VELUX. Общественный транспорт — несколько автобусных маршрутов до Utrecht CS и Utrecht Leidsche Rijn Centrum.</w:t>
      </w: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liet-40-utrecht-google-17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04" w:lineRule="exact"/>
        <w:jc w:val="center"/>
      </w:pPr>
      <w:r>
        <w:rPr>
          <w:rFonts w:ascii="Inter" w:hAnsi="Inter" w:cs="Inter" w:eastAsia="Inter"/>
          <w:b w:val="0"/>
          <w:i w:val="0"/>
          <w:color w:val="7A7A76"/>
          <w:sz w:val="15"/>
        </w:rPr>
        <w:t>Расположение объекта · картографические данные © Google</w:t>
      </w:r>
    </w:p>
    <w:p>
      <w:pPr>
        <w:spacing w:before="0" w:after="0" w:line="20" w:lineRule="exact"/>
      </w:pPr>
      <w:r>
        <w:br w:type="page"/>
      </w:r>
    </w:p>
    <w:p>
      <w:pPr>
        <w:spacing w:before="0" w:after="14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В КАДРЕ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69c360f462eb36-17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2ab1cc3dfbbc05-170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b1a709ce0922ed-170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74aa5fc01ff1e9-170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24" name="Picture 24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03 · ZEVENHUIZEN</w:t>
      </w:r>
    </w:p>
    <w:p>
      <w:pPr>
        <w:spacing w:before="0" w:after="160" w:line="530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0"/>
        </w:rPr>
        <w:t>Nijverheidscentrum 26, Zevenhuizen</w:t>
      </w:r>
    </w:p>
    <w:p>
      <w:pPr>
        <w:spacing w:before="0" w:after="180" w:line="352" w:lineRule="exact"/>
      </w:pPr>
      <w:r>
        <w:rPr>
          <w:rFonts w:ascii="Spectral Light" w:hAnsi="Spectral Light" w:cs="Spectral Light" w:eastAsia="Spectral Light"/>
          <w:b w:val="0"/>
          <w:i w:val="0"/>
          <w:color w:val="141414"/>
          <w:sz w:val="27"/>
        </w:rPr>
        <w:t>Отдельно стоящее здание 1.135 м² на собственной земле между A12 и A20: два арендатора, энергокласс A+ и договор, который действует с 1990 года.</w:t>
      </w:r>
    </w:p>
    <w:p>
      <w:pPr>
        <w:pBdr>
          <w:bottom w:val="single" w:sz="12" w:space="0" w:color="B08D3F"/>
        </w:pBdr>
        <w:spacing w:before="0" w:after="220" w:line="20" w:lineRule="exact"/>
      </w:pPr>
    </w:p>
    <w:p>
      <w:pPr>
        <w:spacing w:before="0" w:after="0" w:line="240" w:lineRule="auto"/>
        <w:ind w:left="-181"/>
      </w:pPr>
      <w:r>
        <w:drawing>
          <wp:inline xmlns:a="http://schemas.openxmlformats.org/drawingml/2006/main" xmlns:pic="http://schemas.openxmlformats.org/drawingml/2006/picture">
            <wp:extent cx="6350400" cy="67344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s-nijverheidscentrum-26-zevenhuizen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0400" cy="673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ОПИСАНИЕ ОБЪЕКТА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Nijverheidscentrum 26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Отдельно стоящее производственное здание около 1991 года постройки общей площадью примерно 1.135 м² на собственном участке 1.430 м², с прилегающей территорией и собственной парковкой примерно на 24 машины. На первом этаже (≈ 607 м²) размещены входная группа, офис, столовая, производственное помещение, склад и экспедиция; на втором (≈ 528 м²) — офисы и техническое помещение.</w:t>
      </w: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сдан целиком двум арендаторам и приносит € 94.414 в год, что при цене € 1.500.000 k.k. соответствует валовой доходности около 6,3 %. Основной арендатор — S-Products B.V.: компания занимает здание с 1990 года, то есть практически с постройки, по договору с трёхлетними автоматическими продлениями; она арендует первый этаж и офис-переговорную на втором, около 700 м², за € 57.000 в год. Второй арендатор занял около 430 м² офисных площадей на втором этаже с 1 марта 2026 года по договору на пять лет с пятилетними продлениями за € 37.414 в год.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Два обстоятельства требуют внимания. Во-первых, ставка S-Products указана «включая фиксированные расходы» (inclusief vaste kosten) — то есть чистая арендная составляющая ниже номинала, и реальная доходность зависит от того, какая часть эксплуатационных затрат покрывается этой суммой. Во-вторых, арендатор с договором 1990 года на трёхлетних продлениях — это одновременно исключительная стабильность и вероятность того, что ставка отстала от рынка. Оба вопроса решаются запросом договоров до сделки.</w:t>
      </w:r>
    </w:p>
    <w:p>
      <w:pPr>
        <w:pBdr>
          <w:bottom w:val="single" w:sz="12" w:space="0" w:color="B08D3F"/>
        </w:pBdr>
        <w:spacing w:before="260" w:after="160" w:line="20" w:lineRule="exact"/>
      </w:pPr>
    </w:p>
    <w:p>
      <w:pPr>
        <w:spacing w:before="0" w:after="160" w:line="460" w:lineRule="exact"/>
        <w:ind w:right="600"/>
      </w:pPr>
      <w:r>
        <w:rPr>
          <w:rFonts w:ascii="Playfair Display" w:hAnsi="Playfair Display" w:cs="Playfair Display" w:eastAsia="Playfair Display"/>
          <w:b w:val="0"/>
          <w:i/>
          <w:color w:val="141414"/>
          <w:spacing w:val="-6"/>
          <w:sz w:val="34"/>
        </w:rPr>
        <w:t>Арендатор занимает здание с 1990 года. Это и исключительная стабильность, и вероятность того, что ставка отстала от рынка.</w:t>
      </w:r>
    </w:p>
    <w:p>
      <w:pPr>
        <w:pBdr>
          <w:bottom w:val="single" w:sz="2" w:space="0" w:color="C6C1B6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8547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f042e619073ec75-170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8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ЛОКАЦИЯ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Zevenhuizen — промзона Nijverheidscentrum между A12 и A20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Зевенхёйзен (Zevenhuizen) — населённый пункт в муниципалитете Зёйдплас, в польдерной зоне между Роттердамом, Зутермером и Гаудой. Это тыловая производственная территория роттердамской агломерации: земля и ставки здесь ниже, чем в самом Роттердаме и в Спаансе Полдер, при том что и порт, и Гауда, и Зутермер находятся в пределах двадцати минут.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расположен на промышленной территории Nijverheidscentrum. В непосредственной близости — провинциальная дорога N219, которая связывает две федеральные трассы: A12 (Гаага — Утрехт) на севере и A20 (Роттердам — Гауда) на юге. Формально выезд на трассу A-уровня здесь не прямой, а через короткий участок N219 — это единственный объект подборки, где связь с автомагистралью имеет промежуточное звено; расстояние до обеих трасс при этом невелико.</w:t>
      </w: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jverheidscentrum-26-zevenhuizen-google-170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04" w:lineRule="exact"/>
        <w:jc w:val="center"/>
      </w:pPr>
      <w:r>
        <w:rPr>
          <w:rFonts w:ascii="Inter" w:hAnsi="Inter" w:cs="Inter" w:eastAsia="Inter"/>
          <w:b w:val="0"/>
          <w:i w:val="0"/>
          <w:color w:val="7A7A76"/>
          <w:sz w:val="15"/>
        </w:rPr>
        <w:t>Расположение объекта · картографические данные © Google</w:t>
      </w:r>
    </w:p>
    <w:p>
      <w:pPr>
        <w:spacing w:before="0" w:after="0" w:line="20" w:lineRule="exact"/>
      </w:pPr>
      <w:r>
        <w:br w:type="page"/>
      </w:r>
    </w:p>
    <w:p>
      <w:pPr>
        <w:spacing w:before="0" w:after="14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В КАДРЕ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a75c53f58f9da8-170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a06ad18b084ca2-17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8dc5d20e4e4a689-170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68d2b4773edc39-170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ed8f45fb4f98830-170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cb3dcea019b64d-170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01e070d480a4e0-170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67f19e90583bb-170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10"/>
      <w:pgSz w:w="11339" w:h="15024"/>
      <w:pgMar w:top="907" w:right="737" w:bottom="850" w:left="96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2" w:space="6" w:color="C6C1B6"/>
      </w:pBdr>
      <w:tabs>
        <w:tab w:val="right" w:pos="9637"/>
      </w:tabs>
      <w:spacing w:before="0" w:after="0" w:line="184" w:lineRule="exact"/>
    </w:pPr>
    <w:r>
      <w:rPr>
        <w:rFonts w:ascii="Inter Medium" w:hAnsi="Inter Medium" w:cs="Inter Medium" w:eastAsia="Inter Medium"/>
        <w:b w:val="0"/>
        <w:i w:val="0"/>
        <w:color w:val="7A7A76"/>
        <w:sz w:val="14"/>
      </w:rPr>
      <w:t>ОБЪЕКТЫ НЕДВИЖИМОСТИ · НИДЕРЛАНДЫ</w:t>
    </w:r>
    <w:r>
      <w:rPr>
        <w:rFonts w:ascii="Inter" w:hAnsi="Inter" w:cs="Inter" w:eastAsia="Inter"/>
        <w:b w:val="0"/>
        <w:i w:val="0"/>
        <w:color w:val="7A7A76"/>
        <w:sz w:val="14"/>
      </w:rPr>
      <w:tab/>
    </w:r>
    <w:r>
      <w:rPr>
        <w:rFonts w:ascii="Inter Medium" w:hAnsi="Inter Medium" w:cs="Inter Medium" w:eastAsia="Inter Medium"/>
        <w:color w:val="141414"/>
        <w:sz w:val="15"/>
      </w:rPr>
      <w:fldChar w:fldCharType="begin"/>
    </w:r>
    <w:r>
      <w:rPr>
        <w:rFonts w:ascii="Inter Medium" w:hAnsi="Inter Medium" w:cs="Inter Medium" w:eastAsia="Inter Medium"/>
        <w:color w:val="141414"/>
        <w:sz w:val="15"/>
      </w:rPr>
      <w:instrText xml:space="preserve"> PAGE </w:instrText>
    </w:r>
    <w:r>
      <w:rPr>
        <w:rFonts w:ascii="Inter Medium" w:hAnsi="Inter Medium" w:cs="Inter Medium" w:eastAsia="Inter Medium"/>
        <w:color w:val="141414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68" w:lineRule="exact"/>
    </w:pPr>
    <w:rPr>
      <w:rFonts w:ascii="Inter" w:hAnsi="Inter" w:cs="Inter" w:eastAsia="Inter"/>
      <w:color w:val="2E2E2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Relationship Id="rId42" Type="http://schemas.openxmlformats.org/officeDocument/2006/relationships/image" Target="media/image33.jpg"/><Relationship Id="rId43" Type="http://schemas.openxmlformats.org/officeDocument/2006/relationships/image" Target="media/image34.jpg"/><Relationship Id="rId44" Type="http://schemas.openxmlformats.org/officeDocument/2006/relationships/image" Target="media/image3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