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E1C19" w:sz="4" w:space="2"/>
        </w:pBdr>
        <w:spacing w:after="0" w:before="1450"/>
      </w:pPr>
      <w:r>
        <w:rPr>
          <w:sz w:val="4"/>
          <w:szCs w:val="4"/>
        </w:rPr>
        <w:t xml:space="preserve"> </w:t>
      </w:r>
    </w:p>
    <w:p>
      <w:pPr>
        <w:spacing w:after="0" w:before="230"/>
      </w:pPr>
      <w:r>
        <w:rPr>
          <w:rFonts w:ascii="PT Sans" w:cs="PT Sans" w:eastAsia="PT Sans" w:hAnsi="PT Sans"/>
          <w:caps/>
          <w:color w:val="963F26"/>
          <w:spacing w:val="34"/>
          <w:sz w:val="17"/>
          <w:szCs w:val="17"/>
        </w:rPr>
        <w:t xml:space="preserve">Исследование вакантных помещений</w:t>
      </w:r>
    </w:p>
    <w:p>
      <w:pPr>
        <w:spacing w:after="0" w:before="640"/>
      </w:pPr>
      <w:r>
        <w:rPr>
          <w:rFonts w:ascii="PT Serif" w:cs="PT Serif" w:eastAsia="PT Serif" w:hAnsi="PT Serif"/>
          <w:b/>
          <w:bCs/>
          <w:color w:val="1E1C19"/>
          <w:sz w:val="84"/>
          <w:szCs w:val="84"/>
        </w:rPr>
        <w:t xml:space="preserve">ТЦ «Амбар 1»</w:t>
      </w:r>
    </w:p>
    <w:p>
      <w:pPr>
        <w:spacing w:after="0" w:before="230"/>
      </w:pPr>
      <w:r>
        <w:rPr>
          <w:rFonts w:ascii="PT Serif" w:cs="PT Serif" w:eastAsia="PT Serif" w:hAnsi="PT Serif"/>
          <w:color w:val="23303A"/>
          <w:sz w:val="26"/>
          <w:szCs w:val="26"/>
        </w:rPr>
        <w:t xml:space="preserve">село Ильинское, улица Ленина, 28</w:t>
      </w:r>
    </w:p>
    <w:p>
      <w:pPr>
        <w:spacing w:after="0" w:before="30"/>
      </w:pPr>
      <w:r>
        <w:rPr>
          <w:rFonts w:ascii="PT Serif" w:cs="PT Serif" w:eastAsia="PT Serif" w:hAnsi="PT Serif"/>
          <w:color w:val="6E6860"/>
          <w:sz w:val="20"/>
          <w:szCs w:val="20"/>
        </w:rPr>
        <w:t xml:space="preserve">Московская область · городской округ Красногорск</w:t>
      </w:r>
    </w:p>
    <w:p>
      <w:pPr>
        <w:pBdr>
          <w:bottom w:val="single" w:color="BCB4A8" w:sz="3" w:space="2"/>
        </w:pBdr>
        <w:spacing w:after="0" w:before="1080"/>
      </w:pPr>
      <w:r>
        <w:rPr>
          <w:sz w:val="4"/>
          <w:szCs w:val="4"/>
        </w:rPr>
        <w:t xml:space="preserve"> </w:t>
      </w:r>
    </w:p>
    <w:p>
      <w:pPr>
        <w:spacing w:after="0" w:before="230"/>
      </w:pPr>
      <w:r>
        <w:rPr>
          <w:sz w:val="4"/>
          <w:szCs w:val="4"/>
        </w:rPr>
        <w:t xml:space="preserve"> 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70"/>
      </w:tblGrid>
      <w:tr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2 191,5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общая площадь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«Амбара 1»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515,4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в объявлениях —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тремя лотами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911,5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в презентации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собственника — одним</w:t>
            </w:r>
          </w:p>
        </w:tc>
      </w:tr>
    </w:tbl>
    <w:p>
      <w:pPr>
        <w:pBdr>
          <w:bottom w:val="single" w:color="BCB4A8" w:sz="3" w:space="2"/>
        </w:pBdr>
        <w:spacing w:after="0" w:before="250"/>
      </w:pPr>
      <w:r>
        <w:rPr>
          <w:sz w:val="4"/>
          <w:szCs w:val="4"/>
        </w:rPr>
        <w:t xml:space="preserve"> </w:t>
      </w:r>
    </w:p>
    <w:p>
      <w:pPr>
        <w:spacing w:after="0" w:before="250"/>
        <w:ind w:right="1100"/>
      </w:pPr>
      <w:r>
        <w:rPr>
          <w:rFonts w:ascii="PT Serif" w:cs="PT Serif" w:eastAsia="PT Serif" w:hAnsi="PT Serif"/>
          <w:color w:val="6E6860"/>
          <w:sz w:val="19"/>
          <w:szCs w:val="19"/>
        </w:rPr>
        <w:t xml:space="preserve">Причины простоя · бенчмарк ставок · локационный анализ · оценка презентации · тир-лист арендаторов · сценарии и NPV</w:t>
      </w:r>
    </w:p>
    <w:p>
      <w:pPr>
        <w:pBdr>
          <w:top w:val="single" w:color="1E1C19" w:sz="4" w:space="12"/>
        </w:pBdr>
        <w:spacing w:after="0" w:before="2600"/>
      </w:pPr>
      <w:r>
        <w:rPr>
          <w:rFonts w:ascii="PT Sans" w:cs="PT Sans" w:eastAsia="PT Sans" w:hAnsi="PT Sans"/>
          <w:caps/>
          <w:color w:val="1E1C19"/>
          <w:spacing w:val="26"/>
          <w:sz w:val="17"/>
          <w:szCs w:val="17"/>
        </w:rPr>
        <w:t xml:space="preserve">Сентябрь 2026</w:t>
      </w:r>
    </w:p>
    <w:p>
      <w:r>
        <w:br w:type="page"/>
      </w:r>
    </w:p>
    <w:p>
      <w:pPr>
        <w:spacing w:after="60"/>
      </w:pPr>
      <w:r>
        <w:rPr>
          <w:rFonts w:ascii="PT Sans" w:cs="PT Sans" w:eastAsia="PT Sans" w:hAnsi="PT Sans"/>
          <w:caps/>
          <w:color w:val="963F26"/>
          <w:spacing w:val="30"/>
          <w:sz w:val="17"/>
          <w:szCs w:val="17"/>
        </w:rPr>
        <w:t xml:space="preserve">Содержание</w:t>
      </w:r>
    </w:p>
    <w:p>
      <w:pPr>
        <w:pBdr>
          <w:bottom w:val="single" w:color="1E1C19" w:sz="8" w:space="2"/>
        </w:pBdr>
        <w:spacing w:after="240"/>
      </w:pPr>
      <w:r>
        <w:rPr>
          <w:sz w:val="4"/>
          <w:szCs w:val="4"/>
        </w:rPr>
        <w:t xml:space="preserve"> 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1. Резюме для собственника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1.1. Вердикт по ставкам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1.2. Три главные причины вакансии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1.3. Топ-5 арендаторов для первого обзвона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1.4. Пять действий на ближайшие 90 дней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2. Паспорт помещений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2.1. Сводная таблица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2.2. Что показывает генплан участка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2.3. Помещение №1 — 430,5 м², 2 этаж, терраса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2.4. Помещение №2 — 39,6 м², 2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9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2.5. Помещение №3 — 45,3 м², 3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3. Бенчмарк арендных ставок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10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3.1. Выборка: одиннадцать предложений и наши три помещения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3.2. Что в этой выборке определяет ставку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3.3. Где рынок действительно закрывается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3.4. Поправка на площадь и на террасу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3.5. Рыночный контекст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3.6. Вердикт по каждому помещению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15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4. Локационный анализ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17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4.1. Расположение и конкурентное окружение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4.2. Жители соседних локаций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19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4.3. Трафик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4.4. Социально-экономический контекст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23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5. Почему помещения не сдаются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5.1. Матрица «объективно / управляемо»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5.2. Что останавливает арендатора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26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6. Оценка текущей презентации объекта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26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6.1. Что презентация исправила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6.2. Что она создала заново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6.3. Вердикт и что сделать с ней в ближайший месяц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7. Тир-лист потенциальных арендаторов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7.1. Пять категорий для холодного предложения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37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8. Сценарии и оценка NPV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37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9. План действий на 90 дней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10. Источники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40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11. Приложение: допущения и проверки до сделки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11.1. Допущения расчёта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11.2. Что проверить до принятия решений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11.3. Границы данных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11.4. Неразрешённое противоречие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43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12. Приложение: предложения коммерческой аренды в зоне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43</w:t>
      </w:r>
    </w:p>
    <w:p>
      <w:r>
        <w:br w:type="page"/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Резюме для собственника</w:t>
      </w:r>
    </w:p>
    <w:p>
      <w:pPr>
        <w:spacing w:after="170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 в одном абзаце.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Здание не является проблемой: архитектура современная, продуктовый магазин, аптека, пекарня, пункт выдачи заказов и цветочный магазин работают, рейтинг ТЦ 4,4 при 68 оценках, а посетители в отзывах ни разу не жалуются на пустоту. Проблема — в том, как помещения продаются: они предлагаются по ставкам, не соответствующим этажу, через единственный аффилированный канал, с ошибками в объявлениях, устаревшими материалами и позиционированием, под которое в этой локации нет рынка. Из восьми причин вакансии на управляемые приходится около 67% совокупного веса. Первый пакет мер стоит порядка 350 тыс. ₽ и по расчётной модели даёт прирост NPV около 6,0 млн ₽ за три года.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1.1. Вердикт по ставкам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1700"/>
        <w:gridCol w:w="1750"/>
        <w:gridCol w:w="2350"/>
        <w:gridCol w:w="180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Текущая ставка</w:t>
            </w:r>
          </w:p>
        </w:tc>
        <w:tc>
          <w:tcPr>
            <w:tcW w:type="dxa" w:w="17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Вердикт</w:t>
            </w:r>
          </w:p>
        </w:tc>
        <w:tc>
          <w:tcPr>
            <w:tcW w:type="dxa" w:w="23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Рекомендуемая ставка</w:t>
            </w:r>
          </w:p>
        </w:tc>
        <w:tc>
          <w:tcPr>
            <w:tcW w:type="dxa" w:w="1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Целевой срок сдачи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— 430,5 м², 2 этаж,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терраса, потолки 3,9 м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499 000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13 909 ₽/м²/год</w:t>
            </w:r>
          </w:p>
        </w:tc>
        <w:tc>
          <w:tcPr>
            <w:tcW w:type="dxa" w:w="1750"/>
            <w:tcBorders>
              <w:bottom w:val="single" w:color="E4DED4" w:sz="2"/>
            </w:tcBorders>
            <w:shd w:fill="2F4A61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ЗАНИЖЕНА</w:t>
            </w:r>
          </w:p>
        </w:tc>
        <w:tc>
          <w:tcPr>
            <w:tcW w:type="dxa" w:w="23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16 500–18 500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592–664 тыс. ₽/мес</w:t>
            </w:r>
          </w:p>
        </w:tc>
        <w:tc>
          <w:tcPr>
            <w:tcW w:type="dxa" w:w="1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после нарезки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и реконцепции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— 39,6 м², 2 этаж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129 000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39 091 ₽/м²/год</w:t>
            </w:r>
          </w:p>
        </w:tc>
        <w:tc>
          <w:tcPr>
            <w:tcW w:type="dxa" w:w="175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ЗАВЫШЕНА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на 61% к медиане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своего этажа</w:t>
            </w:r>
          </w:p>
        </w:tc>
        <w:tc>
          <w:tcPr>
            <w:tcW w:type="dxa" w:w="23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24 000–26 000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79–86 тыс. ₽/мес</w:t>
            </w:r>
          </w:p>
        </w:tc>
        <w:tc>
          <w:tcPr>
            <w:tcW w:type="dxa" w:w="1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3–4 месяца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№3 — 45,3 м², 3 этаж,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«офис»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98 000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25 960 ₽/м²/год</w:t>
            </w:r>
          </w:p>
        </w:tc>
        <w:tc>
          <w:tcPr>
            <w:tcW w:type="dxa" w:w="1750"/>
            <w:tcBorders>
              <w:bottom w:val="single" w:color="1E1C19" w:sz="10"/>
            </w:tcBorders>
            <w:shd w:fill="C98B6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ЗАВЫШЕНА +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ошибка позиционирования</w:t>
            </w:r>
          </w:p>
        </w:tc>
        <w:tc>
          <w:tcPr>
            <w:tcW w:type="dxa" w:w="23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20 000–23 000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76–87 тыс. ₽/мес</w:t>
            </w:r>
          </w:p>
        </w:tc>
        <w:tc>
          <w:tcPr>
            <w:tcW w:type="dxa" w:w="1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2–3 месяца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Расчёт: ₽/м²/год = ставка ₽/мес × 12 ÷ площадь. Источник наших ставок — объявления metrplus.com, обновлены 27.07.2026 и 12.08.2026. Рекомендуемые ставки выведены из выборки раздела 3: медиана этажа и уровень, на котором лоты выборки реально уходят с рынка.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1.2. Три главные причины вакансии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1. Мы просим за верхний этаж цену первого (вклад ≈22%).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Арендатор на втором этаже не получает того, что получает арендатор на первом: мимо его двери никто не проходит случайно, к нему приходят только те, кто заранее собрался прийти. Поэтому рынок платит за верхние этажи меньше — в нашей локации примерно две трети от первого этажа. Это не общее правило из учебника, а измеренная по одиннадцати соседним предложениям величина; как она считалась, показывает раздел 3.2.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Мы же просим за помещение №2 больше, чем просят за любой другой малый блок второго этажа поблизости, и больше, чем за некоторые помещения первого. По выборке хорошо видно, где рынок соглашается, а где нет: то, что выставлено около 24 000 ₽ за метр в год, находит арендатора за два-четыре месяца; то, что выставлено по 30 000, стоит по три-четыре года и не сдаётся вообще. Мы стоим выше этой границы. То же самое с №3.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Показательно, что сам собственник раньше оценивал второй этаж в 2 000 ₽ за метр в месяц — это ровно тот уровень, на котором помещения здесь действительно сдаются. Сегодня за малый блок того же этажа просят 3 258.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2. Объявления стоят там, где их не ищут (вклад ≈18%).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Все объявления по комплексу — их четыре — размещены на одном сайте, metrplus.com, аффилированном с собственником. Арендатор, который подбирает помещение, идёт не туда: он идёт на ЦИАН и Авито. Среди 277 объявлений коммерческой аренды по округу, выставленных на ЦИАН, по адресу Ленина, 28 нет ни одного.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Примечательно, что соседний «Амбар 2» того же собственника на ЦИАН размещён. Значит, канал у собственника есть и он работает — просто три наших помещения в него не заведены.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Вторая половина той же проблемы — что написано внутри объявлений. В них нет ни НДС, ни эксплуатационных расходов, ни коммунальных платежей. Сетевой арендатор без этих цифр не может посчитать, во что ему обойдётся помещение целиком, и поэтому просто не берёт его в работу — это не придирка, а стандартная процедура отдела развития. Вдобавок в двух объявлениях указан кадастровый номер соседнего здания; юрист сети находит это за пять минут.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3. В объявлениях написано не то, что мы продаём (вклад ≈15%).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Помещение №3 предлагается как «офис на первой линии». Офисного рынка в Ильинском нет: единственное офисное предложение в селе висит в экспозиции четыре года и, по собственному тексту объявления, в аренду ещё ни разу не сдавалось. Мы конкурируем за спрос, которого не существует.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Помещение №2 названо «торговой площадью», хотя это внутренняя комната без витрины. Тот, кто ищет торговую площадь, приезжает, видит комнату без витрины и уезжает. Каждый такой показ потрачен впустую.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Помещение №1 предлагается сразу «под офис, коворкинг, спортивную или танцевальную студию». Для арендатора это читается однозначно: собственник сам не знает, что у него за помещение, — и разбираться за него арендатор не станет.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1.3. Топ-5 арендаторов для первого обзвона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0"/>
        <w:gridCol w:w="2100"/>
        <w:gridCol w:w="1600"/>
        <w:gridCol w:w="5886"/>
      </w:tblGrid>
      <w:tr>
        <w:trPr>
          <w:tblHeader/>
        </w:trPr>
        <w:tc>
          <w:tcPr>
            <w:tcW w:type="dxa" w:w="5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№</w:t>
            </w:r>
          </w:p>
        </w:tc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Компания</w:t>
            </w:r>
          </w:p>
        </w:tc>
        <w:tc>
          <w:tcPr>
            <w:tcW w:type="dxa" w:w="1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588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именно они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Бэби-клуб / Бэби-сад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160 клубов и садов, формат «Бэби-сад» от 140 м². Терраса — прогулочная зона, которую в обычном ТЦ сделать негде. Субсидия МО 14 500 ₽/мес на ребёнка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SoloSalon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50 адресов, открытие на Аминьевской в сентябре 2026. 430 м² = 15–20 рабочих мест. Бьюти-спрос на этом адресе уже доказан пятью операторами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4hands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(39,6 м²)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221 точка. Их регламент: 30–100 м², ТЦ либо жилой дом, мокрая точка, от 15 кВт — совпадение по всем пунктам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Art of Pilates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 150 м²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Формат 100–150 м² и от 150 м². Потолки 3,9 м — их прямое требование под реформеры. Посещение по записи не перегружает 42 парковки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Laser Love</w:t>
            </w:r>
          </w:p>
        </w:tc>
        <w:tc>
          <w:tcPr>
            <w:tcW w:type="dxa" w:w="1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№3 (45,3 м²)</w:t>
            </w:r>
          </w:p>
        </w:tc>
        <w:tc>
          <w:tcPr>
            <w:tcW w:type="dxa" w:w="588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237 студий; опубликованная 13.03.2026 стратегия — плюс 10 клиник в Москве в 2026. №3 уже имеет отделку бьюти-студии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1.4. Пять действий на ближайшие 90 дней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0"/>
        <w:gridCol w:w="1250"/>
        <w:gridCol w:w="1500"/>
        <w:gridCol w:w="2656"/>
      </w:tblGrid>
      <w:tr>
        <w:trPr>
          <w:tblHeader/>
        </w:trPr>
        <w:tc>
          <w:tcPr>
            <w:tcW w:type="dxa" w:w="4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Стоимость</w:t>
            </w:r>
          </w:p>
        </w:tc>
        <w:tc>
          <w:tcPr>
            <w:tcW w:type="dxa" w:w="265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Ожидаемый эффект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ставки: №2 до 79–86 тыс. ₽/мес, №3 до 76–87 тыс. ₽/мес; опубликовать НДС, эксплуатационные и коммунальные платежи, арендные каникулы и индексацию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22% веса причин; делает объект считаемым для сетей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Переупаковать №3 из «офиса» в готовую бьюти-/медицинскую студию, №2 — в «услуги», убрать упоминание ПВЗ Wildberries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15% веса; прекращает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Завести все три помещения на ЦИАН — туда, где уже размещён «Амбар 2», — плюс Авито и Яндекс.Недвижимость; заказать профессиональную съёмку с планировками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18% веса; объект впервые появляется там, где его ищут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Проверить кадастровый номер выпиской ЕГРН; устранить риск по лестнице (антискользящее покрытие, поручни, маркировка)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45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Убирает юридический блокер сделки и главную претензию в отзывах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Начать адресный обзвон по тир-листу: 26 компаний уровня S и A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90 дней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время брокера</w:t>
            </w:r>
          </w:p>
        </w:tc>
        <w:tc>
          <w:tcPr>
            <w:tcW w:type="dxa" w:w="265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Воронка вместо ожидания входящих</w:t>
            </w:r>
          </w:p>
        </w:tc>
      </w:tr>
    </w:tbl>
    <w:tbl>
      <w:tblPr>
        <w:tblW w:type="dxa" w:w="10106"/>
        <w:tblInd w:type="dxa" w:w="0"/>
        <w:tblBorders>
          <w:top w:val="single" w:color="2F4A61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F4A61"/>
                <w:spacing w:val="16"/>
                <w:sz w:val="17"/>
                <w:szCs w:val="17"/>
              </w:rPr>
              <w:t xml:space="preserve">Что это даёт в деньгах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«оставить как есть» даёт NPV минус 0,34 млн ₽ за три года: эксплуатация вакантных площадей стоит дороже, чем приносит поздняя сдача одного помещения.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«коррекция цены и упаковки» при затратах 350 тыс. ₽ даёт NPV 5,69 млн ₽ — прирост 6,03 млн 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Лучший по NPV сценарий — якорь на льготной ставке в помещении №1: 8,62 млн ₽ при CAPEX 3,35 млн ₽.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2.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Паспорт помещений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Все три помещения расположены в ТЦ «Амбар 1» по адресу ул. Ленина, 28: подвал и три этажа, общая площадь 2 191,5 м². Рядом, по адресу ул. Ленина, 26, стоит ТЦ «Амбар 2» того же собственника, открытый в 2026 году (1 414 м²). Вместе это комплекс «Амбар» общей площадью 3 615,5 м², электрическая мощность 670 кВт, охрана и видеонаблюдение 24/7. Парковка на 42 места — общая на оба здания.</w:t>
      </w:r>
    </w:p>
    <w:p>
      <w:pPr>
        <w:spacing w:after="30" w:before="100"/>
        <w:jc w:val="center"/>
      </w:pPr>
      <w:r>
        <w:drawing>
          <wp:inline distT="0" distB="0" distL="0" distR="0">
            <wp:extent cx="6096000" cy="411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Фасад ТЦ «Амбар 1». Читаются вывески: «Бьюти Сфера», OZON, «Пятёрочка», «Аптека 36,6», кафе-пекарня «Хлебная почта», цветы «Ирис». Вывески «Бьюти Сферы» и OZON размещены на уровне 2-го этажа — прецедент фасадной вывески для верхних этажей существует.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2.1. Сводная таблица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6"/>
        <w:gridCol w:w="2600"/>
        <w:gridCol w:w="2600"/>
        <w:gridCol w:w="2600"/>
      </w:tblGrid>
      <w:tr>
        <w:trPr>
          <w:tblHeader/>
        </w:trPr>
        <w:tc>
          <w:tcPr>
            <w:tcW w:type="dxa" w:w="2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№1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№2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№3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Название в объявлении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Торговая площадь с террасой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Торговая площадь 39,6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Офис на первой линии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Площадь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430,5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39,6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45,3 м²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Этаж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Высота потолков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указана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499 000 ₽/мес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129 000 ₽/мес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98 000 ₽/мес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₽/м²/год (расчёт)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13 909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7"/>
                <w:szCs w:val="17"/>
              </w:rPr>
              <w:t xml:space="preserve">39 091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25 960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Да, не благоустроена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Мокрая точка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 (санузел 6,7 м²)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Витрина / фасадное остекление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Нет, одно арочное окно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Нет, но хорошая линия окон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Состояние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Разнородное: от банкетной отделки до голых стен с обшивкой OSB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Свежий ремонт, нейтральный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Отделка бьюти-студии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Делимость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Да, заявлена в объявлении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Состав по плану БТИ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 помещений: 131,7 + 61,0 + 49,7 + 36,1 + 31,9 + 28,4 + 26,3 + 19,9 + 19,0 + 16,1 + 12,2 + 7,7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Помещение №20 на плане 2-го этажа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Помещения 10 (25,4) + 12 (13,2) + 11 (6,7) м²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Обновлено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12.08.2026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</w:t>
            </w:r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_m6cyiqnj2kjfrxbsxfu5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wzh_bcxpavh3_88dizyw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p6xjvvqia9bzlf4gkmpy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Адреса карточек полностью — в разделах 2.3–2.5. ТЦ «Амбар 2», ул. Ленина, 26: metrplus.com/commercial-projects/commercial-projects-rent/arenda-pomeshcheniy-v-torgovom-tsentre-ambar-2. Страница комплекса: metrplus.com/commercial-projects/nashi-obyekty/torgovyy-tsentr-v-ilinskom.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2.2. Что показывает генплан участка</w:t>
      </w:r>
    </w:p>
    <w:p>
      <w:pPr>
        <w:spacing w:after="30" w:before="100"/>
        <w:jc w:val="center"/>
      </w:pPr>
      <w:r>
        <w:drawing>
          <wp:inline distT="0" distB="0" distL="0" distR="0">
            <wp:extent cx="4000500" cy="490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Схема участка из материалов объявления. «Амбар 1» (ул. Ленина, 28) — западное здание; «Амбар 2» (ул. Ленина, 26) — восточное, ближе к дороге. Парковка пронумерована с 1 по 42.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формулировка «на первой линии Ильинского шоссе» требует оговорки. «Амбар 1» отделён от шоссе парковочным полем, а с восточной стороны фронт частично занимает «Амбар 2». Первая линия — у комплекса в целом, но вход в наше здание ведёт из внутреннего двора-парковки. Кроме того, 42 парковочных места — это парковка на оба здания, а в объявлениях она подаётся как ресурс одного помещения.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Расхождение по числу парковочных мест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ранних материалах собственника — 57 мест. В сегодняшних объявлениях и презентации — 42, и на схеме участка они пронумерованы с 1 по 42. В карточке здания на ЦИАН — 12. Разброс — 4,75 раза.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локации, где пешеходный трафик отсутствует, а прямой конкурент располагает 120 местами, это параметр первого порядка. Требует замера на объекте.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2.3. Помещение №1 — 430,5 м², 2 этаж, терраса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wpcv09xnuadjkdhdtn3fz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metrplus.com/commercial-projects/commercial-projects-rent/torgovaya-ploshchad-s-terrasoy-tts-ambar-1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направо: терраса; зал с глянцевым керамогранитом, аркой и люстрами; зал с обшивкой OSB и открытым чёрным потолком. Три фотографии одного лота.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Внутри 430,5 м² собраны разнородные залы. Часть отделана в стилистике банкетного зала середины 2000-х — глянцевый тёмно-бордовый керамогранит, арочные проёмы, кирпичная кладка, люстры, деревянные балки. Другая часть — фактически черновая отделка: обшивка OSB, серый ламинат, открытые коммуникации под потолком. Формулировка объявления «с современным ремонтом» справедлива лишь для части площади.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Свет: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неравномерный. Банкетные залы тёмные, зал с OSB имеет небольшие окна.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большая, с видом на поля, но это бетонная площадка на плитке — без навеса, озеленения, мебели, освещения и ветрозащиты. Сегодня это бетонная площадка; чтобы она работала как веранда, нужны вложения.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Главная проблема: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смешение банкетного глянца и голых стен отпугивает сразу несколько типов арендаторов — каждый видит чужой недоамортизированный ремонт, который придётся демонтировать за свой счёт.</w:t>
      </w:r>
    </w:p>
    <w:p>
      <w:pPr>
        <w:spacing w:after="30" w:before="100"/>
        <w:jc w:val="center"/>
      </w:pPr>
      <w:r>
        <w:drawing>
          <wp:inline distT="0" distB="0" distL="0" distR="0">
            <wp:extent cx="34290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План 2-го этажа, М 1:200. Красным — предлагаемые 430,5 м². Не выделенное помещение №20 (39,6 м²) — это лот №2, сдаваемый отдельно.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2.4. Помещение №2 — 39,6 м², 2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vsp7gvlkka-1lh-lft63v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metrplus.com/commercial-projects/commercial-projects-rent/torgovaya-ploshchad-39-6-m-tts-ambar-1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2019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4314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431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— интерьер помещения; справа — его положение на плане 2-го этажа (выделено красным).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Ремонт свежий и аккуратный: белые стены, светлый ламинат, точечные светильники. Но по плану помещение находится в середине этажа, вдали от торца, и имеет одно небольшое арочное окно. Витрины и фасадного остекления нет. Это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кабинетная, а не торговая типология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Название «торговая площадь» — фактическая ошибка: покупательского обзора нет, импульсной покупки быть не может. Для арендатора, ищущего торговлю, объект не подходит; для арендатора, ищущего кабинет под услуги, он не находится, потому что описан как торговый.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2.5. Помещение №3 — 45,3 м², 3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lxi4ddvrqqnqpz_cwuyat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metrplus.com/commercial-projects/commercial-projects-rent/ofis-na-pervoy-linii-bts-ambar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направо: интерьер с ресепшн-стойкой, креслами и зеркалами; комната с линией из пяти окон; общий коридор 3-го этажа с креслами ожидания.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Объявление продаёт «просторный светлый офис», а фотографии показывают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оборудованный бьюти-салон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: ресепшн, парикмахерские кресла, зеркала, стеллаж с продукцией, постеры с причёсками. Потенциальный арендатор не понимает, что именно сдаётся — пустые кабинеты, работающий салон или доля в нём.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Что удалось выяснить по этому лоту.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 данным Яндекс.Карт, на 3-м этаже здания прекратили работу две бьюти-студии: «Студия красоты by Кулинич» (27 оценок) и «Студия тела Андросовой М.» (59 оценок, 57 отзывов, рейтинг 5,0). С высокой вероятностью помещение №3 — это площадь одной из них, сдаваемая «как есть». То есть объект представляет собой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готовую бьюти-студию под ключ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с отделкой, зонированием и мокрой точкой, — которую продают как офис в локации, где офисного рынка не существует. Это самая быстрая из возможных побед: смена текста объявления и фотографий без единого рубля вложений в ремонт.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Оценка: прямого подтверждения, что на фотографиях именно сдаваемый блок, в объявлении нет. Требует сверки по документам объекта.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3.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Бенчмарк арендных ставок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Бенчмарк построен 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 сопоставимых предложениях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каждое из которых проверено по карточке: то же направление, тот же тип помещения, тот же формат аренды. Все ставки — запрашиваемые, без эксплуатационных платежей; ставка за метр приведена к годовому выражению, как принято в брокерской практике.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3.1. Выборка: одиннадцать предложений и наши три помещения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Таблица отсортирована по возрастанию ставки за метр в месяц. Наши три помещения включены в общий ряд и выделены подложкой — так видно, куда каждое из них попадает среди соседей.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40"/>
        <w:gridCol w:w="2460"/>
        <w:gridCol w:w="560"/>
        <w:gridCol w:w="640"/>
        <w:gridCol w:w="1020"/>
        <w:gridCol w:w="1060"/>
        <w:gridCol w:w="1180"/>
        <w:gridCol w:w="2546"/>
      </w:tblGrid>
      <w:tr>
        <w:trPr>
          <w:tblHeader/>
        </w:trPr>
        <w:tc>
          <w:tcPr>
            <w:tcW w:type="dxa" w:w="64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Карта</w:t>
            </w:r>
          </w:p>
        </w:tc>
        <w:tc>
          <w:tcPr>
            <w:tcW w:type="dxa" w:w="24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64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0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₽/м²/мес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 в экспозиции</w:t>
            </w:r>
          </w:p>
        </w:tc>
        <w:tc>
          <w:tcPr>
            <w:tcW w:type="dxa" w:w="254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 1», ул. Ленина, 28 — Торговая площадь с террасой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430,5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499 000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1 159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ohzfgbrnrx288ui4a3fx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Рублево-Успенское 17 *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3/3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350 000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1 944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343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dtw2vccal7nni9iqx_5q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322849091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Ильинское-Усово, дом 9 этажей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2/9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22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44 000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137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z53zxbwvuiwwd-eje6mu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329788014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Ильинское-Усово, дом 9 этажей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2/9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29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58 000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137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q2hf3zmlv4vnndmc9tju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329788329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30с1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33,6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68 000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2 024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26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denrw3hz7ehzcemulkod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333311589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 1», ул. Ленина, 28 — «Офис на первой линии»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45,3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98 000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2 163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rvwcgautjc2hbzrjmitp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Центральная 83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1/1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75 000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1 320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6w6xlaxncucbrhgkc3dt4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283508170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с. Ильинское, офисный центр «Ильинский»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100 000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1 489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ibovcvfjc_aucqkx_luw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277458208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38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95 000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1 160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insc2cp3_iq66fvls1rs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290241753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175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525 000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70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ewym10v4nmeor5ywvsw9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331957732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с. Ильинское, адрес в карточке не указан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1/4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245 000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3 062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133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au6lmk0z0-68ydkvrffl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329868661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7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10с1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245 000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3 062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xvfk0lkigut_zhtiyc44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333822157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 1», ул. Ленина, 28 — Торговая площадь 39,6 м²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39,6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129 000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3 258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0my5ypfnklfa_5ypzvlsl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42</w:t>
            </w:r>
          </w:p>
        </w:tc>
        <w:tc>
          <w:tcPr>
            <w:tcW w:type="dxa" w:w="10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147 000</w:t>
            </w:r>
          </w:p>
        </w:tc>
        <w:tc>
          <w:tcPr>
            <w:tcW w:type="dxa" w:w="10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3 500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188</w:t>
            </w:r>
          </w:p>
        </w:tc>
        <w:tc>
          <w:tcPr>
            <w:tcW w:type="dxa" w:w="254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jse3fqf0g00jx-cucod0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327894962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Столбец «Карта» — номер точки на карте ниже; одна точка соответствует одному зданию, поэтому несколько лотов в одном доме делят номер. Срок экспозиции считается от даты публикации объявления по состоянию на 21 сентября 2026 года и является нижней оценкой: при переразмещении отсчёт начинается заново. У наших помещений в этом столбце прочерк — на ЦИАН они не размещены, об этом раздел 5.1. Чтобы перевести колонку «₽/м²/мес» в годовую, умножьте на 12.</w:t>
      </w:r>
    </w:p>
    <w:p>
      <w:pPr>
        <w:spacing w:after="30" w:before="100"/>
        <w:jc w:val="center"/>
      </w:pPr>
      <w:r>
        <w:drawing>
          <wp:inline distT="0" distB="0" distL="0" distR="0">
            <wp:extent cx="6286500" cy="2295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Яндекс.Карты: синими маркерами — предложения выборки с номерами из таблицы, красным — ТЦ «Амбар 1», ул. Ленина, 28. Слева вся зона, справа Ильинское крупным планом. Точка 5 отмечена по центру села: у двух предложений в карточке указан населённый пункт без адреса.</w:t>
      </w:r>
    </w:p>
    <w:p>
      <w:pPr>
        <w:spacing w:after="140" w:before="100"/>
        <w:jc w:val="center"/>
      </w:pPr>
      <w:r>
        <w:drawing>
          <wp:inline distT="0" distB="0" distL="0" distR="0">
            <wp:extent cx="6191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3.2. Что в этой выборке определяет ставку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Выборка распадается по этажам почти поровну: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лотов на первом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на втором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и один на третьем. Это позволяет посчитать поправку на этаж прямо по ней, не обращаясь к отраслевым средним, которых для торговых центров попросту не публикуют.</w:t>
      </w:r>
    </w:p>
    <w:p>
      <w:pPr>
        <w:spacing w:after="140" w:before="100"/>
        <w:jc w:val="center"/>
      </w:pPr>
      <w:r>
        <w:drawing>
          <wp:inline distT="0" distB="0" distL="0" distR="0">
            <wp:extent cx="57150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700"/>
        <w:gridCol w:w="1000"/>
        <w:gridCol w:w="2100"/>
        <w:gridCol w:w="2400"/>
        <w:gridCol w:w="2906"/>
      </w:tblGrid>
      <w:tr>
        <w:trPr>
          <w:tblHeader/>
        </w:trPr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Этаж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Лотов</w:t>
            </w:r>
          </w:p>
        </w:tc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Медиана, ₽/м²/год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Диапазон</w:t>
            </w:r>
          </w:p>
        </w:tc>
        <w:tc>
          <w:tcPr>
            <w:tcW w:type="dxa" w:w="29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Медиана экспозиции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1-й этаж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36 750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30 000 – 42 000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133 дней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10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24 286</w:t>
            </w:r>
          </w:p>
        </w:tc>
        <w:tc>
          <w:tcPr>
            <w:tcW w:type="dxa" w:w="24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24 000 – 30 000</w:t>
            </w:r>
          </w:p>
        </w:tc>
        <w:tc>
          <w:tcPr>
            <w:tcW w:type="dxa" w:w="29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137 дней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3-й этаж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23 333</w:t>
            </w:r>
          </w:p>
        </w:tc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29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343 дня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Рабочая поправка на этаж: 0,66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Медиана второго этажа относится к медиане первого как 0,66: 24 286 против 36 750 ₽/м²/год. Второй этаж в этой локации стоит две трети первого, и диапазоны этажей соприкасаются ровно в одной точке — 30 000 ₽/м²/год. Это одновременно самый дешёвый лот первого этажа и самый дорогой лот второго.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Цифра подтверждается независимо. Машинная выгрузка по всему городскому округу Красногорск (254 лота) даёт отношение медиан 0,70, а по блокам 200–800 м² внутри изучаемой зоны — 0,64. Три разные выборки сходятся в коридоре 0,64–0,70, поэтому коэффициент можно предъявлять в переговорах как факт, а не как оценку.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Третий этаж.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Прямое наблюдение в выборке одно: </w:t>
      </w:r>
      <w:hyperlink w:history="1" r:id="rIde8ry0xnpthovpnbowf4sk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180 м² на третьем этаже в Горках-2, 23 333 ₽/м²/год. Это на 4% ниже медианы второго этажа, и лот находится в экспозиции 343 дня. Это самая низкая ставка за метр во всей выборке — дешевле любого предложения в самом Ильинском. То есть третий этаж торгуется ниже второго и ждёт заметно дольше даже по нижней границе цены.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3.3. Где рынок действительно закрывается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Запрашиваемая ставка показывает, чего хочет собственник. Срок экспозиции показывает, согласен ли с этим рынок. На втором этаже выборка делится по этой границе предельно чётко.</w:t>
      </w:r>
    </w:p>
    <w:p>
      <w:pPr>
        <w:spacing w:after="140" w:before="100"/>
        <w:jc w:val="center"/>
      </w:pPr>
      <w:r>
        <w:drawing>
          <wp:inline distT="0" distB="0" distL="0" distR="0">
            <wp:extent cx="6096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200"/>
        <w:gridCol w:w="900"/>
        <w:gridCol w:w="2400"/>
        <w:gridCol w:w="3606"/>
      </w:tblGrid>
      <w:tr>
        <w:trPr>
          <w:tblHeader/>
        </w:trPr>
        <w:tc>
          <w:tcPr>
            <w:tcW w:type="dxa" w:w="3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Группа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Лотов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Ставка, ₽/м²/год</w:t>
            </w:r>
          </w:p>
        </w:tc>
        <w:tc>
          <w:tcPr>
            <w:tcW w:type="dxa" w:w="36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 в экспозиции</w:t>
            </w:r>
          </w:p>
        </w:tc>
      </w:tr>
      <w:tr>
        <w:trPr>
          <w:cantSplit/>
        </w:trPr>
        <w:tc>
          <w:tcPr>
            <w:tcW w:type="dxa" w:w="3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Второй этаж, стоят месяцы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24 000 – 24 286</w:t>
            </w:r>
          </w:p>
        </w:tc>
        <w:tc>
          <w:tcPr>
            <w:tcW w:type="dxa" w:w="36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26, 137 и 137 дней</w:t>
            </w:r>
          </w:p>
        </w:tc>
      </w:tr>
      <w:tr>
        <w:trPr>
          <w:cantSplit/>
        </w:trPr>
        <w:tc>
          <w:tcPr>
            <w:tcW w:type="dxa" w:w="32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Второй этаж, стоят годы</w:t>
            </w:r>
          </w:p>
        </w:tc>
        <w:tc>
          <w:tcPr>
            <w:tcW w:type="dxa" w:w="9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7"/>
                <w:szCs w:val="17"/>
              </w:rPr>
              <w:t xml:space="preserve">30 000</w:t>
            </w:r>
          </w:p>
        </w:tc>
        <w:tc>
          <w:tcPr>
            <w:tcW w:type="dxa" w:w="3606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1160 и 1489 дней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Граница проходит между 24 300 и 30 000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Три лота второго этажа, выставленные по 24 000–24 286 ₽/м²/год, находятся в экспозиции от 26 до 137 дней — это нормальный рабочий срок. Два лота, выставленные по 30 000, стоят 1160 и 1489 дней, то есть три и четыре года.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Площади у групп близкие — 22–34 м² против 38–40 м², — и обе группы лежат в пределах двух километров от нас. Единственное, что их по-настоящему разделяет, — цена.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30 000 ₽/м²/год — это цена, по которой здесь не сдаётся ничего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выборке три лота выставлены ровно по 30 000. Это же три самых долгих лота выборки: 1160, 1320 и 1489 дней. Четвёртый по продолжительности стоит 343 дня — разрыв больше чем втрое.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Причём один из этих трёх находится на первом этаже (Центральная, 83), а два — на втором. То есть 30 000 не сдаётся ни на каком этаже: на первом это слишком дорого для места, на втором — слишком дорого для этажа.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Обратная сторона: самый дорогой лот выборки — 42 000 ₽/м²/год на улице Ленина, 11 — стоит всего 188 дней. Там, где помещение по формату востребовано, высокая цена не мешает; где не востребовано, не спасает и скидка. Это прямо относится к помещению №1.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3.4. Поправка на площадь и на террасу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Малая площадь.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 выборке премии за дробность нет. На первом этаже блок 42 м² выставлен по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42 000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₽/м²/год, а блок 175 м² в том же доме — по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36 000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: разница всего 17%, и она укладывается в разброс между соседними зданиями. На втором этаже блоки 22, 29 и 33,6 м² стоят одинаково — 24 000–24 286.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Практический вывод: рассчитывать на надбавку за нарезку помещения №1 нельзя; нарезка даёт не цену за метр, а скорость сдачи.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Рыночной наценки за террасу в открытых источниках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не существует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Ни в одном лоте выборки терраса не вынесена в цену отдельной строкой; в более широкой выгрузке по зоне — тоже: там, где она есть, её подают как бесплатное приложение к площади. Нормативный коэффициент 0,3 из приказа Минстроя № 854/пр от 25.11.2016 относится к приведённой площади жилых помещений для ДДУ и к аренде не применяется.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Рекомендация: террасу следует либо добирать в площадь с коэффициентом 0,3, либо использовать как аргумент, оправдывающий верх диапазона, но не как надбавку сверх него.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3.5. Рыночный контекст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100"/>
        <w:gridCol w:w="2700"/>
        <w:gridCol w:w="3306"/>
      </w:tblGrid>
      <w:tr>
        <w:trPr>
          <w:tblHeader/>
        </w:trPr>
        <w:tc>
          <w:tcPr>
            <w:tcW w:type="dxa" w:w="4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2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Источник, дата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Ключевая ставка ЦБ РФ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14,00% — сохранена, первая пауза в цикле снижения с июня 2025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Банк России, 11.09.2026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в ТЦ Москвы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11% — на 1 пункт больше, чем год назад; пустует 742 тыс. м²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IBC Real Estate via Retail.ru, 04.09.2026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— давно работающие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12% — на 1 пункт больше, чем год назад; у лучших центров Москвы — 7%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IBC Real Estate, 04.09.2026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по методике NF Group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6,4% — на 0,9 пункта больше, чем в декабре 2025; прогноз роста до 8%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Районные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9,2% — на 0,7 пункта больше; худший формат рынка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 торговой галереи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 180 тыс. ₽/м²/год; якоря — до 50 тыс.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 / РБК, 28.01.2026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Посещаемость районных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падала все шесть месяцев: от −5 до −8%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Новые объекты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открываются с вакансией 30–35%, заполняются 1,5–2 года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Прогноз ставок 2026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стагнация или коррекция вниз, кроме премиального сегмента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Nikoliers, CORE.XP, IBC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НДС</w:t>
            </w:r>
          </w:p>
        </w:tc>
        <w:tc>
          <w:tcPr>
            <w:tcW w:type="dxa" w:w="2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повышен до 22% — назван фактором давления на розницу</w:t>
            </w:r>
          </w:p>
        </w:tc>
        <w:tc>
          <w:tcPr>
            <w:tcW w:type="dxa" w:w="3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РБК, 28.01.2026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Расхождение в оценках вакансии — и почему мы приводим обе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IBC Real Estate называет 11%, NF Group — 6,4%. Разница методологическая: NF Group считает по качественным торговым центрам определённого класса, IBC — по более широкой выборке. Мы приводим обе цифры, а не выбираем удобную.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нашего объекта важнее третья цифра: вакансия окружных (районных) ТЦ по NF Group — 9,2%, и это худший формат рынка. Наш объект относится именно к нему.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3.6. Вердикт по каждому помещению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Три помещения продаются разным арендаторам и сравниваются с разными лотами выборки. Общая средняя по ним не значит ничего, поэтому вердикт по каждому отдельный.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№1 — 430,5 м², 2-й этаж, терраса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Крупных блоков на верхних этажах в выборке один: </w:t>
      </w:r>
      <w:hyperlink w:history="1" r:id="rIdispgswlviecolnyt-9u30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180 м² на третьем этаже, 23 333 ₽/м²/год, в экспозиции 343 дня.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13 909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это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×0,60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к нему, то есть на 40% дешевле.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Для сравнения на первом этаже: сопоставимый по размеру блок </w:t>
      </w:r>
      <w:hyperlink w:history="1" r:id="rIdkw3uagnuubpxtulex77nj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krasnogorsk.cian.ru/rent/commercial/331957732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175 м², 36 000 ₽/м²/год, в экспозиции всего 70 дней. Крупная площадь на первом этаже уходит за два месяца; крупная площадь на верхнем этаже ждёт почти год — и это при самой низкой ставке за метр во всей выборке. Решает этаж, а не адрес.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это значит для помещения №1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Мы стоим дешевле единственного сопоставимого лота на 40% и всё равно не находим арендатора. Цена для этого помещения узким местом не является — снижать её дальше бессмысленно.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Подтверждение — в поведении всей выборки: три лота, выставленные по 30 000 ₽/м²/год, стоят дольше всех, а самый дорогой лот по 42 000 ушёл бы за полгода. Рынок отвергает не цену, а продукт: разнородную сборку залов, неблагоустроенную террасу и четыре взаимоисключающих назначения в одном тексте объявления.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Работать надо с нарезкой, с террасой как с отдельным активом и с одним внятным назначением. Экономику обоих путей считает раздел 8.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№2 — 39,6 м², 2-й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единственное из трёх помещений, у которого в выборке есть полноценная когорта: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лотов того же этажа и близкой площади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(22–40 м²), медиана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24 286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39 091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61% выше медианы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и дороже каждого из пяти.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Но решает здесь не разрыв с медианой, а граница из раздела 3.3.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Мы просим даже больше, чем те два лота по 30 000, которые уже три и четыре года не могут найти арендатора. Ставка, которая не сдаётся, — это 30 000; мы стоим на 30% выше неё.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Целевая ставка по помещению №2: 24 000–26 000 ₽/м²/год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То есть 79–86 тыс. ₽/мес. Нижняя граница — уровень, на котором лоты выборки реально уходят за два-четыре месяца (24 000–24 286). Верхняя — запас на переговоры и на то, что помещение выйдет с нормальными фотографиями и полными условиями.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Выше 26 000 подниматься нельзя: между 24 300 и 30 000 в этой выборке лежит граница между «сдаётся за квартал» и «стоит четыре года».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№3 — 45,3 м², 3-й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Прямое наблюдение по третьему этажу в выборке одно — </w:t>
      </w:r>
      <w:hyperlink w:history="1" r:id="rId_k8h1f9qnjafk_irrpfef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по 23 333 ₽/м²/год, и оно стоит 343 дня.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25 960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11% выше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лота, который сам не может сдаться почти год. Причём это ещё и самая низкая ставка за метр во всей выборке: остальные десять предложений просят больше. То есть 23 333 — это не скидка за слабую локацию, а нижняя граница выборки, на которой рынок всё равно не закрывается.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Проверка через этаж даёт тот же ответ.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Уровень, на котором закрывается второй этаж, — 24 000–24 286 ₽/м²/год. Третий этаж в выборке торгуется ниже второго. Значит, потолок для №3 — это 23 333, а рабочий коридор лежит под ним.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Целевая ставка по помещению №3: 20 000–23 000 ₽/м²/год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То есть 76–87 тыс. ₽/мес. Верхняя граница — уровень единственного лота третьего этажа в выборке; чтобы уйти быстрее, чем он, нужно быть под ним.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Отдельно от цены стоит вопрос назначения. Единственное офисное предложение в Ильинском — лот на 40 м² по 30 000 ₽/м²/год — стоит в экспозиции 1489 дней, то есть четыре года, и в объявлении прямо сказано «в аренду ещё не сдавалось». Слово «офис» здесь проверено на соседнем объекте, результат отрицательный: помещение нужно переупаковывать как готовую студию услуг.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И техническое ограничение, которое видно по планам БТИ: грузового подъёма на третий этаж нет. Это сужает круг арендаторов сильнее, чем ставка.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4.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Локационный анализ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4.1. Расположение и конкурентное окружение</w:t>
      </w:r>
    </w:p>
    <w:p>
      <w:pPr>
        <w:spacing w:after="30" w:before="100"/>
        <w:jc w:val="center"/>
      </w:pPr>
      <w:r>
        <w:drawing>
          <wp:inline distT="0" distB="0" distL="0" distR="0">
            <wp:extent cx="62865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Яндекс.Карты. Координаты конкурентов — из карточек ЦИАН по тем же адресам, координата объекта — дом 28 по улице Ленина. Расстояния измерены по прямой.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Три факта, которые определяют всё остальное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Первое. Объект стоит не на магистрали в привычном смысле. Автодорога А-109 южнее Новорижского шоссе имеет по одной полосе в каждом направлении — это прямая цитата из генерального плана округа. Не 2+2, а 1+1.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Второе. Микролокация уже занята. В 440 метрах на той же улице работает ТЦ «Ильинский»: 6 300 м² сдаваемой площади, 56 арендаторов, 120 машиномест, 70 000 посетителей в месяц, рейтинг 4,9. Объект стоит внутри уже сложившегося кластера.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Третье. 42 парковочных места против 120 у прямого конкурента. При автомобильном характере локации это структурное ограничение, а не деталь.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Прямые конкуренты в радиусе 3 км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0"/>
        <w:gridCol w:w="2400"/>
        <w:gridCol w:w="3400"/>
        <w:gridCol w:w="2006"/>
      </w:tblGrid>
      <w:tr>
        <w:trPr>
          <w:tblHeader/>
        </w:trPr>
        <w:tc>
          <w:tcPr>
            <w:tcW w:type="dxa" w:w="2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Объект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Параметры</w:t>
            </w:r>
          </w:p>
        </w:tc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Якоря и содержание</w:t>
            </w:r>
          </w:p>
        </w:tc>
        <w:tc>
          <w:tcPr>
            <w:tcW w:type="dxa" w:w="20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Ставки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ТЦ «Ильинский»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11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(440 м)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Общая 10 200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аренду сдаётся 6 300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этажа + цоколь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120 машиномест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70 000 чел./мес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56 арендаторов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рейтинг 4,9 (33 отзыва)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ВкусВилл, «Да!», Эльдорадо, Fix Price, «Волконский», аптеки, кафе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14 400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48 000 ₽/м²/год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ТЦ «Амбар 2»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26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(25 м)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Общая 1 414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открыт в 2026 году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тот же собственник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ВкусВилл, МФЦ Московской области, Отделение почтовой связи, «Ароматный Мир», автомойка-детейлинг Dr. Duck, кальянная SB Lounge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46 154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49 500 ₽/м²/год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(1 этаж)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ТК «Ильинка Вилладж»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30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(75 м)</w:t>
            </w:r>
          </w:p>
        </w:tc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Площадь не раскрыта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рейтинг 4,4 (11 отзывов)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внутренний двор,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летняя веранда</w:t>
            </w:r>
          </w:p>
        </w:tc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Премиальный формат: бутики одежды, ресторан со звездой Michelin, сувениры, салон красоты, ювелирный, винотека, цветы, страхование</w:t>
            </w:r>
          </w:p>
        </w:tc>
        <w:tc>
          <w:tcPr>
            <w:tcW w:type="dxa" w:w="20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24 286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66 000 ₽/м²/год</w:t>
            </w:r>
          </w:p>
        </w:tc>
      </w:tr>
    </w:tbl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Самый неудобный вывод исследования: конкурент внутри периметра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ТЦ «Амбар 2» (ул. Ленина, 26) принадлежит тому же собственнику и открылся весной–летом 2026 года. Датировка по первым отзывам: ВкусВилл — 07.04.2026, SB Lounge — 30.07.2026, Dr. Duck — 10.08.2026.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Туда ушли ВкусВилл, МФЦ, отделение Почты России и «Ароматный Мир» — то есть самые сильные новые арендаторы за последние годы достались «Амбару 2», а не 515 вакантным метрам в «Амбаре 1».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Часть вакансии «Амбара 1» объясняется внутренним приоритетом собственника: лучший продукт предлагался в «Амбар 2». Отзыв посетителя от 08.02.2026 подтверждает хронологию: «Отличная локация… Ждём открытия нового корпуса».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Чем заполнены 2–3 этажи малых подмосковных ТЦ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прямой ориентир. Ниже — фактическая поэтажная раскладка ТЦ «Октябрь» в Павловской Слободе: четыре уровня, около 35 арендаторов, потолки 3,92–3,94 м, то есть ближайший функциональный аналог нашего объекта.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00"/>
        <w:gridCol w:w="5300"/>
        <w:gridCol w:w="3306"/>
      </w:tblGrid>
      <w:tr>
        <w:trPr>
          <w:tblHeader/>
        </w:trPr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Уровень</w:t>
            </w:r>
          </w:p>
        </w:tc>
        <w:tc>
          <w:tcPr>
            <w:tcW w:type="dxa" w:w="5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Арендаторы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это означает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Цоколь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СДЭК, два маникюрных салона, страхование, FourBikes (велосипеды), солярий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Выдача посылок, красота и сезонный товар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этаж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Fix Price, ПВЗ Wildberries, ПВЗ OZON, Яндекс Маркет, аптека «Столички», оптика, химчистка «Диана», банк, табак, «Ермолино», «Хинкалье», кондитерская, AM Wine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Всё, ради чего люди приезжают: продукты, три пункта выдачи заказов, аптека, банк, еда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этаж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DNS, Ламода, «Нейрополис», «Лондон Тайм» (английский), курсы ОГЭ/ЕГЭ, «Весёлая Затея», студия творчества, «Лотос» (массаж), ателье «Шить Легко», барбершоп, «Даймонд Турс»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/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Плюс свободные 98 м², предлагаемые «под стоматологию, кафе или фитнес»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Электроника, шоурум маркетплейса, три образовательных арендатора подряд, услуги и бьюти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 этаж</w:t>
            </w:r>
          </w:p>
        </w:tc>
        <w:tc>
          <w:tcPr>
            <w:tcW w:type="dxa" w:w="5300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Маникюр/педикюр, Energetica (студия танцев), студия творчества, страхование — всего около четырёх арендаторов</w:t>
            </w:r>
          </w:p>
        </w:tc>
        <w:tc>
          <w:tcPr>
            <w:tcW w:type="dxa" w:w="3306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Практически только услуги и студии. Этаж заполнен слабо — это зона наибольшего риска и на нашем объекте тоже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Паттерн подтверждается на других объектах: ТЦ «Княжий двор» на Новорижском шоссе держит на верхних уровнях фитнес-клуб, медцентр, аптеку, салон красоты, химчистку, ателье и ремонт часов; «Павлово Подворье» — школу танцев TODES и детский центр; Vegas Крокус Сити размещает KidZania на 2–3 этажах; Dream House в Барвихе отдал третий этаж целиком мебели, интерьеру и антикварным галереям.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Выведенное правило: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классическая торговля товаром на 2–3 этажи малого подмосковного ТЦ не идёт. Ни в одном из изученных объектов верхние этажи не заняты сетевой одеждой или обувью. Верх берут четыре категории, в порядке надёжности: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детское допобразование и развивающие студии; спорт и танцы; бьюти и медицина; бытовые и финансовые услуги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Общий признак — к этим арендаторам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едут по записи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им не нужен витринный трафик. Побочная выгода: запись распределяет визиты по времени и снимает пиковую нагрузку на 42 парковочных места.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4.2. Жители соседних локаций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Два уточнения по застройщикам, которые часто путают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ЖК «Ильинские луга» строит ПИК — ООО «СЗ „ГрадОлимп“», это подтверждено постановлением администрации округа. «Гранель» в этой зоне ведёт другие проекты: ЖК «Новая Рига» в Глухово, ЖК «Аникеевский» и «Ильинойс».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Названий «Первый Ильинский» и «Новое Глухово» в официальном перечне строящихся ЖК округа и в прогнозе социально-экономического развития нет. Реальные проекты в Глухово — «Новая Рига» (Гранель) и «Рублёвское предместье» («Новая усадьба»).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Главное.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Официальная численность села Ильинское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478 человек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(перепись 2010 года) — как маркетинговая база нерелевантна. Реальная аудитория формируется тремя проектами комплексного освоения в радиусе 1,3–2,9 км с суммарной проектной ёмкостью около 57–65 тыс. человек, из которых на сегодня реализовано примерно треть.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00"/>
        <w:gridCol w:w="1700"/>
        <w:gridCol w:w="2200"/>
        <w:gridCol w:w="2906"/>
      </w:tblGrid>
      <w:tr>
        <w:trPr>
          <w:tblHeader/>
        </w:trPr>
        <w:tc>
          <w:tcPr>
            <w:tcW w:type="dxa" w:w="3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Населённый пункт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Численность</w:t>
            </w:r>
          </w:p>
        </w:tc>
        <w:tc>
          <w:tcPr>
            <w:tcW w:type="dxa" w:w="2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</w:t>
            </w:r>
          </w:p>
        </w:tc>
        <w:tc>
          <w:tcPr>
            <w:tcW w:type="dxa" w:w="29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Расстояние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Ильинское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478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Ильинское-Усово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1,5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д. Глухово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291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Новый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2 237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2,8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Инженерный-1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1 134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Петрово-Дальнее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2 001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4,5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Мечниково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2 427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4,8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Архангельское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Николо-Урюпино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693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5,1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г.о. Красногорск — всего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345 865</w:t>
            </w:r>
          </w:p>
        </w:tc>
        <w:tc>
          <w:tcPr>
            <w:tcW w:type="dxa" w:w="2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Росстат, 01.01.2025</w:t>
            </w:r>
          </w:p>
        </w:tc>
        <w:tc>
          <w:tcPr>
            <w:tcW w:type="dxa" w:w="29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Расстояния — по прямой, по геокодированию OpenStreetMap; оценка. Для большинства сельских населённых пунктов последняя опубликованная цифра — перепись 2010 года: данные переписи 2021 по ним в открытом доступе отсутствуют.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Критическое допущение: радиус не равен доступности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Москва-река отделяет Ильинское от Рублёвки. Жуковка и Барвиха находятся в 2,2 и 3,1 км по прямой, но в 15–20 км по дороге: ближайшие мосты — у Петрово-Дальнего и Успенского.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Поэтому все оценки «в радиусе стольких-то километров» в этом разделе следует считать верхней границей. Считать надо не круг на карте, а зону, до которой реально доезжают за 10, 15 и 20 минут. Такая карта не строилась — это ближайший следующий шаг.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Новое жильё — главный драйвер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00"/>
        <w:gridCol w:w="1700"/>
        <w:gridCol w:w="1650"/>
        <w:gridCol w:w="1700"/>
        <w:gridCol w:w="1250"/>
        <w:gridCol w:w="1706"/>
      </w:tblGrid>
      <w:tr>
        <w:trPr>
          <w:tblHeader/>
        </w:trPr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Проект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16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Проектная ёмкость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Площадь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Расстояние</w:t>
            </w:r>
          </w:p>
        </w:tc>
        <w:tc>
          <w:tcPr>
            <w:tcW w:type="dxa" w:w="1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ЖК «Ильинские луга»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ПИК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(СЗ «ГрадОлимп»)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44,9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1 257,8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КОТ на 215 га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1,7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62,4 тыс. м²;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план 2025 — 95,9 тыс. м².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Сроки до III кв. 2028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«Новая Рига»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~4,0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394,6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 корпусов, 37,6 га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1,3–2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30,2 тыс. м²;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план 2025 — 30,9 тыс. м².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Сдача 2021–2027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«Рублёвское предместье»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«Новая усадьба»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29,5 га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53 корпуса 3–7 эт.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1,3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Сдано 7 корпусов,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готовятся ещё 9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«Riga Hills»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UNION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4,1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 корпусов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2,9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IV кв. 2025 и IV кв. 2026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«Ильинойс»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190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&gt;2 600 квартир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7,2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Корп. 2 — IV кв. 2025;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корп. 3 — III кв. 2028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«Аникеевский»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6,7 тыс. чел.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8,2 км</w:t>
            </w:r>
          </w:p>
        </w:tc>
        <w:tc>
          <w:tcPr>
            <w:tcW w:type="dxa" w:w="1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32,1 тыс. м²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Источник: постановление администрации г.о. Красногорск № 2760/10 от 16.10.2025 «О прогнозе социально-экономического развития на 2026–2028 годы», Приложения 1 и 2; Доклад главы округа за 2025 год (опубликован 30.04.2026).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Доказательство заселения, а не проектных намерений.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 2025 году введены два дошкольных отделения Ильинской средней школы — на 200 мест (ул. Архангельская, 12) и на 350 мест (ул. Заповедная, 18). Работает школа на 1 500 мест. Проектом предусмотрены 4 школы и 9 детских садов. Муниципалитет строит социальную инфраструктуру там, где уже живут люди, — это более надёжный индикатор, чем данные застройщика.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Сколько жителей добавится и почему не 57 тысяч за три года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Сколько человек считать на квартиру.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Распространённый ориентир 2,3–2,5 человека для этой застройки завышен. Официальные цифры дают меньше: 44,9 тыс. человек на 1 257,8 тыс. м² =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28,0 м² на человека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что при средней квартире около 52 м² соответствует примерно 1,9 человека на квартиру. Расчёт по 2,3–2,5 завышает прогноз на 15–25%.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00"/>
        <w:gridCol w:w="3600"/>
        <w:gridCol w:w="3706"/>
      </w:tblGrid>
      <w:tr>
        <w:trPr>
          <w:tblHeader/>
        </w:trPr>
        <w:tc>
          <w:tcPr>
            <w:tcW w:type="dxa" w:w="2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Горизонт</w:t>
            </w:r>
          </w:p>
        </w:tc>
        <w:tc>
          <w:tcPr>
            <w:tcW w:type="dxa" w:w="3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Радиус 5 км</w:t>
            </w:r>
          </w:p>
        </w:tc>
        <w:tc>
          <w:tcPr>
            <w:tcW w:type="dxa" w:w="3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Радиус 10 км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Сейчас (2026)</w:t>
            </w:r>
          </w:p>
        </w:tc>
        <w:tc>
          <w:tcPr>
            <w:tcW w:type="dxa" w:w="3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40–50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(центральная оценка ~45)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190–235 тыс. чел.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2029 (прогноз)</w:t>
            </w:r>
          </w:p>
        </w:tc>
        <w:tc>
          <w:tcPr>
            <w:tcW w:type="dxa" w:w="3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50–62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+8–12 тыс. зарегистрированных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205–255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+14–20 тыс.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Полная проектная ёмкость всех КОТ</w:t>
            </w:r>
          </w:p>
        </w:tc>
        <w:tc>
          <w:tcPr>
            <w:tcW w:type="dxa" w:w="3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+57–65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горизонт за пределами 2030 года</w:t>
            </w:r>
          </w:p>
        </w:tc>
        <w:tc>
          <w:tcPr>
            <w:tcW w:type="dxa" w:w="3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Предостережение по цифре «57 тысяч»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Публикация МК от 29.10.2025 сообщает, что «на территории поселения Ильинское ожидается прирост населения на 57 тысяч человек к 2028 году». Цифра 44,9 тыс. по «Ильинским лугам» в ней совпадает с постановлением, то есть источник достоверен.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Но 57 тысяч — это проектная ёмкость, а не фактическое заселение к 2028 году. При темпах ввода 60–96 тыс. м² в год и объёме проекта 1 257,8 тыс. м² горизонт полного освоения уходит далеко за 2030 год. Переносить 57 тысяч на трёхлетний горизонт нельзя.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4.3. Трафик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Заявленная цифра и что за ней стоит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Проверка заявления «50 000 автомобилей в сутки»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маркетинговых материалах объекта заявлен «стабильно высокий а/м трафик — 50 000 а/м в сутки». Прямого замера интенсивности движения у объекта в открытых источниках нет, и независимого подтверждения этой цифре не нашлось.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Ближайшая опубликованная величина — около 57 тыс. автомобилей в сутки — относится к узлу Волоколамское × Ильинское шоссе в городе Красногорск: это примерно 10 км от объекта, и там дорога имеет четыре полосы. У нас — одна полоса в каждом направлении. Перенос этой цифры на село Ильинское завышает трафик в 4–5 раз.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Скорее всего, это добросовестная ошибка переноса. Но в переговорах с сетевым арендатором такая цифра опасна: его аналитики проверят сечение и полосность, и весь остальной аргумент потеряет вес вместе с ней. Ниже — оценка, построенная от документов, а не от соседнего узла.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Что показывают документы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00"/>
        <w:gridCol w:w="2700"/>
        <w:gridCol w:w="1400"/>
        <w:gridCol w:w="3206"/>
      </w:tblGrid>
      <w:tr>
        <w:trPr>
          <w:tblHeader/>
        </w:trPr>
        <w:tc>
          <w:tcPr>
            <w:tcW w:type="dxa" w:w="2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</w:t>
            </w:r>
          </w:p>
        </w:tc>
        <w:tc>
          <w:tcPr>
            <w:tcW w:type="dxa" w:w="2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Статус</w:t>
            </w:r>
          </w:p>
        </w:tc>
        <w:tc>
          <w:tcPr>
            <w:tcW w:type="dxa" w:w="3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Дорога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А-109 «Ильинское шоссе», федеральная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 г.о. Красногорск, 2018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Полосность у объекта</w:t>
            </w:r>
          </w:p>
        </w:tc>
        <w:tc>
          <w:tcPr>
            <w:tcW w:type="dxa" w:w="2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«южнее Новорижского шоссе — по 1 полосе в каждом направлении»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дословная цитата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Техническая категория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II категория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2018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Единственный официальный замер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3 200 ед./час на участке от М-9 «Балтия» до Ильинского подъезда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Доля грузового транспорта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~15% — для ТЦ это «пустой» трафик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Интенсивность у объекта</w:t>
            </w:r>
          </w:p>
        </w:tc>
        <w:tc>
          <w:tcPr>
            <w:tcW w:type="dxa" w:w="2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11 000–16 000 авт./сут (среднегодовая);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18 000–24 000 в пик выходного дня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ОЦЕНКА</w:t>
            </w:r>
          </w:p>
        </w:tc>
        <w:tc>
          <w:tcPr>
            <w:tcW w:type="dxa" w:w="3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независимых метода расчёта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Оценка 11–16 тыс. автомобилей в сутки получена тремя независимыми способами, дающими сходящийся результат: от технической категории дороги по СП 34.13330.2021 (8–16 тыс.), от практической пропускной способности дороги 1+1 с примыканиями (11–16 тыс.) и от сопоставления с Путилковским шоссе в той же таблице генплана (12–17 тыс.). Степень доверия — средняя; перед инвестиционным решением необходим собственный замер по ГОСТ 32965-2014.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Структура потока: транзита практически нет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000"/>
        <w:gridCol w:w="1300"/>
        <w:gridCol w:w="5806"/>
      </w:tblGrid>
      <w:tr>
        <w:trPr>
          <w:tblHeader/>
        </w:trPr>
        <w:tc>
          <w:tcPr>
            <w:tcW w:type="dxa" w:w="30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Компонента</w:t>
            </w:r>
          </w:p>
        </w:tc>
        <w:tc>
          <w:tcPr>
            <w:tcW w:type="dxa" w:w="1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Доля</w:t>
            </w:r>
          </w:p>
        </w:tc>
        <w:tc>
          <w:tcPr>
            <w:tcW w:type="dxa" w:w="5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Местный трафик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55–70%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Ильинское, Ильинское-Усово, Глухово, Николо-Урюпино, коттеджные посёлки. Растёт за счёт «Ильинских лугов»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Связь Новая Рига — Рублёвка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20–30%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А-109 работает как хорда-дублёр, а не как основной маршрут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Дачный и рекреационный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10–20%, сезонно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Архангельское, Николина Гора, садовые товарищества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Грузовой</w:t>
            </w:r>
          </w:p>
        </w:tc>
        <w:tc>
          <w:tcPr>
            <w:tcW w:type="dxa" w:w="1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~15%</w:t>
            </w:r>
          </w:p>
        </w:tc>
        <w:tc>
          <w:tcPr>
            <w:tcW w:type="dxa" w:w="5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Промзоны по направлению: «Экстра-М», «Уникма», «Союзснаб», «Бецема», «Кнауф-Гипс». Для ТЦ нецелевой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Классического сквозного транзита у объекта практически нет: А-109 по характеру — тупиковая радиальная дорога, упирающаяся в Рублёвку и правительственные резиденции со спецподъездами.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Ставка на «транзитный трафик» для этого объекта не обоснована.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Рабочая модель — местный центр обслуживания плюс целевые поездки. Это, кстати, ровно та модель, под которую подходят арендаторы верхних этажей из раздела 4.1.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Пешеходный трафик: подтверждаем, что он незначим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478 жителей села физически не формируют пешеходного потока для торгового центра.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Через улицу Ленина проходит по существу один магистральный автобусный маршрут — № 540 (м. Тушинская — Бузланово). Остановка «Ильинское, улица Ленина» находится в 81 метре от объекта.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Маршрут № 541, обслуживающий главный растущий массив — ЖК «Ильинские луга», — идёт мимо объекта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через Глухово и Ильинские Луга на Николо-Урюпино.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Ближайшая железнодорожная платформа — Ильинское, 2,5 км.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Следствие: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формат обязан быть автомобильным. И здесь 42 машиноместа против 120 у ТЦ «Ильинский» становятся ключевым ограничением — что ещё раз выводит на арендаторов, работающих по записи.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Профиль дня и сезонность</w:t>
      </w:r>
    </w:p>
    <w:p>
      <w:pPr>
        <w:spacing w:after="140" w:before="100"/>
        <w:jc w:val="center"/>
      </w:pPr>
      <w:r>
        <w:drawing>
          <wp:inline distT="0" distB="0" distL="0" distR="0">
            <wp:extent cx="57150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Пик приходится на 13:00–15:00, а не на вечер.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 21:00 загруженность падает до 30% от пика. Это профиль дневного обслуживающего центра «по пути», а не вечернего или выходного шопинга. Практический вывод: приоритет тем арендаторам, чья выручка формируется днём, — детские занятия после школы, услуги по записи, медицина, обед, аптека, — а не вечернему досугу и импульсной торговле.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Сезонность: по исследованию Яндекса о подмосковных дачных пробках загруженность трасс «в область» по пятницам в мае–августе в 2,7 раза выше обычных будней, «в Москву» в воскресенье — в 1,8 раза выше среднего. Годовой размах трафика мимо объекта оценивается в 1,6–2,2 раза. Лучшее торговое окно — суббота с 11:00 до 18:00, когда люди уже на месте и никуда не спешат; пятничный вечер даёт «набег» за продуктами, готовой едой, цветами и хозтоварами.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Инфраструктурные изменения: что учитывать, а что нет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Метро «Ильинская» в горизонт решения не попадает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Станцию «Ильинскую» Рублёво-Архангельской линии планируют в 6 км к северу от объекта, на 4-м километре Ильинского шоссе. Она не открыта, и рассчитывать на неё в горизонте ближайших трёх лет нельзя: в расчёты этого отчёта её эффект не заложен.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Когда линия заработает, эффект будет двойным, и оба направления стоит держать в виду заранее. Плюс — рост населения и капитализации всего Ильинского направления. Минус — станция создаёт перехватывающий узел с парковками между объектом и Москвой: часть жителей, сегодня едущих в Красногорск мимо нашего ТЦ, будет доезжать до станции и делать покупки там.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торговли «по пути» на 10-м километре это скорее отток, чем приток. Ещё один довод в пользу смещения от «торговли по пути» к услугам по месту жительства — модели, которая от запуска метро не зависит.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Реконструкция А-109 до четырёх полос запланирована в схеме территориального планирования Московской области, но в федеральной схеме не значится — то есть федерального финансирования нет. Расширение участка «Ильинское шоссе — Бузланово», проходящего через село, увязано с проектом планировки ЖК «Ильинские луга». ЦКАД на объект не влияет: она пересекает Новорижское шоссе примерно в 50 км от МКАД и с А-109 не пересекается.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4.4. Социально-экономический контекст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1500"/>
        <w:gridCol w:w="1500"/>
        <w:gridCol w:w="1700"/>
        <w:gridCol w:w="2806"/>
      </w:tblGrid>
      <w:tr>
        <w:trPr>
          <w:tblHeader/>
        </w:trPr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2024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2028 (прогноз)</w:t>
            </w:r>
          </w:p>
        </w:tc>
        <w:tc>
          <w:tcPr>
            <w:tcW w:type="dxa" w:w="2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116 500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138 921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191 809 ₽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+38,1% номинально за 2026–2028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Московская область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98 795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116 008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Красногорск выше области на ~20%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Оборот розничной торговли,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375,6 млрд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404,1 млрд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501,0 млрд ₽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+24,0% номинально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Население округа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335 991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~347 600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~368 200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+5,9%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Оборот на душу населения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1,163 млн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1,361 млн ₽</w:t>
            </w:r>
          </w:p>
        </w:tc>
        <w:tc>
          <w:tcPr>
            <w:tcW w:type="dxa" w:w="28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+17,0% за 3 года = ~5,4% в год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Реальные располагаемые доходы РФ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+7,4%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+2,1% (прогноз МЭР на 2026)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 и II кварталы 2026: +1,5%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Оборот розничной торговли РФ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+10% (янв–ноя)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2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Январь–май 2026: всего +5%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происходит с покупательной способностью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Оборот розничной торговли на душу населения в округе растёт на 5,4% в год. При инфляции 4–6% это означает, что в реальном выражении душевое потребление в 2026–2028 не растёт или снижается. Администрация округа признаёт это в собственном прогнозе, указывая на «нестабильный спрос населения на товары, не являющиеся жизненно необходимыми, и снижение покупательной способности вследствие повышения цен».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Аудитория в Ильинском растёт числом, но не доходом. Планировать следует объём трафика; на рост среднего чека в реальном выражении рассчитывать нельзя.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Отдельно: ключевая ставка ЦБ 14% и повышение НДС до 22% напрямую сокращают способность малого бизнеса открывать новые точки. Дорогие деньги — это меньше входящих обращений от независимых предпринимателей и больше веса у сетевых арендаторов, у которых есть собственный капитал.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Расслоение аудитории — не смешивать в одном расчёте.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Массовый комфорт-класс (жители «Ильинских лугов», «Новой Риги», «Рублёвского предместья», «Riga Hills»; квартиры 7–25 млн ₽) растёт быстро и живёт круглогодично — это и есть главный драйвер трафика. Премиальные коттеджные посёлки (Петровский, Глухово, Николо-Урюпино; дома от 60 млн до 1,4 млрд ₽) не растут: спрос на элитные загородные дома Московского региона в III квартале 2025 упал на 41% год к году при росте предложения на 63,4%. По индексу Intermark PMR TOP-100 Рублёво-Успенское направление даёт 69% самых дорогих домов Подмосковья, а Ильинское шоссе представлено единичными объектами — то есть наша локация не является ядром делюкс-сегмента.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Доля круглогодичного проживания в коттеджных посёлках оценивается в 60–75% на основании данных ИНКОМ-Недвижимость 2018 года (70% для радиуса до 40 км от Москвы). Актуального исследования за 2024–2026 годы в открытых источниках не существует. Это самая непрочная цифра отчёта.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5.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Почему помещения не сдаются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5.1. Матрица «объективно / управляемо»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50"/>
        <w:gridCol w:w="620"/>
        <w:gridCol w:w="1250"/>
        <w:gridCol w:w="3400"/>
        <w:gridCol w:w="1200"/>
        <w:gridCol w:w="1186"/>
      </w:tblGrid>
      <w:tr>
        <w:trPr>
          <w:tblHeader/>
        </w:trPr>
        <w:tc>
          <w:tcPr>
            <w:tcW w:type="dxa" w:w="24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Причина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Вес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Природа</w:t>
            </w:r>
          </w:p>
        </w:tc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Конкретное действие</w:t>
            </w:r>
          </w:p>
        </w:tc>
        <w:tc>
          <w:tcPr>
            <w:tcW w:type="dxa" w:w="1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Стоимость</w:t>
            </w:r>
          </w:p>
        </w:tc>
        <w:tc>
          <w:tcPr>
            <w:tcW w:type="dxa" w:w="118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Ценообразование: №2 и №3 выше рынка; в объявлениях не указаны НДС, эксплуатационные и коммунальные платежи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22%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№2 к 24–26 тыс. ₽/м²/год, №3 — к 20–23 тыс. Опубликовать полную стоимость: НДС, эксплуатационные и коммунальные платежи, каникулы, индексацию — так, как это делают конкуренты на ул. Ленина, 11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Маркетинг и каналы: единственный аффилированный брокер; на ЦИАН размещён только «Амбар 2», «Амбара 1» нет ни в одном из 277 объявлений округа; презентация от 27.07.2026 разошлась с объявлениями по площади и назначению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18%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Завести «Амбар 1» на ЦИАН — туда, где уже размещён «Амбар 2». Плюс Авито и Яндекс.Недвижимость. Профессиональная съёмка с планировками. Привлечь 2–3 независимых брокеров на комиссию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Позиционирование: «офис» там, где нет офисного рынка; «торговая площадь» без витрины; ошибочный кадастровый номер; приглашение ПВЗ, которым регламент запрещает 2-й этаж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15%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все три объявления. №3 — готовая бьюти-студия, №2 — помещение под услуги, №1 — одно назначение вместо четырёх. Выписка ЕГРН, исправление кадастрового номера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Продукт: 430 м² — разнородная сборка залов; терраса не благоустроена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12%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Нарезка на 3 блока с отдельными входами и санузлами; благоустройство террасы (навес, освещение, озеленение)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~6,5 млн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4–6 мес.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Внутренняя конкуренция: «Амбар 2» забрал ВкусВилл, МФЦ, Почту, «Ароматный Мир»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10%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Развести здания по функциям: «Амбар 2» — торговля и сервис у дороги, «Амбар 1» — услуги, детское и здоровье. Единая матрица арендаторов на оба здания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Физика здания: лифт на планах БТИ отсутствует; публичная жалоба на опасную лестницу; 42 парковки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9%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Срочно: антискользящее покрытие, поручни, контрастная маркировка ступеней. Оценить возможность установки лифта. Проверить фактическое число парковочных мест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350 тыс. ₽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(лифт — отдельно)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45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Локация и трафик: 1+1 полоса, 478 жителей села, конкурент с торговой площадью 6 300 м² в 440 м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8%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6E6860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Изменить нельзя. Принять как данность и подбирать арендаторов, которым витринный трафик не нужен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Макроэкономика: ставка ЦБ 14%, НДС 22%, вакансия ТЦ растёт, реальные доходы замедлились до +1,5%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6%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6E6860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Изменить нельзя. Смещать фокус с независимых предпринимателей на сетевых арендаторов с собственным капиталом</w:t>
            </w:r>
          </w:p>
        </w:tc>
        <w:tc>
          <w:tcPr>
            <w:tcW w:type="dxa" w:w="1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Ind w:type="dxa" w:w="0"/>
        <w:tblBorders>
          <w:top w:val="single" w:color="2F4A61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F4A61"/>
                <w:spacing w:val="16"/>
                <w:sz w:val="17"/>
                <w:szCs w:val="17"/>
              </w:rPr>
              <w:t xml:space="preserve">Что из этого следует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На управляемые причины приходится около 67% совокупного веса, на объективные — 14%, на частично управляемые — 9%.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Простой не приговор для локации. Две трети проблемы находятся в зоне прямого контроля собственника, и первые три позиции — ценообразование, каналы и позиционирование, дающие вместе 55% веса, — устраняются за 30 дней и примерно 350 тыс. ₽.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5.2. Что останавливает арендатора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00"/>
        <w:gridCol w:w="5206"/>
      </w:tblGrid>
      <w:tr>
        <w:trPr>
          <w:tblHeader/>
        </w:trPr>
        <w:tc>
          <w:tcPr>
            <w:tcW w:type="dxa" w:w="4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видит потенциальный арендатор</w:t>
            </w:r>
          </w:p>
        </w:tc>
        <w:tc>
          <w:tcPr>
            <w:tcW w:type="dxa" w:w="5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это останавливает сделку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На ЦИАН по адресу ул. Ленина, 28 нет ни одного объявления о сдаче. Там размещён только соседний «Амбар 2»</w:t>
            </w:r>
          </w:p>
        </w:tc>
        <w:tc>
          <w:tcPr>
            <w:tcW w:type="dxa" w:w="52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Это первая и главная причина: арендатор подбирает помещение на ЦИАН и Авито, и того, чего на площадке нет, он не находит. Сделка не срывается на переговорах — она не начинается. Все остальные строки таблицы имеют значение только для тех, кто дошёл до объявления на сайте собственника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объявлении не указаны НДС, эксплуатационные и коммунальные платежи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Отдел развития сети не может посчитать, во что помещение обойдётся целиком — аренда плюс эксплуатация, коммунальные и налог, — и поэтому не берёт его в работу. Это стандартная процедура. Конкурент в 440 метрах, на ул. Ленина, 11, публикует в карточке ЦИАН ставку с указанием НДС, эксплуатационный платёж 350 ₽/м²/мес, переменную часть по счётчикам, каникулы 60 дней и обеспечительный платёж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Кадастровый номер 50:11:0050505:190 относится к соседнему зданию (ул. Ленина, 26). Для ул. Ленина, 28 сам брокер на другой странице указывает 50:11:0050502:1759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Юрист сетевого арендатора проверяет кадастр на первом шаге. Несоответствие адреса и кадастрового номера останавливает сделку и подрывает доверие ко всему пакету документов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№2 приглашает «ПВЗ Wildberries или Яндекс Маркета»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Регламент Wildberries прямо запрещает размещение выше первого этажа и требует от 70 м² в Московской области (у нас 39,6). Яндекс Маркет допускает второй этаж, но только при работающем лифте. Оба обращения отваливаются на первом уточнении — и оставляют впечатление, что собственник не изучил вопрос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№3 продаёт «офис», фотографии показывают бьюти-салон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Арендатор не понимает, что именно сдаётся. Неопределённость на этапе объявления — самая дешёвая причина отказа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№1 предлагает «под офис, коворкинг, спортивную или танцевальную студию»</w:t>
            </w:r>
          </w:p>
        </w:tc>
        <w:tc>
          <w:tcPr>
            <w:tcW w:type="dxa" w:w="5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Четыре разных продукта в одном тексте. Ни один из четырёх адресатов не узнаёт в описании своё помещение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6.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Оценка текущей презентации объекта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Объект продаётся презентацией «Торговый комплекс «Амбар» в аренду» — одиннадцать слайдов, датированных 27 июля 2026 года, в тот же день обновлялись и объявления на metrplus.com. Концепция единая: весь второй и третий этаж, 911,5 м², предлагаются под один ресторан.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Обложка и концепция 2-го этажа: 612,8 м², три зала, бар, детская комната и летняя веранда, 33 стола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00"/>
        <w:gridCol w:w="1500"/>
        <w:gridCol w:w="6206"/>
      </w:tblGrid>
      <w:tr>
        <w:trPr>
          <w:tblHeader/>
        </w:trPr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предлагается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Площадь</w:t>
            </w:r>
          </w:p>
        </w:tc>
        <w:tc>
          <w:tcPr>
            <w:tcW w:type="dxa" w:w="6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Состав по презентации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612,8 м²</w:t>
            </w:r>
          </w:p>
        </w:tc>
        <w:tc>
          <w:tcPr>
            <w:tcW w:type="dxa" w:w="6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зала ресторана, бар, детская комната, сырный цех, открытая кухня, летняя веранда 131,7 м², 33 стола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3-й этаж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298,7 м²</w:t>
            </w:r>
          </w:p>
        </w:tc>
        <w:tc>
          <w:tcPr>
            <w:tcW w:type="dxa" w:w="6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Семь ресторанных залов и отдельный банкетный зал 41,9 м² — «событийный кластер»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Итого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911,5 м²</w:t>
            </w:r>
          </w:p>
        </w:tc>
        <w:tc>
          <w:tcPr>
            <w:tcW w:type="dxa" w:w="6206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41,6% всей площади «Амбара 1» (2 191,5 м²)</w:t>
            </w:r>
          </w:p>
        </w:tc>
      </w:tr>
    </w:tbl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Что важно зафиксировать сразу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Материалы свежие и сделаны всерьёз: презентация датирована 27 июля 2026 года, в ней есть концепция, рендеры и посчитанная посадка.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При этом объект сейчас продаётся двумя разными предложениями одновременно. Объявления на сайте предлагают три отдельных лота общей площадью 515,4 м² по трём ставкам и под три назначения. Презентация предлагает 911,5 м² одним куском под одно назначение. Арендатор, нашедший оба, не поймёт, что именно сдаётся.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6.1. Что презентация исправила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Одна концепция вместо четырёх.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Объявление по помещению №1 предлагало «офис, коворкинг, спортивную или танцевальную студию» — четыре адресата в одном тексте. Презентация выбрала одного и говорит с ним на его языке: сырный цех, открытая кухня, посадка, детская комната, банкетный зал.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 превращена в продукт.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131,7 м² названы летней верандой, показаны в рендере с мебелью, озеленением и светом, отдельной строкой указана возможность установки навеса. По плану БТИ это помещение 24 — та самая открытая бетонная площадка, которая на прежних фотографиях выглядела неиспользуемой. Здесь показано, чем она может стать.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Планировки с расстановкой.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слайдах 5 и 9 даны поэтажные планы с мебелью и подсчитанной посадкой. Арендатор видит, помещается ли его бизнес, не выезжая на объект.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Рендеры вместо пустых кадров.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Четыре визуализации — зал, веранда, детская, банкетный зал. Они снимают главную проблему прежних фотографий, где разнородные залы с обшивкой OSB и банкетным глянцем отпугивали сразу всех.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Актуальный состав соседей.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Логотипы ВкусВилл, «36,6», Dr. Duck, «Ирис», La Poste, OZON, «Пятёрочка» — состав соответствует тому, что подтверждается по картам, включая арендаторов «Амбара 2».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Рендер летней веранды 131,7 м² и концепция 3-го этажа: семь залов плюс банкетный зал 41,9 м²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6.2. Что она создала заново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Площадь выросла вдвое, а сложность — сильнее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Было 515,4 м² тремя лотами, стало 911,5 м² одним. Найти одного арендатора на 911 м² в селе труднее, чем трёх на 515 м². Кроме того, в 911,5 м² попадают площади, которые в объявлениях не фигурируют, — значит под ресторан планируется освободить и то, что сейчас занято. Кого именно придётся подвинуть и на каких условиях, в презентации не сказано.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Ресторан на втором и третьем этаже без грузового подъёма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поэтажных планах БТИ лифт отсутствует, есть две лестницы. Ресторан с сырным цехом и открытой кухней — это ежедневный поток продуктов, посуды, белья и отходов между этажами и улицей. Плюс банкетный зал на третьем этаже. Вся эта логистика ложится на лестницу, о которой на карточке объекта висит публичный отзыв о падении посетительницы с госпитализацией.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Парковка не сходится с посадкой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0"/>
        <w:gridCol w:w="2200"/>
        <w:gridCol w:w="4506"/>
      </w:tblGrid>
      <w:tr>
        <w:trPr>
          <w:tblHeader/>
        </w:trPr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2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45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Откуда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Посадка 2-го этажа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33 стола ≈ 83 гостя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презентация, слайд 5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Посадка 3-го этажа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залов + банкетный ≈ 50 гостей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 по 298,7 м²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Полная посадка комплекса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≈ 130 гостей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расчёт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Нужно машиномест при загрузке 70%</w:t>
            </w:r>
          </w:p>
        </w:tc>
        <w:tc>
          <w:tcPr>
            <w:tcW w:type="dxa" w:w="220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≈ 37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оценка, 2,5 гостя на автомобиль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Всего машиномест</w:t>
            </w:r>
          </w:p>
        </w:tc>
        <w:tc>
          <w:tcPr>
            <w:tcW w:type="dxa" w:w="2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42 на весь комплекс</w:t>
            </w:r>
          </w:p>
        </w:tc>
        <w:tc>
          <w:tcPr>
            <w:tcW w:type="dxa" w:w="45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презентация, слайд 3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Эти 42 места обслуживают ещё «Пятёрочку», аптеку, пункт выдачи OZON, пекарню и арендаторов «Амбара 2», включая ВкусВилл. При вечерней загрузке ресторана свободных мест для остальных не остаётся. Для локации, где пешеходного трафика нет и все приезжают на машине, это ограничение физическое, а не маркетинговое.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Вечерний формат в дневной локации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Ресторан зарабатывает вечером. По данным Яндекс.Карт загруженность комплекса достигает пика в 13:00–15:00 и к 21:00 опускается до 30% от пика. Презентация обещает «устойчивый клиентский трафик для ресторана», но ни одной цифры трафика в ней нет — ни посещаемости, ни интенсивности движения, ни численности населения.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Соседний ресторан со звездой Michelin не упомянут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 75 метрах, в ТК «Ильинка Village» на улице Ленина, 30, работает ресторан со звездой Michelin. Ресторатор, которому адресована презентация, узнает об этом в первые десять минут собственной проверки. Умолчание в материалах читается как невнимание к рынку и обесценивает остальные аргументы.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Рыночная проверка ресторанного формата на верхних этажах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Выгрузка ЦИАН даёт прямой ответ, как этот формат продаётся в том же коридоре. На улице Экспериментальной, 10 — между Ильинским и Новорижским шоссе — предлагаются 500 м² «под ресторан, кафе» по 30 000 ₽/м²/год (</w:t>
      </w:r>
      <w:hyperlink w:history="1" r:id="rIdudcceug-tb8v9yf3qudqs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 и 1 700 м² «под ресторан, клуб, зал на 500 гостей» по 24 636 ₽/м²/год (</w:t>
      </w:r>
      <w:hyperlink w:history="1" r:id="rIdprudhvz4nz8ytxm9k4wkz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krasnogorsk.cian.ru/rent/commercial/325457203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). Оба лота на четвёртом этаже, оба в экспозиции 263 дня. Ресторанная концепция верхнего этажа здесь уже проверяется рынком девятый месяц и арендатора не нашла. По лоту на 1 700 м² карточка хранит историю цены: 29.12.2025 он был выставлен за 4,25 млн ₽/мес, 16.02.2026 цена снижена до 3,49 млн — минус 17,9%, и после этого он стоит ещё семь месяцев.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Коммерческих условий нет ни одного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 презентации не указаны ставка, НДС, эксплуатационные расходы, коммунальные платежи, арендные каникулы и обеспечительный платёж. Не указаны и технические параметры, которые ресторатор спрашивает первыми: выделенная электрическая мощность на кухню, газ, вентиляция и жироудаление, водоотведение, высота до низа перекрытия. Для сравнения, соседи по улице Ленина, 11 публикуют в карточке ЦИАН ставку с указанием НДС, эксплуатационный платёж 350 ₽ за м² в месяц, переменную часть по счётчикам и каникулы 60 дней.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Мелочи, которые считываются как небрежность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первом слайде — «Московсковская область». Это первый экран, который видит федеральный оператор.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Заявлено «911,5 м²», при этом 612,8 + 298,7 = 911,5 — арифметика сходится, но на сайте те же этажи продаются как 430,5 + 39,6 + 45,3 = 515,4 м². Расхождение никак не объяснено.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Контакт один — Леонид Синютин, sl@metrplus.com. В ранних материалах собственника контактов было три, включая генерального директора и коммерческую службу.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6.3. Вердикт и что сделать с ней в ближайший месяц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Коротко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Как маркетинговый материал презентация сделана хорошо: сильные рендеры, посчитанная посадка, единая концепция и работающая идея с верандой. По качеству подачи это заметный шаг вперёд относительно всего, что было у объекта раньше.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Как коммерческое предложение она пока не работает: в ней нет ни цены, ни инженерных параметров, ни доказательств трафика, а выбранный формат упирается в три физических ограничения объекта — отсутствие грузового подъёма, 42 машиноместа и дневной профиль посещаемости.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Концепцию имеет смысл сохранить и достроить. Ресторан имеет смысл как якорь второго этажа с верандой, но третий этаж под банкетный кластер добавляет логистику, которую здание не обслуживает.</w:t>
            </w:r>
          </w:p>
        </w:tc>
      </w:tr>
    </w:tbl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200"/>
        <w:gridCol w:w="4700"/>
        <w:gridCol w:w="1206"/>
      </w:tblGrid>
      <w:tr>
        <w:trPr>
          <w:tblHeader/>
        </w:trPr>
        <w:tc>
          <w:tcPr>
            <w:tcW w:type="dxa" w:w="4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сделать</w:t>
            </w:r>
          </w:p>
        </w:tc>
        <w:tc>
          <w:tcPr>
            <w:tcW w:type="dxa" w:w="4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Зачем</w:t>
            </w:r>
          </w:p>
        </w:tc>
        <w:tc>
          <w:tcPr>
            <w:tcW w:type="dxa" w:w="1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Добавить коммерческий слайд: ставка, НДС, эксплуатация, коммунальные, каникулы, обеспечительный платёж, срок договора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Без него презентация не доходит до финансового директора сети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Добавить технический слайд: выделенная мощность на кухню, газ, вентиляция и жироудаление, водоотведение, высота перекрытий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Ресторатор снимает эти вопросы до показа, иначе показ не назначается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Дать цифры вместо слова «устойчивый»: посещаемость комплекса, интенсивность движения, население в радиусе 5 км, проектная ёмкость новостроек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Заменяет обещание на аргумент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Решить вопрос подъёма: техническое заключение о грузовом лифте либо схема загрузки через отдельный вход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главное физическое возражение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парковку и предложить решение: разметка, соглашение с соседями, вечернее перераспределение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37 машин из 42 — это то, что арендатор посчитает сам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Рассмотреть деление: ресторан с верандой на 2-м этаже, а 3-й этаж — под услуги из тир-листа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911 м² одним куском сужают воронку до нескольких операторов в стране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Исправить опечатку на первом слайде и синхронизировать площади с объявлениями</w:t>
            </w:r>
          </w:p>
        </w:tc>
        <w:tc>
          <w:tcPr>
            <w:tcW w:type="dxa" w:w="4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Стоит ноль, читается как аккуратность</w:t>
            </w:r>
          </w:p>
        </w:tc>
        <w:tc>
          <w:tcPr>
            <w:tcW w:type="dxa" w:w="1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день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Шестой пункт этого списка — деление 911,5 м² — упирается в вопрос, на который презентация не отвечает: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кому именно сдавать верхние этажи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Ресторан на весь второй и третий этаж — это ставка на одного арендатора, которого в радиусе доступности может не оказаться вовсе. Ответ на этот вопрос даёт следующий раздел: 55 сетей и форматов, проверенных на требование к этажу и на реальность планов экспансии.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Оценка сделана по презентации «Торговый комплекс «Амбар» в аренду» (11 слайдов, 27 июля 2026 года) и по поэтажным планам БТИ. Все замечания относятся к материалу этой даты; если презентация обновится, пункты 1–3 таблицы проверяются заново.</w:t>
      </w: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020" w:right="900" w:bottom="900" w:left="900" w:header="708" w:footer="708" w:gutter="0"/>
          <w:pgNumType/>
          <w:titlePg/>
          <w:docGrid w:linePitch="360"/>
        </w:sectPr>
      </w:pPr>
    </w:p>
    <w:p>
      <w:pPr>
        <w:pStyle w:val="Heading1"/>
        <w:pBdr>
          <w:bottom w:val="single" w:color="963F26" w:sz="10" w:space="6"/>
        </w:pBdr>
        <w:spacing w:after="200"/>
      </w:pPr>
      <w:r>
        <w:rPr>
          <w:rFonts w:ascii="PT Serif" w:cs="PT Serif" w:eastAsia="PT Serif" w:hAnsi="PT Serif"/>
          <w:b/>
          <w:bCs/>
          <w:color w:val="23303A"/>
          <w:sz w:val="34"/>
          <w:szCs w:val="34"/>
        </w:rPr>
        <w:t xml:space="preserve">7. Тир-лист потенциальных арендаторов</w:t>
      </w:r>
    </w:p>
    <w:p>
      <w:pPr>
        <w:spacing w:after="130"/>
        <w:jc w:val="both"/>
      </w:pPr>
      <w:r>
        <w:rPr>
          <w:rFonts w:ascii="PT Serif" w:cs="PT Serif" w:eastAsia="PT Serif" w:hAnsi="PT Serif"/>
          <w:color w:val="1E1C19"/>
          <w:sz w:val="19"/>
          <w:szCs w:val="19"/>
        </w:rPr>
        <w:t xml:space="preserve">55 компаний и форматов, проверенных на реальность существования и на актуальность заявлений об экспансии (не старше 12 месяцев). Ключевой фильтр — требование сети к этажу: оно отсекает примерно половину «стандартного» списка сетевых арендаторов, поскольку все три наших помещения находятся выше первого этажа. Ставки в предпоследней колонке — оценка платёжеспособности категории, а не публичные данные: ни одна из проверенных компаний публичных арендных ставок не раскрывает.</w:t>
      </w:r>
    </w:p>
    <w:tbl>
      <w:tblPr>
        <w:tblW w:type="dxa" w:w="65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00"/>
        <w:gridCol w:w="1300"/>
        <w:gridCol w:w="1300"/>
        <w:gridCol w:w="1300"/>
        <w:gridCol w:w="1300"/>
      </w:tblGrid>
      <w:tr>
        <w:tc>
          <w:tcPr>
            <w:tcW w:type="dxa" w:w="1300"/>
            <w:shd w:fill="2F4A61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S — идеальное совпадение</w:t>
            </w:r>
          </w:p>
        </w:tc>
        <w:tc>
          <w:tcPr>
            <w:tcW w:type="dxa" w:w="1300"/>
            <w:shd w:fill="5E809A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A — сильный кандидат</w:t>
            </w:r>
          </w:p>
        </w:tc>
        <w:tc>
          <w:tcPr>
            <w:tcW w:type="dxa" w:w="1300"/>
            <w:shd w:fill="D7CDB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B — возможен</w:t>
            </w:r>
          </w:p>
        </w:tc>
        <w:tc>
          <w:tcPr>
            <w:tcW w:type="dxa" w:w="1300"/>
            <w:shd w:fill="C98B62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C — слабый</w:t>
            </w:r>
          </w:p>
        </w:tc>
        <w:tc>
          <w:tcPr>
            <w:tcW w:type="dxa" w:w="1300"/>
            <w:shd w:fill="8E3A22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D — не подойдёт</w:t>
            </w:r>
          </w:p>
        </w:tc>
      </w:tr>
    </w:tbl>
    <w:p>
      <w:pPr>
        <w:spacing w:after="120"/>
      </w:pPr>
    </w:p>
    <w:tbl>
      <w:tblPr>
        <w:tblW w:type="dxa" w:w="148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"/>
        <w:gridCol w:w="1400"/>
        <w:gridCol w:w="1090"/>
        <w:gridCol w:w="2930"/>
        <w:gridCol w:w="1150"/>
        <w:gridCol w:w="2600"/>
        <w:gridCol w:w="2390"/>
        <w:gridCol w:w="1280"/>
        <w:gridCol w:w="1458"/>
      </w:tblGrid>
      <w:tr>
        <w:trPr>
          <w:tblHeader/>
        </w:trPr>
        <w:tc>
          <w:tcPr>
            <w:tcW w:type="dxa" w:w="54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Тир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Компания / сеть</w:t>
            </w:r>
          </w:p>
        </w:tc>
        <w:tc>
          <w:tcPr>
            <w:tcW w:type="dxa" w:w="109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Категория</w:t>
            </w:r>
          </w:p>
        </w:tc>
        <w:tc>
          <w:tcPr>
            <w:tcW w:type="dxa" w:w="293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Кратко о компании: формат, число точек, динамика экспансии, источник</w:t>
            </w:r>
          </w:p>
        </w:tc>
        <w:tc>
          <w:tcPr>
            <w:tcW w:type="dxa" w:w="115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Помещение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Почему подойдёт нашему ТЦ</w:t>
            </w:r>
          </w:p>
        </w:tc>
        <w:tc>
          <w:tcPr>
            <w:tcW w:type="dxa" w:w="239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Почему может не подойти / риск</w:t>
            </w:r>
          </w:p>
        </w:tc>
        <w:tc>
          <w:tcPr>
            <w:tcW w:type="dxa" w:w="12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Ожидаемая ставка</w:t>
            </w:r>
          </w:p>
        </w:tc>
        <w:tc>
          <w:tcPr>
            <w:tcW w:type="dxa" w:w="1458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Контакт для развития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Бэби-клуб / Бэби-сад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сад и развитие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160 клубов и садов, 55 активных партнёров; формат «Бэби-сад» от 140 м². Грамота Московского форума франчайзинга 2025. Инвестиции в Москве от 7,6 млн ₽ (fr.baby-club.ru)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430 м² = полноформатный сад, а не кружок. Терраса 2-го этажа = прогулочная зона — в обычном ТЦ это нерешаемая проблема, у нас она решена. Потолки 3,9 м, мокрая точка. Здание нежилое, поэтому размещение законно. Субсидия МО 14 500 ₽/мес на ребёнка после лицензирования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Лицензирование сада требует эвакуационных путей и доступности; отсутствие лифта и жалобы на лестницу — прямой блокер. Нужна оценка соответствия до переговоров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10 000–13 000 ₽/м²/год (360–466 тыс ₽/мес) при каникулах 4–6 мес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8 800 100 20 24 · fr.baby-club.ru/detskij-sad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SoloSalon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50 адресов. Открытие на Аминьевской — сентябрь 2026; обновлённый коворкинг на Пролетарской — 01.12.2025 (solosalon.ru)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создан ровно под такой метраж: 430 м² = 15–20 рабочих мест + кабинеты. Мокрая точка есть. В здании уже работают «Бьюти Сфера» (77 оценок), Giselle, «Луси», подолог — бьюти-спрос на этом адресе доказан, а две студии 3-го этажа закрылись, освободив клиентуру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 конкурирует с действующими арендаторами здания — возможен конфликт интересов. Нужна вентиляция под маникюр/педикюр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12 000–15 000 ₽/м²/год (430–538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solosalon.ru — раздел франшизы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4hands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Маникюр / бьюти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221 франшизная точка — лидер сегмента. Требования: 30–100 м², первый этаж жилого дома ЛИБО ТЦ / бизнес-кластер, мокрая точка, от 15 кВт (offers.4hands.ru)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Совпадение по всем формальным требованиям: метраж 39,6 в коридоре 30–100, мокрая точка есть, формат ТЦ разрешён их же регламентом, электрической мощности в здании 670 кВт с запасом. Свежий ремонт — капвложения минимальны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39,6 м² — внутренняя комната без витрины; часть их экономики строится на вывеске и витринном трафике. Нужна сильная навигация от входа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 (92–106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offers.4hands.ru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Art of Pilates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Фитнес-студия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 студий. Два формата: 100–150 м² (инвестиции от 3,3 млн ₽) и от 150 м² (от 5 млн ₽) (artofpilates-franchise.ru)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Прямое попадание в формат. Потолки 3,9 м — редкость для студийного фитнеса и их прямое требование к оборудованию реформеров. Клиентура коттеджных посёлков бизнес-класса — ядро аудитории пилатеса. Посещение по записи, что снимает нагрузку на 42 парковки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 нарезки 430 м² — это CAPEX собственника. Нужны раздевалки и душевые (мокрая точка одна)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 (200–250 тыс ₽/мес за блок 150 м²)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+7 903 664 7755 · artofpilates-franchise.ru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Laser Love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Косметология / лазерная эпиляция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237 работающих студий в 146 городах. Опубликованная стратегия от 13.03.2026: +10 клиник в Москве в 2026 году (до 30) и +5 в СНГ (laserlove.ru/blog/franchise/strategya-2026)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Публично заявленная цель по Москве на текущий год — самый свежий сигнал экспансии в выборке. Помещение №3 уже имеет отделку бьюти-студии (ресепшн, зонирование, мокрая точка) — заезд почти без вложений. Процедуры по записи, витрина не нужна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Заявленная цель — Москва, не область; нужно проверить, рассматривают ли МО. Лазерное оборудование требует подтверждённой мощности и вентиляции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 (83–98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laserlove.ru/franchise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Гемотест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800+ точек по франшизе. Требования: 55–120 м², помещение «не ниже первого этажа» (т.е. 2-й допустим), потолки от 2,6 м, водоснабжение и канализация, парковка, договор от 3 лет (franshiza.ru/franchise/read/gemotest)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60–90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Одна из немногих федеральных лабораторных сетей, чей регламент прямо допускает этаж выше первого — в отличие от ИНВИТРО и «Хеликса». Здание нежилое, значит медицинская лицензия на 2-м этаже возможна, чего не могут предложить встроенные помещения соседних ЖК. Парковка и соседство с аптекой 36,6 — их профиль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 нарезки и отдельного санузла. Договор от 3 лет — придётся зафиксировать ставку надолго. Конкуренция: ИНВИТРО/Хеликс уже могут стоять на 1-х этажах соседних ЖК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franshiza.ru/franchise/read/gemotest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KDL | Медскан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450+ собственных офисов, 500+ точек под брендом, 13 лабораторных комплексов. Франшиза запущена 05.02.2025 (Коммерсантъ); первый франчайзинговый офис в Москве открыт 10.12.2025 (РИА). Инвестиции 3,8–5,5 млн ₽, эксклюзивные права на территорию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активно ищет франчайзи в Москве и области с конца 2025 — окно открыто сейчас. Эксклюзив на территорию — сильный аргумент для партнёра: в радиусе 5 км конкурирующих лабораторий мало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помещению публично не раскрыты — возможен отказ по этажу, как у ИНВИТРО. Запрашивать регламент до показа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franchise@kdl.ru · 8 495 258 82 11 · franchise.kdl.ru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Сёма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Детские центры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384 франчайзинговых предприятия — лидер по числу точек в сегменте. Форматы: сад, фри-фло, игровая; от 75 м² (topfranchise.ru)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100–150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Самая гибкая по формату сеть в детском сегменте: можно зайти игровой на 75 м², а вырасти до сада. Это снижает риск для обеих сторон при поэтапной нарезке 430 м². Спрос подтверждён — в здании уже работал «Центр развития личности Культура»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формат упирается в ту же связку «нет лифта + опасная лестница». Без её решения переговоры остановятся на этапе осмотра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topfranchise.ru — карточка франшизы «Сёма»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Полиглотики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Языковая школа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Международная сеть. Базовый формат от 50 м² (два кабинета + холл), расширенный 70–150 м². 1-е место в рейтинге Forbes «Самые выгодные франшизы России 2025» среди языковых школ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Занятия во второй половине дня — идеально ложится на дневной профиль загруженности ТЦ (пик 13:00–15:00 по Яндекс.Картам). Аудитория — дети из коттеджных посёлков и ЖК «Ильинские Луга» (4 школы в проекте). Витрина не нужна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45,3 м² чуть меньше их минимума в 50 м² — нужен либо блок из №1, либо связка №3 + смежная комната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poliglotiki.ru/franchajzing.html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Чемпионика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футбол / спорт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~650–700 локаций, 185 франчайзи, 5 стран. Методика одобрена РФС. Ведущие франчайзи запускают более 20 центров в год. Работают на арендованных залах, инвестиции 220 тыс.–1,5 млн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зал 150–200 м², почасово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Редкий арендатор, которого можно поставить в дневные часы без ущерба другим: секции идут после школы. Почасовая аренда зала даёт доход с площади, которая иначе простаивает, и не требует от них капвложений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Почасовая модель = низкая и нестабильная выручка с метра; не закрывает площадь как якорь. Рассматривать как добор, а не как основного арендатора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Почасово: 1 200–2 000 ₽/час (загрузка 4–6 ч/день в будни)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franshiza.ru/franchise/read/chempionika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TOPGUN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250+ барбершопов, 290+ подписанных договоров, 5 стран, 50 городов. Материал Forbes «Экспансия начинается: как TOPGUN намерена расширить сеть барбершопов»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 — формат целевого визита по записи, витринный трафик не критичен. Мужская аудитория коттеджных посёлков платёжеспособна. Мокрая точка есть. Объявление собственника уже называет барбершоп целевым форматом — значит запросы были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работают «Луси» (парикмахерская) и «Бьюти Сфера» — сеть может счесть локацию занятой. 39,6 м² — на нижней границе для 3–4 кресел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OldBoy Barbershop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253 франчайзинговых точки, 290+ запусков в 11 странах (oldboybarbershop.com/franchising)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Вторая по масштабу барбершоп-сеть страны с активным франчайзингом — если TOPGUN откажет, это прямая альтернатива без потери качества оператора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Те же ограничения: внутренняя комната без витрины, конкуренция внутри здания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oldboybarbershop.com/franchising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BRITVA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145+ филиалов, 6 в стадии открытия. Инвестиции от 6,5 млн ₽ именно в Москве и Московской области (topfranchise.ru)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прямо декларирует Москву и МО как приоритетную территорию и указывает объём инвестиций для неё — то есть партнёры под этот регион ищутся активно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Высокий порог инвестиций для франчайзи в МО может затянуть поиск партнёра на локацию в селе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topfranchise.ru/stati/obzor-franshizy-britva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ТОЧКА красоты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196 точек, присутствует в рейтингах РБК и Forbes. Сеть предоставляет партнёрам подбор помещения «под ключ»; есть франчайзи, масштабировавшиеся до 6 салонов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Помещение №3 — фактически готовая бьюти-студия закрывшегося оператора: ресепшн, зонирование, мокрая точка, отделка. Заезд почти без CAPEX. Предыдущий оператор на этом месте имел рейтинг 5,0 и 57 отзывов — спрос доказан на самой площадке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за последние 12 месяцев не найдено — активность сети требует проверки звонком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franshiza.ru/franchise/read/tochka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Pilates Life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Пилатес / фитнес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Крупнейшее в РФ пространство пилатеса. Новые филиалы 2025: Покровка (январь), Орджоникидзе (сентябрь) — подтверждено отраслевым изданием Pilates Journal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Подтверждённые открытия два года подряд. Потолки 3,9 м и возможность сделать отдельный вход с лестничного узла — то, что нужно студийному формату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Их точки сосредоточены в Москве внутри МКАД; выход в область не подтверждён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pilates.life/franchise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FITLIT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 (тренировки с миостимуляцией)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EMS-студий. Формат от 75 м², позиционируется через «низкие арендные затраты», заявленная окупаемость 12 месяцев (franshiza.ru)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 — самый компактный фитнес-формат: 75 м² достаточно, тренировки по записи, парковка не перегружается. Из 430 м² такой блок нарезается легко и оставляет место ещё двум арендаторам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Модель сети построена на дешёвой аренде — они будут давить ставку вниз. Оборудование требует устойчивого электропитания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 — раздел спортивных франшиз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FIT-N-GO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Создатель рынка EMS в России. Инвестиции франчайзи от 1,5 млн ₽ (biz.fit-n-go.ru)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Низкий порог входа для партнёра — 1,5 млн ₽ — увеличивает вероятность найти местного франчайзи из числа жителей посёлков, а не ждать корпоративного решения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не найдено; сеть небольшая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biz.fit-n-go.ru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Кухонный Двор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Исторический московский бренд кухонной мебели, развивает франчайзинговые салоны. Открыл принципиально новый салон в Одинцово (Retail.ru, kuxni.net)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Одинцово — соседнее западное направление с той же аудиторией: коттеджные посёлки, ремонт загородного дома. Мебельные шоурумы традиционно идут на 2–3 этаж, потому что покупка плановая, а не импульсная. Потолки 3,9 м позволяют выставить высокие колонны — прямое преимущество перед конкурентами с потолками 3 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Занос крупногабаритных образцов без лифта — реальная логистическая проблема. Низкая частота визитов не создаёт трафика соседям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kuxni.net — раздел о компании / франчайзинг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Кухни «Мария»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федеральная сеть кухонь, собственное производство в Пензе, развивается по франшизе (franshiza.ru/franchise/read/mariya)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Федеральный масштаб и отлаженная франчайзинговая модель. Тот же аргумент по потолкам и плановому характеру покупки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этажу и трафику публично не раскрыты. Та же проблема заноса образцов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franshiza.ru/franchise/read/mariya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Четыре Лапы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600 магазинов — юбилейный открыт 22.12.2025 именно в ТЦ («Патриот», Москва). +54 точки за 2025 год, 8 ветцентров, 49 груминг-салонов. Заявлено: «в 2026 планируем продолжить открывать» (New Retail, 22.12.2025)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120–200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ТЦ подтверждён фактом: юбилейный магазин открыт в торговом центре. Темп ~55 точек в год — сеть в активной фазе. Владельцы домашних животных в коттеджных посёлках — платёжеспособная и регулярная аудитория; груминг работает по записи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по этажу публично не раскрыты — зоомагазины обычно просят 1-й этаж с витриной. Вероятен отказ, запрашивать регламент до показа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Свой Доктор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15+ клиник в Москве и МО. Паушальный взнос 200 тыс. ₽, роялти 50 тыс. ₽/мес. Опубликован прямой мобильный коммерческого директора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 — целевой визит, витрина не нужна, здание нежилое (в жилом доме ветклиника ограничена). Ближайшая точка притяжения — Ильинская больница в Глухово показывает, что медицинский профиль в локации востребован. Доступен прямой контакт лица, принимающего решение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за последние 12 месяцев не подтверждена публикациями. Ветклиника требует отдельной вентиляции и утилизации отходов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Руслан Семченко, +7 925 506-54-39 · svoydoctor.ru/franchayzing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Pedant.ru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Ремонт электроники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707 сервисных центров, 400+ договоров франшизы — крупнейшая сеть ремонта смартфонов в РФ. Три формата, различающиеся площадью и локацией; вложения 490–990 тыс.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Три формата означают гибкость по метражу. Услуга целевая: клиент едет чинить телефон, а не заходит случайно. Низкий порог инвестиций — легко найти местного франчайзи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Ремонт электроники обычно ставят на 1-й этаж у потока. Чек с метра ниже, чем у бьюти — будут торговаться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franshiza.pedant.ru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Алгоритмика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Детское IT-образование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200 городов России, присутствие в 25 странах (biz.algoritmika.org)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Занятия после школы — попадание в дневной профиль загруженности. ЖК «Ильинские Луга» с 4 школами в проекте создаёт целевую аудиторию на горизонте 3–5 лет. Компьютерный класс не требует витрины и мокрой точки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помещению не раскрыты. Сегмент перегрет — в радиусе может уже работать конкурент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biz.algoritmika.org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Детская страна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сад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по числу мест сеть частных садов. Ключевой аргумент экономики: субсидия Московской области 14 500 ₽/мес на ребёнка после получения лицензии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Субсидия МО принципиально меняет экономику сада в Красногорском округе и делает возможной более высокую арендную ставку, чем платит обычный детский центр. 430 м² + терраса = лицензируемый формат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Лицензия требует соблюдения норм по эвакуации, инсоляции и доступности — отсутствие лифта и состояние лестницы могут сделать лицензирование невозможным. Проверять до переговоров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10 000–13 000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beboss.ru/franchise/2410-franshiza-detskaya-strana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GLOW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Франшиза бьюти-коворкингов. Инвестиции от 2,6 млн ₽, заявленный доход от 450 тыс. ₽/мес (glowfranshiza.ru)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Альтернатива SoloSalon с вдвое меньшим порогом входа — выше шанс найти местного партнёра. Формат опирается на тренд ухода мастеров из салонов в аренду места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Небольшая сеть, устойчивость модели не подтверждена независимыми источниками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glowfranshiza.ru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Пальчики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Ногтевая 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72 точки. Инвестиции ~4 млн ₽ (franshiza.palchiki.com)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Устойчивая сеть среднего размера, метраж 39,6 м² типичен для ногтевой студии. Мокрая точка есть, мощности достаточно для вытяжек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не найдено. Конкуренция с действующими бьюти-арендаторами здания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franshiza.palchiki.com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Бетховен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99 магазинов (87 собственных + 14 франчайзи на начало 2026). 13.02.2026 открыты 4 магазина в новой концепции: примерочные, лапомойки, зоны новинок. Ядро аудитории — женщины 35–40 лет, 80% покупателей (Retail.ru)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Смена концепции обычно сопровождается поиском новых площадей под увеличенный формат. Портрет покупателя точно совпадает с жительницами коттеджных посёлков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втрое меньше «Четырёх Лап» и растёт медленнее. Новая концепция с лапомойкой требует воды и слива в торговом зале — на 2-м этаже это дорого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Cofix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260+ кофеен, 3-е место по выручке среди кофейных сетей РФ, средний чек 310 ₽ (+12% в 2025). План на 2026: 16–42 открытия, 7 контрактов подписано. Новый формат — 5 точек, первая открыта в спортклубе внутри ТЦ. Готовится продажа бизнеса за 1,25–1,4 млрд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 — после закрытия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Их собственный новый формат — кофейня внутри спортклуба в ТЦ — это прямая инструкция: сначала поставить фитнес или детский центр в №1, затем продавать №2 как «точку при готовом трафике», а не как 39 метров на втором этаже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Идти к ним до закрытия №1 бессмысленно. В здании уже работает пекарня La Poste (148 оценок) — конфликт по кофе. Готовящаяся продажа бизнеса может заморозить решения по новым точкам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cofix.ru — раздел франчайзинга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Кофе Лайк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1100+ точек. План 150 партнёрских открытий в 2026 году, совокупные инвестиции партнёров 150 млн ₽ (RETAILER.ru, 17.06.2026)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Самый агрессивный план открытий среди кофейных сетей в выборке — 150 точек за год означает низкие требования к локации и быстрое решение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Мини-форматы «кофе с собой» сжались на 1% в 2025 и продолжают падать в 2026; доля покупающих кофе в супермаркетах выросла вдвое до 35%, а рядом «Пятёрочка» и «ВкусВилл». Плюс своя пекарня в здании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One Price Coffee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250+ кофеен. Форматы: Take away 6–10 м², Island 10–20 м², Standard 20–50 м². Требования: от 12 кВт, обязательны вентиляция и кондиционирование. Совместный формат с «ИЗЗЗИ Бизнес»: запуск в Москве в октябре 2025, к марту 2026 — выход в 6 новых городов (Forbes)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Standard 20–50 м² точно накрывает 39,6 м². Электрической мощности здания (670 кВт) достаточно с большим запасом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Те же риски сегмента, что и у «Кофе Лайк». Требование к вентиляции на 2-м этаже потребует вложений собственника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onepricecoffee.com/franchise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МЕДСИ («Смарт»)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1876 медкабинетов. Формат «Смарт» — клиники шаговой доступности; открытие «Смарт» на юго-западе Москвы, в июне 2026 — выход за рубеж (franchise.medsi.ru)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«Смарт» теоретически ложится в 430 м². Сильный бренд стал бы якорем, поднявшим статус всего объекта после понижения позиционирования при замене «Магнолии» на «Пятёрочку»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Крупный федеральный игрок вряд ли пойдёт в село с населением 478 человек без сетевого покрытия вокруг. Медлицензия потребует решения вопроса доступности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franchise.medsi.ru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WSPACE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Оператор гибких офисов, Москва и Moscow-City, развивает франшизу. Требуется ~600 м², инвестиции 12 млн ₽; заявлен поиск партнёров в Москве и Московской области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+ №3 (475,8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Единственный оператор гибких офисов в выборке, публично заявивший о поиске партнёров в МО. Объединение №1 и №3 даёт 475,8 м² — близко к их требованию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475,8 м² всё ещё меньше 600 м². Рынок гибких офисов Москвы сжимается: ввод −25,4% в 2025 и прогноз −43% в 2026. Офисного спроса в Ильинском нет (0 объявлений)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12 000–15 000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+7 495 122 55 55 · INFO@WSPACE.SPACE · wspace.space/franchise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Boxberry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пунктов выдачи. Минимальная площадь от 15 м² — самое мягкое требование по метражу среди логистических сетей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Требование к этажу публично не регламентировано, в отличие от Wildberries и Ozon, — значит переговоры в принципе возможны. Малая площадь позволяет разделить №2 на два назначения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Практика рынка: в ТЦ «Октябрь» (Павловская Слобода) все три ПВЗ стоят на 1-м этаже, а на цоколе — только СДЭК. Без лифта выдача крупногабаритных заказов на 2-м этаже проблематична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для партнёров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СДЭК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сеть. Требования: от 35 м², рекомендуется 50 м². Этаж явно не регламентирован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39,6 м² проходит минимум. В ТЦ «Октябрь» СДЭК стоит на цокольном этаже — прецедент размещения не на первом этаже существует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Ниже рекомендованных 50 м². Поток посылок без лифта ложится на ту самую лестницу, о которой есть публичная жалоба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«Стать партнёром»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One Yoga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Йога / фитнес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студий горячей йоги и пилатеса. Формат требует мощной приточно-вытяжной вентиляции и мокрых точек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Потолки 3,9 м и наличие мокрой точки — два их ключевых требования, оба выполняются. Электрической мощности 670 кВт достаточно для систем нагрева и вентиляции горячей йоги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Горячая йога — дорогой инженерный формат: потребуется серьёзная вентиляция за счёт собственника. Экспансия сети не подтверждена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leaderfranchise.ru/franshiza_oneyoga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Химчистка «Диана»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Бытовые услуги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600+ приёмных пунктов, 30 лет на рынке. Приёмный пункт от 6 м², роялти отсутствует. Открывают ПП в регионах присутствия, включая Москву и МО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Холл / часть №2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Приёмный пункт на 6 м² можно разместить в холле, не занимая арендопригодную площадь целиком. Работает как трафикогенератор для соседей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химчистка «СтандАрт» (46 оценок, рейтинг 4,9) — прямой конфликт с действующим арендатором. Скорее всего, отказ по этой причине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Символическая ставка; ценность в трафике, а не в доходе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dryclean.ru/partner/usl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Cinnabon Россия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130 точек в России (1300 в мире). Заявленный план: до 200 пекарен в ближайшие 5 лет; приобретены эксклюзивные права на развитие бренда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Публично заявленный план роста и узнаваемый бренд. Формат кафе-пекарни соответствует метражу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пекарня La Poste с рейтингом 5,0 и 148 оценками — прямая конкуренция. Второй этаж для импульсной выпечки — плохая позиция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cinnabonrussia.com/franchise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Персона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100+ салонов в 25 городах, входит в ТОП-5 сетей РФ. Инвестиции 3,5–6 млн ₽, заявленный запуск от 2 недель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Готовая отделка бьюти-студии в №3 соответствует их обещанию быстрого запуска. Сильный бренд для аудитории коттеджных посёлков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за 12 месяцев не подтверждена. Формат полноценного салона обычно требует больше 45 м²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persona-franshiza.ru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S&amp;I Fitness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EMS-студий, партнёрам предоставляется Business Book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Ещё один вариант компактного фитнеса для нарезки 430 м², если FITLIT и FIT-N-GO не дадут результата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Малоизвестная сеть, публичных данных о числе точек и динамике нет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ems-fitness.tilda.ws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Хлеб Насущный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48 кафе-пекарен в Москве и Санкт-Петербурге. Форматы: Grand Cafe 100–350 м², Express 40–100 м², Mini 20–30 м²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100–150 м² (с террасой) или №2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Линейка форматов идеально ложится на обе наши площади, а Grand Cafe с выходом на террасу — единственный сценарий, где терраса монетизируется напрямую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Последняя новость о франчайзинге датирована 16.08.2019 — экспансия не подтверждена семь лет. Премиальная пекарня на 2-м этаже без витрины с улицы — сомнительная экономика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buybrand.ru/news/24815 — проверять актуальность напрямую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Skuratov Coffee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Присутствие в 7 городах, 2 собственные обжарки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Сильный бренд спешелти-кофе, который подошёл бы премиальной аудитории Рублёво-Успенского направления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не подтверждена. Спешелти-формат требует пешеходного трафика, которого в селе с населением 478 человек нет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skuratovcoffee.ru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Чистофф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Прачечная самообслуживания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70+ предприятий в 12 городах — данные 2019 года, свежих не найдено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Прачечная самообслуживания не требует персонала и витрины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Данные о сети семилетней давности, экспансия не подтверждена. Конфликт с действующей химчисткой «СтандАрт». Оборудование требует подвода и слива воды на 2-м этаже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franshiza.ru/franchise/read/chistoff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Vet Union / Vetcity Clinic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Московские ветеринарные сети, развивают франшизу. Требования к помещению не публикуют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Запасной вариант в ветеринарном направлении, если «Свой Доктор» откажет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не подтверждена ни у одной из двух. Требования не раскрыты — высокая вероятность отказа по этажу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vetunion.ru/clinic/franchise · vet.city/veterinarnaya-franshiza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SOK / Space1 / GrowUp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Гибкие офисы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Московские операторы гибких офисных пространств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+ №3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Формально подходящий метраж для небольшой площадки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Рынок сжимается: ввод гибких офисов в Москве −25,4% в 2025, прогноз −43% в 2026 (RB.RU). Офисного рынка в Ильинском нет: 0 офисных объявлений на realestate.ru, 1 на mirkvartir (целое здание 1 200 м²). Идти в этот канал нецелесообразно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Сайты операторов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Планета Здоровья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2890 точек в 56 регионах; в начале 2025 приобретены 250 аптек сети «Монастырев»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Активно растущая федеральная сеть с подтверждёнными сделками M&amp;A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аптека «36,6» — прямой конфликт. Аптеки требуют 1-го этажа. Практически гарантированный отказ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Wildberries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сеть ПВЗ страны. Регламент: минимум 70 м² в Московской области, склад не менее 70% площади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Прямой запрет регламента: «размещать ПВЗ в подвалах, цоколях и этажах выше первого запрещено». Плюс 39,6 м² вдвое меньше требуемых 70 м². ВАЖНО: объявление по помещению №2 прямо приглашает «ПВЗ Wildberries» — это ошибка, отсекающая доверие на первом же звонке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 до появления площади на 1-м этаже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Ozon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ПВЗ, от 30 м² в пределах ЦКАД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Регламент запрещает размещение выше первого этажа и требует отдельного входа с улицы. В здании ПВЗ Ozon уже работает — вывеска на фасаде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Яндекс Маркет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Требования: от 25 м² (клиентская зона ≥14 м², склад ≥8 м²), ширина клиентской зоны ≥3 м, потолки 2,3–2,5 м, помещение не проходное. Допускается цокольный, первый или второй этаж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 — условно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Единственный маркетплейс, чей регламент в принципе допускает 2-й этаж, и метраж 39,6 м² проходит с запасом. Есть облегчённые форматы «Лёгкий старт» и «Вместе» внутри действующего бизнеса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БЛОКЕР: «выше первого этажа — нужен работающий лифт или эскалатор». На поэтажных планах БТИ 2-го и 3-го этажей лифт отсутствует, есть только две лестницы. Переходит в тир A немедленно, если лифт будет установлен или обнаружен при осмотре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market.yandex.ru/lp/market-pvz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ИНВИТРО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~1800 офисов в РФ и СНГ, ~350 в Москве и МО. Открытия 2026: Москва, Новосибирск, Калуга, Армавир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Жёсткое требование: «первый этаж, первая линия домов, отдельный вход». Ни одно из трёх помещений не удовлетворяет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Хеликс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900+ диагностических центров в 260 городах. +13 ДЦ с начала года при плане +70 за 2025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Требование: 1-й этаж, желательно первая линия домов, потолки 2,6 м, пандус. Не проходим по этажу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Мокрый нос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213 магазинов в 38 городах, 5 груминг-салонов, ветеринарный кабинет. 17.08.2026 объявлен поиск помещений в 46 городах (Retail.ru)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публично ищет помещения прямо сейчас — единственный такой случай в выборке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исключают нас: «главная линия домов с витринными окнами» и 1500 квартир в радиусе 250 м. У нас 2-й этаж без витрины и 478 жителей села. Написать стоит, но рассчитывать не на что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 в текущей конфигурации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franchise@mokryinos.ru · +7 923 117-54-74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Апрель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10 700 пунктов в 79 регионах, +1334 точки за год (март 2026), выручка 259 млрд ₽ (+34%), 1-е место в рейтинге Forbes, май 2026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Самая быстрорастущая аптечная сеть страны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— отдельный вход с улицы на 1-м этаже. Плюс в здании уже работает аптека «36,6». Двойное несоответствие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 Service / шиномонтаж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Автосервис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СТО и сети шиномонтажа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Автомобильный характер локации формально подходит автотематике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Требуется от 200 м² с заездом для автомобилей. На 2-м и 3-м этажах физически невозможно. В комплексе эта ниша уже закрыта: автомойка-детейлинг Dr. Duck в цоколе «Амбара 2». Автотематика у нас возможна только как офис автострахования или автоподбора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Дарк-китчен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F&amp;B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(не сеть): 30–50 м², два входа с подъездом для курьеров, вода, канализация К1+К3, приточно-вытяжная вентиляция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Метраж №2 формально подходит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Модель построена на непрерывном потоке курьеров. Второй этаж без лифта делает формат нерабочим: каждый заказ — подъём и спуск по лестнице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1E1C19" w:sz="10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Т-Банк / Точка</w:t>
            </w:r>
          </w:p>
        </w:tc>
        <w:tc>
          <w:tcPr>
            <w:tcW w:type="dxa" w:w="109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Банк</w:t>
            </w:r>
          </w:p>
        </w:tc>
        <w:tc>
          <w:tcPr>
            <w:tcW w:type="dxa" w:w="293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Банки, работающие без физической сети отделений</w:t>
            </w:r>
          </w:p>
        </w:tc>
        <w:tc>
          <w:tcPr>
            <w:tcW w:type="dxa" w:w="115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Бизнес-модель не предполагает офисов обслуживания. Обращение бессмысленно по определению</w:t>
            </w:r>
          </w:p>
        </w:tc>
        <w:tc>
          <w:tcPr>
            <w:tcW w:type="dxa" w:w="12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</w:tr>
    </w:tbl>
    <w:p>
      <w:pPr>
        <w:spacing w:after="0" w:before="120"/>
      </w:pPr>
      <w:r>
        <w:rPr>
          <w:rFonts w:ascii="PT Serif" w:cs="PT Serif" w:eastAsia="PT Serif" w:hAnsi="PT Serif"/>
          <w:i/>
          <w:iCs/>
          <w:color w:val="6E6860"/>
          <w:sz w:val="15"/>
          <w:szCs w:val="15"/>
        </w:rPr>
        <w:t xml:space="preserve">Распределение: S — 6, A — 20, B — 13, C — 6, D — 10 — всего 55 строк. Данные собраны 18.09.2026. Компании, у которых не найдено публичных новостей об экспансии за последние 12 месяцев, помечены в колонке «Кратко» словами «экспансия не подтверждена» и понижены в тире.</w:t>
      </w:r>
    </w:p>
    <w:p>
      <w:pPr>
        <w:sectPr>
          <w:headerReference w:type="default" r:id="rId11"/>
          <w:footerReference w:type="default" r:id="rId12"/>
          <w:pgSz w:w="16838" w:h="11906" w:orient="landscape"/>
          <w:pgMar w:top="900" w:right="800" w:bottom="820" w:left="800" w:header="708" w:footer="708" w:gutter="0"/>
          <w:pgNumType/>
          <w:docGrid w:linePitch="360"/>
        </w:sectPr>
      </w:pPr>
    </w:p>
    <w:p>
      <w:pPr>
        <w:pStyle w:val="Heading2"/>
        <w:spacing w:after="130" w:before="0"/>
      </w:pPr>
      <w:r>
        <w:rPr>
          <w:rFonts w:ascii="PT Serif" w:cs="PT Serif" w:eastAsia="PT Serif" w:hAnsi="PT Serif"/>
          <w:b/>
          <w:bCs/>
          <w:color w:val="23303A"/>
          <w:sz w:val="26"/>
          <w:szCs w:val="26"/>
        </w:rPr>
        <w:t xml:space="preserve">7.1. Пять категорий для холодного предложения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направления, где имеет смысл идти первым, не дожидаясь входящего запроса. Общий признак всех пяти: арендатору не нужен витринный трафик, к нему едут по записи, и он выигрывает от того, что здание нежилое.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5600"/>
        <w:gridCol w:w="200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Категория</w:t>
            </w:r>
          </w:p>
        </w:tc>
        <w:tc>
          <w:tcPr>
            <w:tcW w:type="dxa" w:w="5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именно она</w:t>
            </w:r>
          </w:p>
        </w:tc>
        <w:tc>
          <w:tcPr>
            <w:tcW w:type="dxa" w:w="20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Целевое помещение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1. Детское развитие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частный сад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«Ильинские луга» — 44,9 тыс. проектных жителей в 1,7 км, 4 школы и 9 детских садов в проекте. Детей 0–17 лет в округе: 74,1 тыс. сейчас и 78,0 тыс. к 2028. Субсидия Московской области 14 500 ₽/мес на ребёнка после лицензирования меняет экономику сада. Терраса — прогулочная зона, которой нет ни у одного конкурента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или блок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2. Бьюти-коворкинг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бьюти-сети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здании уже работают пять бьюти-операторов, и ещё две студии на 3-м этаже закрылись, оставив клиентуру. Мастера массово уходят из салонов в аренду рабочего места. Мокрая точка есть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целиком, №2, №3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3. Студийный фитнес,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пилатес, EMS —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тренировки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с миостимуляцией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Рынок фитнеса РФ: 316,5 млрд ₽ в 2025 (+20%), прогноз 365 млрд ₽ на 2026. Потолки 3,9 м — прямое требование студийных форматов и редкость для района. Посещение по записи не перегружает парковку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блоки 75–150 м²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4. Медицина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лаборатории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Здание нежилое — значит медицинская лицензия на 2-м этаже возможна, чего не могут предложить встроенные помещения соседних ЖК. Гемотест прямо допускает этаж «не ниже первого». Ильинская больница в Глухово подтверждает медицинский профиль локации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(блок 60–90 м²), №3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5. Мебель, кухни,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интерьерные шоурумы</w:t>
            </w:r>
          </w:p>
        </w:tc>
        <w:tc>
          <w:tcPr>
            <w:tcW w:type="dxa" w:w="5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Покупка плановая, а не импульсная — верхний этаж не мешает. Потолки 3,9 м позволяют выставить высокие колонны. Аудитория коттеджных посёлков ремонтирует и обставляет дома. «Кухонный Двор» уже открыл новый салон в соседнем Одинцово</w:t>
            </w:r>
          </w:p>
        </w:tc>
        <w:tc>
          <w:tcPr>
            <w:tcW w:type="dxa" w:w="20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 150–200 м²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Шестое и седьмое направления — с оговорками. Ветеринария: аудитория коттеджных посёлков подходит идеально, но экспансия найденных сетей не подтверждена, поэтому идти нужно к локальным операторам. Языковые школы и IT-образование для детей: занятия во второй половине дня точно попадают в дневной профиль загруженности, но сегмент конкурентный и требует проверки, нет ли оператора в «Ильинских лугах».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8.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Сценарии и оценка NPV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Как читать цифры этого раздела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CAPEX — сколько нужно вложить деньгами сразу. NPV — сколько объект принесёт за три года сверх этих вложений, пересчитанное в сегодняшние деньги: рубль, полученный через два года, стоит меньше рубля сегодня, и модель это учитывает. Отрицательный NPV означает, что сценарий за три года не окупает даже собственного содержания.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Сравнивать сценарии между собой нужно по последнему столбцу — насколько каждый лучше, чем ничего не делать.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Горизонт — 36 месяцев. Пересчёт в сегодняшние деньги идёт по ставке 18% годовых: ключевая ставка ЦБ 14% на 11.09.2026 плюс премия за риск 4 процентных пункта. Эксплуатационные расходы на вакантную площадь, которые несёт собственник, приняты в 3 000 ₽/м²/год. Индексация аренды 7% с 13-го и 25-го месяцев. Ставки сдачи взяты по выборке раздела 3 — по уровню, на котором лоты реально уходят с рынка, а не по запрашиваемым ставкам соседей. Все допущения перечислены в приложении.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486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0"/>
        <w:gridCol w:w="3900"/>
        <w:gridCol w:w="1250"/>
        <w:gridCol w:w="1350"/>
        <w:gridCol w:w="1306"/>
      </w:tblGrid>
      <w:tr>
        <w:trPr>
          <w:tblHeader/>
        </w:trPr>
        <w:tc>
          <w:tcPr>
            <w:tcW w:type="dxa" w:w="2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Сценарий</w:t>
            </w:r>
          </w:p>
        </w:tc>
        <w:tc>
          <w:tcPr>
            <w:tcW w:type="dxa" w:w="3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делаем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Вложить</w:t>
            </w:r>
          </w:p>
        </w:tc>
        <w:tc>
          <w:tcPr>
            <w:tcW w:type="dxa" w:w="13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Заработать за 3 года</w:t>
            </w:r>
          </w:p>
        </w:tc>
        <w:tc>
          <w:tcPr>
            <w:tcW w:type="dxa" w:w="1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Прирост к «как есть»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A. Оставить как есть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Ничего не меняем. По модели №1 уходит на 30-м месяце по текущей ставке; №2 и №3 не сдаются за горизонт: при этих ставках спроса не возникло, и оснований ждать иного нет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−0,34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B. Коррекция цены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упаковки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до 25 000 ₽/м²/год, №3 до 20 900 ₽/м²/год и переупаковка в бьюти-студию. №1 без изменения ставки. Съёмка, тексты, выход на площадки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0,35 млн ₽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5E809A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5,69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+6,03 млн ₽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C. Реконцепция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 же, что в B, плюс нарезка №1 на три блока (150 / 130 / 150,5 м²) по ~1 500 ₽/м²/мес с вводом на 7, 11 и 16-м месяцах, каникулы 2 месяца. Благоустройство террасы, ремонт лестницы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7,0 млн ₽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5E809A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7,81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+8,15 млн ₽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D. Якорь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по льготной ставке</w:t>
            </w:r>
          </w:p>
        </w:tc>
        <w:tc>
          <w:tcPr>
            <w:tcW w:type="dxa" w:w="3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 одному оператору (частный сад или фитнес) по 10 800 ₽/м²/год с каникулами 6 месяцев и участием собственника в отделке на 3,0 млн ₽. Якорь генерирует трафик, поэтому №2 и №3 уходят быстрее и по верхней границе своих коридоров: 27 000 и 23 000 ₽/м²/год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3,35 млн ₽</w:t>
            </w:r>
          </w:p>
        </w:tc>
        <w:tc>
          <w:tcPr>
            <w:tcW w:type="dxa" w:w="1350"/>
            <w:tcBorders>
              <w:bottom w:val="single" w:color="1E1C19" w:sz="10"/>
            </w:tcBorders>
            <w:shd w:fill="2F4A61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8,62 млн ₽</w:t>
            </w:r>
          </w:p>
        </w:tc>
        <w:tc>
          <w:tcPr>
            <w:tcW w:type="dxa" w:w="1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+8,96 млн ₽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Как читать эту таблицу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Отрицательный NPV сценария A объясняется просто: эксплуатация 515 вакантных метров стоит около 1,55 млн ₽ в год и за три года съедает всё, что приносит поздняя сдача одного помещения. Бездействие здесь не нейтрально — оно стоит денег.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D даёт лучший NPV при вдвое меньшем CAPEX, чем сценарий C. Причина: якорь одновременно закрывает самую трудную площадь и создаёт трафик для двух малых лотов, тогда как нарезка в сценарии C решает только первую задачу и растягивает заполнение на 16 месяцев.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B при затратах 350 тыс. ₽ даёт около двух третей эффекта сценария D. Это лучший показатель отдачи на вложенный рубль в таблице, и именно с него следует начинать — он не конфликтует ни с C, ни с D и может выполняться параллельно.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Рекомендация.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Выполнить B немедленно как самостоятельный шаг, параллельно начав переговоры по D. Сценарий C держать как запасной на случай, если якорного арендатора на всю площадь №1 найти не удастся за 6 месяцев: нарезка — это способ продать площадь, которую не купили целиком, и начинать с неё дорого и преждевременно.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Модель детерминированная: сроки сдачи заданы допущениями, а не вероятностным распределением. Она показывает порядок величин и ранжирование сценариев, а не точный прогноз. Основные риски: сроки сдачи могут сдвинуться вправо; ставки на переговорах могут оказаться ниже; CAPEX по сценарию C оценён укрупнённо и требует сметы.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9.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План действий на 90 дней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1–14: то, что стоит ноль и даёт больше всего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00"/>
        <w:gridCol w:w="1900"/>
        <w:gridCol w:w="3706"/>
      </w:tblGrid>
      <w:tr>
        <w:trPr>
          <w:tblHeader/>
        </w:trPr>
        <w:tc>
          <w:tcPr>
            <w:tcW w:type="dxa" w:w="4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Ответственный</w:t>
            </w:r>
          </w:p>
        </w:tc>
        <w:tc>
          <w:tcPr>
            <w:tcW w:type="dxa" w:w="3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ставки: №2 до 79–86 тыс. ₽/мес, №3 до 76–87 тыс. ₽/мес. №1 оставить, но переупаковать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Собственник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Ставки впервые приведены к рынку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Опубликовать в каждом объявлении: НДС, эксплуатационные и коммунальные платежи, обеспечительный платёж, каникулы, индексацию, срок договора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Объект становится считаемым для сетевого арендатора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№3: убрать слово «офис», продавать готовую бьюти-/медицинскую студию с отделкой и мокрой точкой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Попадание в реальный спрос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№2: убрать «торговая площадь» и упоминание ПВЗ Wildberries. Продавать помещение под услуги: барбершоп, маникюр, ремонт электроники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Прекращается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№1: выбрать одно назначение вместо четырёх. Рекомендуем детский сад / студийный фитнес / бьюти-коворкинг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Адресат узнаёт в описании своё помещение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Заказать выписку ЕГРН, исправить кадастровый номер во всех объявлениях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Юрист</w:t>
            </w:r>
          </w:p>
        </w:tc>
        <w:tc>
          <w:tcPr>
            <w:tcW w:type="dxa" w:w="3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Снят юридический блокер сделки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15–45: каналы и устранение физических блокеров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600"/>
        <w:gridCol w:w="1400"/>
        <w:gridCol w:w="3106"/>
      </w:tblGrid>
      <w:tr>
        <w:trPr>
          <w:tblHeader/>
        </w:trPr>
        <w:tc>
          <w:tcPr>
            <w:tcW w:type="dxa" w:w="5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Бюджет</w:t>
            </w:r>
          </w:p>
        </w:tc>
        <w:tc>
          <w:tcPr>
            <w:tcW w:type="dxa" w:w="31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Профессиональная фотосъёмка всех трёх помещений: дневной свет, широкий угол, планировки с размерами, снимок террасы с визуализацией благоустройства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~120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Замена фотографий, где «офис» выглядит как салон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Размещение на ЦИАН, Авито, Яндекс.Недвижимости. На ЦИАН у собственника уже есть аккаунт — там размещён «Амбар 2»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~180 тыс. ₽/год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помещения впервые попадают туда, где их ищут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Привлечь 2–3 независимых брокеров по коммерческой недвижимости на комиссию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комиссия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Внешняя воронка и внешняя проверка позиционирования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Устранить риск по лестнице: антискользящее покрытие, поручни, контрастная маркировка ступеней, освещение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Снят юридический риск и главная претензия в отзывах; открыт путь к детским и медицинским арендаторам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Проверить и зафиксировать фактическое число парковочных мест; договориться о разметке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Устранено расхождение 12 / 42 / 57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Получить техническое заключение о возможности установки лифта и его стоимости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~100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Решение по Яндекс Маркет ПВЗ и по всей детско-медицинской воронке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Обновить презентацию объекта: текущий состав арендаторов, реальные данные по трафику, планировки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~60 тыс. ₽</w:t>
            </w:r>
          </w:p>
        </w:tc>
        <w:tc>
          <w:tcPr>
            <w:tcW w:type="dxa" w:w="31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Материалы перестают противоречить действительности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46–90: адресная работа по тир-листу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00"/>
        <w:gridCol w:w="4806"/>
      </w:tblGrid>
      <w:tr>
        <w:trPr>
          <w:tblHeader/>
        </w:trPr>
        <w:tc>
          <w:tcPr>
            <w:tcW w:type="dxa" w:w="5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4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Цель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Обзвон и письма по 6 компаниям тира S и 20 компаниям тира A с индивидуальным предложением под конкретное помещение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менее 15 содержательных контактов и 5 показов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предложении первой строкой указывать: здание нежилое, значит медицинская, стоматологическая и детская лицензия на 2-м этаже возможна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Единственное преимущество, которого нет у встроенных помещений соседних ЖК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Переговоры по сценарию D: якорь в №1 с каникулами 6 месяцев и участием в отделке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Подписанный протокол о намерениях с одним якорем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Развести матрицу арендаторов «Амбара 1» и «Амбара 2», чтобы прекратить внутреннюю конкуренцию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«Амбар 2» — торговля и сервис у дороги; «Амбар 1» — услуги, детское, здоровье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Заказать собственный замер трафика по ГОСТ 32965-2014: 3 будних дня, пятница, суббота, воскресенье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Своя цифра вместо чужой, завышенной в 4–5 раз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Построить карту 10-, 15- и 20-минутной доступности на автомобиле</w:t>
            </w:r>
          </w:p>
        </w:tc>
        <w:tc>
          <w:tcPr>
            <w:tcW w:type="dxa" w:w="4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Корректная зона охвата вместо радиуса, искажённого Москвой-рекой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10.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Источники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Объект и объявления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«Торговая площадь с террасой ТЦ «Амбар 1»», обновлено 27.07.2026 — metrplus.com/commercial-projects/commercial-projects-rent/torgovaya-ploshchad-s-terrasoy-tts-ambar-1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«Торговая площадь 39,6 м² ТЦ «Амбар 1»», обновлено 27.07.2026 — metrplus.com/commercial-projects/commercial-projects-rent/torgovaya-ploshchad-39-6-m-tts-ambar-1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«Офис на первой линии, БЦ «Амбар»», обновлено 12.08.2026 — metrplus.com/commercial-projects/commercial-projects-rent/ofis-na-pervoy-linii-bts-ambar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«Аренда помещений в торговом центре «Амбар 2»», обновлено 27.07.2026 — metrplus.com/commercial-projects/commercial-projects-rent/arenda-pomeshcheniy-v-torgovom-tsentre-ambar-2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«Наши объекты: Торговый центр в Ильинском», кадастровый номер 50:11:0050502:1759 — metrplus.com/commercial-projects/nashi-obyekty/torgovyy-tsentr-v-ilinskom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Яндекс.Карты — карточка ТЦ «Амбар», рейтинг 4,4, 68 оценок, 18 отзывов, доступ 18.09.2026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Яндекс.Карты — карточки арендаторов: «Магнолия», «Пятёрочка», La Poste, «Республика», «Ирис», «Бьюти Сфера», «СтандАрт», «Аптека 36,6», Giselle, «Студия тела Андросовой М.», «Студия красоты by Кулинич»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Материалы собственника по комплексу «Амбар», metrplus.com: технические характеристики, схема участка, поэтажный состав арендаторов, плановые ставки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rusprofile.ru / companies.rbc.ru — ООО «Природа-Инвест», ИНН 7722605826, ОГРН 5077746351678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Бенчмарк арендных ставок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ЦИАН — объявления коммерческой аренды по городскому округу Красногорск, селу Ильинское, Ильинскому-Усову, Глухову и посёлкам Рублёво-Успенского направления (Жуковка, Горки-2, Раздоры, Бузаево, Солослово, Усово, Барвиха, Знаменское, Рождествено, Малое Сареево), 18–20 сентября 2026 года. Внутри границ рассматриваемой зоны — 125 предложений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Карточки лотов: krasnogorsk.cian.ru/rent/commercial/&lt;id&gt;/ — полный реестр со ссылками в приложении 12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Агрегаторы move.ru, mirkvartir.ru, shopandmall.ru, realestate.ru, gladston.ru в бенчмарк не включены: переопубликованные объявления без даты подачи и без однозначной единицы ставки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NF Group. Рынок торговой недвижимости Москвы, I полугодие 2026 (media.kf.expert) — рыночный фон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РБК-Недвижимость. «Что будет с рынком торговой недвижимости в Москве в 2026 году», 28.01.2026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 / IBC Real Estate. «Доля вакантных площадей в ТЦ Москвы достигла 11%», 04.09.2026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Банк России — ключевая ставка 14,00%, решение от 11.09.2026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Локация, трафик, конкуренты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Проект генерального плана городского округа Красногорск, материалы по обоснованию, Том I, 2018 — krasnogorsk-adm.ru (полосность А-109, табл. 2.2.1 интенсивности, табл. 2.3.1.1 реконструкции)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МК. «Красногорск поехал быстрее», 28.06.2019 (узел Волоколамское × Ильинское шоссе)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 Исследование «Подмосковные пробки в дачный сезон»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2ГИС — ТЦ «Ильинский», 56 организаций, рейтинг 4,9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tc-oktyabr.ru — поэтажная раскладка ТЦ «Октябрь», Павловская Слобода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tc-dvor.ru — ТЦ «Княжий двор»; podvorie.com — ТРК «Павлово Подворье»; ilinka-village.clients.site — ТК «Ильинка Вилладж»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rasp.yandex.ru — остановка «Ильинское, улица Ленина»; ginfo.ru, moscowmap.ru — маршруты 540, 541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Демография, строительство, доходы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Постановление администрации г.о. Красногорск № 2760/10 от 16.10.2025 «О прогнозе социально-экономического развития на 2026–2028 годы», Приложения 1 и 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Доклад главы г.о. Красногорск о достигнутых значениях показателей (Указ Президента № 607) за 2025 год, опубликован 30.04.2026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Росстат — численность населения РФ по муниципальным образованиям на 1 января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pik.ru/il-luga, erzrf.ru — ЖК «Ильинские луга», застройщик ООО «СЗ «ГрадОлимп»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МК. «Власти Подмосковья нашли оригинальный способ решения демографической проблемы», 29.10.2025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NF Group — элитная загородная недвижимость Московского региона, октябрь 2025 (спрос на 41% ниже, чем годом ранее)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Intermark. «Рынок премиальной загородной недвижимости Подмосковья. Итоги 2024»; PMR TOP-100, III квартал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РБК-Недвижимость со ссылкой на ИНКОМ-Недвижимость, 25.10.2018 — доля постоянного проживания 70% в радиусе 40 км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Интерфакс — реальные располагаемые доходы РФ: итог 2025 (+7,4%), I и II кварталы 2026 (+1,5%)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audit-it.ru / ЕМИСС — среднемесячная зарплата по Московской области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Арендаторы и сети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franshiza.ru — Гемотест, ИНВИТРО, «Чемпионика», Cofix, «Сёма», «ТОЧКА красоты», «Чистофф», «Мария»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franchise.kdl.ru; Коммерсантъ, 05.02.2025; РИА Новости, 10.12.2025 — KDL | Медскан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laserlove.ru/blog/franchise/strategya-2026 — стратегия Laser Love на 2026, 13.03.2026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fr.baby-club.ru/detskij-sad; topfranchise.ru — «Сёма», «Первый алгоритм», BRITVA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offers.4hands.ru; solosalon.ru; glowfranshiza.ru; oldboybarbershop.com; persona-franshiza.ru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artofpilates-franchise.ru; pilates.life/franchise; biz.fit-n-go.ru; ddxfitness.ru/real-estate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insport365.com — план DDX Fitness на 2026, заявлен 18.06.2026 на форуме «Движение»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RETAILER.ru, 17.06.2026 — «Кофе Лайк» откроет 150 кофеен в 2026; Cofix, Coffee Way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New Retail, 22.12.2025 — сеть «Четыре Лапы» открыла 600-й зоомагазин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Retail.ru, 17.08.2026 — сеть «Мокрый нос» объявила о поиске помещений в 46 городах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Retail.ru; Forbes, май 2026 — аптечная сеть «Апрель»; Бетховен; «Кухонный Двор»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market.yandex.ru/lp/market-pvz — требования Яндекс Маркет ПВЗ; регламенты Wildberries и Ozon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poliglotiki.ru; biz.algoritmika.org; beboss.ru — «Детская страна»; franshiza.pedant.ru; dryclean.ru/partner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wspace.space/franchise; RB.RU — сокращение ввода гибких офисов в Москве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11.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Приложение: допущения и проверки до сделки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11.1. Допущения расчёта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00"/>
        <w:gridCol w:w="1900"/>
        <w:gridCol w:w="5106"/>
      </w:tblGrid>
      <w:tr>
        <w:trPr>
          <w:tblHeader/>
        </w:trPr>
        <w:tc>
          <w:tcPr>
            <w:tcW w:type="dxa" w:w="3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Допущение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51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 дисконтирования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18% годовых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Ключевая ставка ЦБ 14% на 11.09.2026 плюс премия за риск 4 процентных пункта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Эксплуатация вакантной площади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3 000 ₽/м²/год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 для малого ТЦ класса C в Подмосковье. Диапазон NF Group для галерей московских ТЦ (9 000–25 000) к этому объекту неприменим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Индексация аренды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7% с 13-го и 25-го месяцев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Обычная практика договоров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Коэффициент заселения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28 м² на человека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Выведен из официальных данных: 44,9 тыс. чел. на 1 257,8 тыс. м². Соответствует ≈1,9 чел./квартира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Доля круглогодичного проживания в КП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60–75%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Данные ИНКОМ 2018 года (70% для радиуса до 40 км) плюс тренд роста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Поправка на второй этаж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0,66 к первому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Медианы выборки: 24 286 ₽/м²/год на втором этаже против 36 750 на первом. По более широкому кругу предложений округа отношение лежит в том же коридоре — 0,64–0,70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Премия за малый блок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отсутствует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выборке блок 42 м² и блок 175 м² в соседних домах на первом этаже различаются на 17%, на втором блоки 22–33,6 м² стоят одинаково. Нарезка помещения №1 даёт скорость сдачи, а не цену за метр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является надбавкой к ставке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Рыночной наценки в открытых источниках не существует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Веса причин вакансии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экспертная оценка</w:t>
            </w:r>
          </w:p>
        </w:tc>
        <w:tc>
          <w:tcPr>
            <w:tcW w:type="dxa" w:w="51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Приведены для приоритизации действий, а не как измеренная величина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11.2. Что проверить до принятия решений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900"/>
        <w:gridCol w:w="3900"/>
        <w:gridCol w:w="3306"/>
      </w:tblGrid>
      <w:tr>
        <w:trPr>
          <w:tblHeader/>
        </w:trPr>
        <w:tc>
          <w:tcPr>
            <w:tcW w:type="dxa" w:w="2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Вопрос</w:t>
            </w:r>
          </w:p>
        </w:tc>
        <w:tc>
          <w:tcPr>
            <w:tcW w:type="dxa" w:w="3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это важно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Как проверить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Есть ли в здании работающий лифт?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 поэтажных планах БТИ 2-го и 3-го этажей лифт отсутствует — только две лестницы. От ответа зависят пункт выдачи Яндекс Маркета, все детские и медицинские арендаторы, мебельные шоурумы и доступность для посетителей с колясками и с ограниченной подвижностью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Осмотр объекта. Планы БТИ могут не отражать позже установленное оборудование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Состояние лестницы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Публичный отзыв от 26.03.2025 описывает падение беременной женщины с 3-го на 2-й этаж с госпитализацией и утверждает, что падали и другие. Это одновременно юридический риск и блокер для детских и медицинских арендаторов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Осмотр, техническое заключение, немедленные меры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Кадастровый номер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двух объявлениях указан номер соседнего здания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Выписка ЕГРН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Реальное число парковочных мест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Расхождение 12 / 42 / 57 между источниками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Замер и разметка на объекте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Условия аренды: НДС, эксплуатационные и коммунальные платежи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Ни в одном объявлении не указаны; без них сетевой арендатор не считает объект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Подготовить и опубликовать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Совпадает ли помещение №3 с площадью закрывшейся бьюти-студии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 этого зависит скорость переупаковки и аргументация: предыдущий оператор имел рейтинг 5,0 и 57 отзывов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Сверка по документам объекта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Фактическая вакансия «Амбара 1»</w:t>
            </w:r>
          </w:p>
        </w:tc>
        <w:tc>
          <w:tcPr>
            <w:tcW w:type="dxa" w:w="3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515,4 м² — это только то, что в экспозиции. Четыре арендатора закрылись, их площади в объявлениях не видны</w:t>
            </w:r>
          </w:p>
        </w:tc>
        <w:tc>
          <w:tcPr>
            <w:tcW w:type="dxa" w:w="3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Сверка по документам объекта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11.3. Границы данных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Часть цифр отчёта упирается в то, чего нет в открытых источниках. Это не мешает выводам, но задаёт точность, с которой их стоит читать.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Прямых замеров интенсивности движения на А-109 в сечении села Ильинское не публикуют ни Росавтодор, ни ФКУ «Центравтомагистраль», ни Минтранс Московской области. Единственный официальный замер — из генерального плана 2018 года; ему восемь лет, и он не учитывает ни «Ильинские луга», ни запланированную станцию метро «Ильинская».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Численность сёл Ильинское, Глухово, Николо-Урюпино и Петрово-Дальнее по переписи 2021 года не опубликована — используются данные переписи 2010 года.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Актуального исследования доли круглогодичного проживания в подмосковных коттеджных посёлках за 2024–2026 годы в открытом доступе нет; оценка 60–75% опирается на данные 2018 года и тренд.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Поэтажная раскладка ТЦ «Ильинский» не публикуется: известно, что арендаторов 56, но распределение по этажам неизвестно. Данных о вакантности конкурирующих объектов нет ни по одному из них.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Публичных арендных ставок не раскрывает ни одна из 55 сетей и форматов тир-листа — ставки в нём являются оценкой платёжеспособности категории.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Срок экспозиции считается от даты публикации объявления и является нижней оценкой: при переразмещении отсчёт начинается заново.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11.4. Неразрешённое противоречие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Ранние материалы собственника описывают «Амбар 1» как полностью сданный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материалах, по которым комплекс предлагался раньше, «Амбар 1» (ул. Ленина, 28) помечен словом «сдан», и перечислены арендаторы на всех этажах, включая 2-й и 3-й.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Между тем эти этажи вакантны. Оба утверждения верными быть не могут: либо в материалах отражался план, либо арендаторы съехали почти сразу, либо «сдан» относилось к части здания. Этот вопрос стоит прояснить по внутренним документам.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12.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Приложение: предложения коммерческой аренды в зоне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Расчёты раздела 3 опираются на 11 сопоставимых предложений. Эта таблица шире: 125 объявлений коммерческой аренды по всей территории с карты — от Горок-2 и Барвихи до Глухова и Ильинского-Усова. Она даёт общий фон рынка: какие форматы предлагаются, в каком диапазоне ставок и как долго стоят.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Данные на 18–20 сентября 2026 года; сгруппированы по населённым пунктам, внутри — по возрастанию ставки. Столбец «дней» — срок в экспозиции, нижняя оценка. Звёздочка у ставки означает, что тип цены в карточке не указан и ставка восстановлена по величине. Отношение медиан второго этажа к первому на этом массиве — 0,64–0,70, то есть тот же коридор, что и поправка 0,66 из раздела 3.2.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Ильинское-Усово — 53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13 500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itdrv9fdci0_xikmmxv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334096509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1 350 000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r2viihem6ibq_bermed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329804298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pvfidvtismqnwfv_ogz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329803342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98,7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18 237*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anztnsonbham2rjgol36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326181813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216 000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19 200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g56lbitxyyw7pxhke6n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330684655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140 160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19 200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dtmwtjcsmt9w87x5h5w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332688764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19 355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0jqaxfha4or5odbcfme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334096625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21 216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8uow8ojmnq7f9ci8m7b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334096839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Лесная, 141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814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9hlpljpd7rwqc83h4u5n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303876473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vco-6zuvozyd1hc2klg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330605809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22 248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vblpdyaerhsawill9cw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333248259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23 478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9vpiwmzpe1sips4ftjxg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331946855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23 684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407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iat3qn4sr4ms51zevn-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320581965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23 816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xcffcmmnjwljuh8ogfq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23 816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iac_n9ekwlr7ilzdq_w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334096897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146 800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mijj1-qy0stpxbqu5x7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333495746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27-й, 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fomaqlpnvreenfpluoa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333594237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g7erw2i3kxkdhazyqm31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329788014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58 000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rvljjflmypduoz3lo5r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329788329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2ywfeis5fakd_jrfzpxc2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329787507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26 301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y3op8niy_jsirzyjszp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333437804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79,6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26 382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7ozzo5vspc-elfbz8ak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332310503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669 996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26 782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o-dih0vmttwalhzlnrb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328226996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195 002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27 115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xvttuetbf4j8lkjsr0b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332681968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27 907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ji-o0uy3j_ddm-ytque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333616923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27-й, 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npcbs9zunl8ofw-wtdf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333593299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184 999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28 831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ji07gnqmnjwd8k_6uny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85,1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212 998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30 035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429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akxwz8kyglmmi53s7-z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319821445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99,8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30 060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1kal2ia_seisdngjmpe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327252455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67,8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49uel-wbfmtjbocoiua8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328211746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52,8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31 818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vr6a1jg6v_mioknb718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130,5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352 350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32 400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emyf0tv4onfdzckzdb2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332604619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32 697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pgiifkqmxcg1pbh_te-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328054792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34 286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92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ypnsv-iuqzzqluxr1uq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331190255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66,2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34 441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nro62rnttc-t65gh9jx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332604660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133,7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390 003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35 004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yfhoudjiq73kjz5z8mu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331968103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84,8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35 377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6a5jgifhb60ovftgo_b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332623732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519 997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35 394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igjnobdpgfgjroqpv3w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331968259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93,2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275 002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35 408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avc-j07gntsuewn54-n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331968354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35 714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csnghflgxh_eqgnclrm8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329026279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hic3h7cb3-nmazl706k9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333942109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36 101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6ufqniluui5uechkfe6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331968329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36 585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284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gtzo3vdyy2mmwax-ift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324834779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36 923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xu2puwp6olopo49boxq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326463844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650 004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38 049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cqyoifh82qijcsjkowg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38 400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ytp3qok1irs7nsvtlte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333942092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361 998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41 769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jogjfafhuyqfjvexxej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450 005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42 188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8s7xwlydnu46okos3sg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332867952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44 444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94yjfxbmx3mo7tjq8tr9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333943686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48 649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9i-7tdqjch2eilh8qcgn4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333670293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695 000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50 241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ieum67h_u_xzl8taioq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321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1 349 992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50 467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nck_3kcnf8f-wwcngwn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333953928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87,9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375 003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51 195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5qshsbko-mlrnmnb4pt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333953930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Глухово — 23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7к2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118,7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70 003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7 077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of_jtzezxpckm6gvsjo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328135352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11 170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429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kgayamrwqiw8qe9l23o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319810794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261,6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261 600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9ec4np3mpohpno7xujz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6/7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182,6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212 044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13 935*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287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lmidxxald88d_usnxe0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324728283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311,3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361 497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13 935*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4p7nwr4crv5aucp-qp93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315802301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96 500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n0jq0q77sunpfcw3xbm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327319385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16 552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4ar1naqds1tdtm6cmkji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333084996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88 620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q3ivplu9_m-rv9gbwhg9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327319412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93,2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130 480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_ytkuxb9jb8dqdf4avlo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328207266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31 220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bqbvvq16apghibjeqr2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332411093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1561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2 211 417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zrk-gjv_a5i30mebepc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333276228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7к2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17 857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4ocisv4rnvlaa_bnlp4u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333546762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81 150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ndu2px9-logkztluwoy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333350445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46 500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o2tuzsb_y0v2n0kh7-i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332411100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11к1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vqrp3enr7c4wo67kpyz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331786589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78,8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22 843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1 295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fhfrb6nexx2a6rjdq8g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284412431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249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yp1nkx0ufzbrx2hxew2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325682607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111,1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227 755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2wossxnqdfs3oevwt1cs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327319350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6 917 500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wlvtdnfpk05kqor_oay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332934081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2 305 833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_csjnp80f8jvc68uhr9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325069017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11 529 167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ss0ouoz1cti7kyiefxz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332934083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Центральная, 83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1 317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zpvw6dsj93vdv9wybfd4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283508170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1с4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1 295 000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42 000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8ijtxpreh1jhnkjiqwhj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333809670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Архангельское — 15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465,1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9 288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lk_rxp6of5vow5lk-v1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333960746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235,7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216 549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11 025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bux3cavcsu0ucsw-eje1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333961008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jxxbpnow0wgevreinyh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333940025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18 072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542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l37_rw8sv2u5eimmasd6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315411685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18 072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408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34srluo5rhec3riua8lj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320553651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672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1 100 008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19 643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hlfx3qzu0sz21vxzflu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Ильинское шоссе, 4-й, с8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5/6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458,5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849 981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22 245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6zbrqjp3xv7kh24ewyo2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333983497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124,9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280 005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26 902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6llam65woecefhw_m-xe_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331344662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31 884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up2iwnq1-cqmssqcnip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332816556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61,9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32 956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b-aso3imu9tquqb4eoa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331865747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8zam6aakgpyjtofefw9a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332816562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36 279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nay32db-lo8pjqttjum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36 818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qumcfxf8guuqzupeb-n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331865748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0zosm_vpa1kqlaehi65q9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333043114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570 004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39 086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kpyo--jmtqxjshpff5t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332447124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Ильинское — 13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107 800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595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yino6hymjaru609bn-t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313072137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4ng1fuebknmsvisg_3n1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30с1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68 001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24 286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dg0f1t2sl-tmydsmtpw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333311589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3 489 958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24 635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5cnm2vgwjmdyt0nymdq_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2 500 000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kcnd9q2skuw0tlmaeid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333731876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1 486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t2ww0xtdb-tskugrs37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277458208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1 157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7xbr4lkpdhsm6ougved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290241753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1 250 000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pwa-m5yytim1_4clowu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525 000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pvhnvvtwrenqmexmu-j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331957732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bx38qjwto-nxfp6xzuy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329868661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10с1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bzqf4tptd-zyjlyec8w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333822157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147 000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m8pdqyjiwyytyudsxug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327894962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26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80,6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310 001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46 154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0,4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bol1xm9ple9-xwvxu6w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331507639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Жуковка — 11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349 996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17 073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25bppq3l7jdo--hrr6r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1017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2 034 000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m8bnxvdva9kfbtyrojd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498 997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26 732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566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5hesxhtqktnfctug_mf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314353642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fe2i0s36nbfhn3r_trb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207 998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47 094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2bincsrfrkawp4uhw9je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332276656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41,5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172 917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m1toofmspurbauqmr2t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332954310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57,1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237 917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lqmzvgoglnsa1syyo_v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332954531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m0bpkyo4sjwer4s11ch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332954861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73 489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nmxd87ihdncokkjnlxt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333568687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73 489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tcmewqaefa5rz9j0ph8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330575706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7 599 991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73 492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93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pa1cmpdhcqvi0ubsju5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331164405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Бузланово — 5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Новый поселок,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dz_zlifjrr2jclrsgzi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333708487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akve62aww81_o-hsvyc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333083003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Новый поселок,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225 500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9-omjer-x0snmdriog_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333685077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ЖК «Рига Хиллс», 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458 700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j7plnwtfy4uzabkmakm1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333560586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ЖК «Рига Хиллс», к2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123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405 900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39 600*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3b62gijyzvas14-bp9xj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333341406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Горки-2 — 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Рублево-Успенское,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349 995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23 333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340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fmmqgcjojkjxczqrsum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322849091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960 000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388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ukaiykltclrbxnrmmxe2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321164596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1 100 000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44 000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32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8,9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qbzqkeoy_j7eofeff_p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333014437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пос. Истра — 2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 Сторожка,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qyh_u6oygehzwjjbxod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333240022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 Сторожка, 13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490 000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58 800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128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5,9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4lybmkgurbx-kgxzhxba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329962592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Колонка «₽/мес» — сумма за месяц; где в карточке была ставка за метр, она приведена к сумме умножением на площадь. Из выборки исключены 5 лота: ЦИАН 332183406 (пос. Истра, нет площади); ЦИАН 331636078 (Архангельская, 17, цена 2 600 при 120 м² не читается ни как сумма за месяц, ни как ставка за метр); ЦИАН 333736664 (Бузланово, нет площади); ЦИАН 331541518 (Зеленая, 47, нет площади); ЦИАН 284370519 (Жуковка, цена 200 000 при 1000 м² не читается ни как сумма за месяц, ни как ставка за метр).</w:t>
      </w:r>
    </w:p>
    <w:sectPr>
      <w:headerReference w:type="default" r:id="rId13"/>
      <w:footerReference w:type="default" r:id="rId14"/>
      <w:pgSz w:w="11906" w:h="16838" w:orient="portrait"/>
      <w:pgMar w:top="102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sz w:val="2"/>
        <w:szCs w:val="2"/>
      </w:rP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sz w:val="2"/>
        <w:szCs w:val="2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30" w:hanging="190"/>
      </w:pPr>
      <w:rPr>
        <w:rFonts w:ascii="PT Serif" w:cs="PT Serif" w:eastAsia="PT Serif" w:hAnsi="PT Serif"/>
        <w:color w:val="963F2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PT Sans" w:cs="PT Sans" w:eastAsia="PT Sans" w:hAnsi="PT Sans"/>
        <w:color w:val="963F26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erif" w:cs="PT Serif" w:eastAsia="PT Serif" w:hAnsi="PT Serif"/>
        <w:color w:val="1E1C19"/>
        <w:sz w:val="21"/>
        <w:szCs w:val="21"/>
      </w:rPr>
    </w:rPrDefault>
    <w:pPrDefault>
      <w:pPr>
        <w:spacing w:after="100" w:line="262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50" w:before="0"/>
    </w:pPr>
    <w:rPr>
      <w:rFonts w:ascii="PT Serif" w:cs="PT Serif" w:eastAsia="PT Serif" w:hAnsi="PT Serif"/>
      <w:b/>
      <w:bCs/>
      <w:color w:val="1E1C1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10" w:before="300"/>
    </w:pPr>
    <w:rPr>
      <w:rFonts w:ascii="PT Serif" w:cs="PT Serif" w:eastAsia="PT Serif" w:hAnsi="PT Serif"/>
      <w:b/>
      <w:bCs/>
      <w:color w:val="23303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30"/>
    </w:pPr>
    <w:rPr>
      <w:rFonts w:ascii="PT Sans" w:cs="PT Sans" w:eastAsia="PT Sans" w:hAnsi="PT Sans"/>
      <w:b/>
      <w:bCs/>
      <w:color w:val="963F26"/>
      <w:sz w:val="17"/>
      <w:szCs w:val="17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_m6cyiqnj2kjfrxbsxfu5" Type="http://schemas.openxmlformats.org/officeDocument/2006/relationships/hyperlink" Target="https://metrplus.com/commercial-projects/commercial-projects-rent/torgovaya-ploshchad-s-terrasoy-tts-ambar-1/" TargetMode="External"/><Relationship Id="rIdmwzh_bcxpavh3_88dizyw" Type="http://schemas.openxmlformats.org/officeDocument/2006/relationships/hyperlink" Target="https://metrplus.com/commercial-projects/commercial-projects-rent/torgovaya-ploshchad-39-6-m-tts-ambar-1/" TargetMode="External"/><Relationship Id="rIdlp6xjvvqia9bzlf4gkmpy" Type="http://schemas.openxmlformats.org/officeDocument/2006/relationships/hyperlink" Target="https://metrplus.com/commercial-projects/commercial-projects-rent/ofis-na-pervoy-linii-bts-ambar/" TargetMode="External"/><Relationship Id="rIdwpcv09xnuadjkdhdtn3fz" Type="http://schemas.openxmlformats.org/officeDocument/2006/relationships/hyperlink" Target="https://metrplus.com/commercial-projects/commercial-projects-rent/torgovaya-ploshchad-s-terrasoy-tts-ambar-1/" TargetMode="External"/><Relationship Id="rIdvsp7gvlkka-1lh-lft63v" Type="http://schemas.openxmlformats.org/officeDocument/2006/relationships/hyperlink" Target="https://metrplus.com/commercial-projects/commercial-projects-rent/torgovaya-ploshchad-39-6-m-tts-ambar-1/" TargetMode="External"/><Relationship Id="rIdlxi4ddvrqqnqpz_cwuyat" Type="http://schemas.openxmlformats.org/officeDocument/2006/relationships/hyperlink" Target="https://metrplus.com/commercial-projects/commercial-projects-rent/ofis-na-pervoy-linii-bts-ambar/" TargetMode="External"/><Relationship Id="rIdrohzfgbrnrx288ui4a3fx" Type="http://schemas.openxmlformats.org/officeDocument/2006/relationships/hyperlink" Target="https://metrplus.com/commercial-projects/commercial-projects-rent/torgovaya-ploshchad-s-terrasoy-tts-ambar-1/" TargetMode="External"/><Relationship Id="rIdydtw2vccal7nni9iqx_5q" Type="http://schemas.openxmlformats.org/officeDocument/2006/relationships/hyperlink" Target="https://zvenigorod.cian.ru/rent/commercial/322849091/" TargetMode="External"/><Relationship Id="rIdpz53zxbwvuiwwd-eje6mu" Type="http://schemas.openxmlformats.org/officeDocument/2006/relationships/hyperlink" Target="https://krasnogorsk.cian.ru/rent/commercial/329788014/" TargetMode="External"/><Relationship Id="rIddq2hf3zmlv4vnndmc9tju" Type="http://schemas.openxmlformats.org/officeDocument/2006/relationships/hyperlink" Target="https://krasnogorsk.cian.ru/rent/commercial/329788329/" TargetMode="External"/><Relationship Id="rIdhdenrw3hz7ehzcemulkod" Type="http://schemas.openxmlformats.org/officeDocument/2006/relationships/hyperlink" Target="https://krasnogorsk.cian.ru/rent/commercial/333311589/" TargetMode="External"/><Relationship Id="rIdarvwcgautjc2hbzrjmitp" Type="http://schemas.openxmlformats.org/officeDocument/2006/relationships/hyperlink" Target="https://metrplus.com/commercial-projects/commercial-projects-rent/ofis-na-pervoy-linii-bts-ambar/" TargetMode="External"/><Relationship Id="rId6w6xlaxncucbrhgkc3dt4" Type="http://schemas.openxmlformats.org/officeDocument/2006/relationships/hyperlink" Target="https://krasnogorsk.cian.ru/rent/commercial/283508170/" TargetMode="External"/><Relationship Id="rIdyibovcvfjc_aucqkx_luw" Type="http://schemas.openxmlformats.org/officeDocument/2006/relationships/hyperlink" Target="https://krasnogorsk.cian.ru/rent/commercial/277458208/" TargetMode="External"/><Relationship Id="rIdcinsc2cp3_iq66fvls1rs" Type="http://schemas.openxmlformats.org/officeDocument/2006/relationships/hyperlink" Target="https://krasnogorsk.cian.ru/rent/commercial/290241753/" TargetMode="External"/><Relationship Id="rIdvewym10v4nmeor5ywvsw9" Type="http://schemas.openxmlformats.org/officeDocument/2006/relationships/hyperlink" Target="https://krasnogorsk.cian.ru/rent/commercial/331957732/" TargetMode="External"/><Relationship Id="rIdlau6lmk0z0-68ydkvrffl" Type="http://schemas.openxmlformats.org/officeDocument/2006/relationships/hyperlink" Target="https://krasnogorsk.cian.ru/rent/commercial/329868661/" TargetMode="External"/><Relationship Id="rIdoxvfk0lkigut_zhtiyc44" Type="http://schemas.openxmlformats.org/officeDocument/2006/relationships/hyperlink" Target="https://krasnogorsk.cian.ru/rent/commercial/333822157/" TargetMode="External"/><Relationship Id="rId0my5ypfnklfa_5ypzvlsl" Type="http://schemas.openxmlformats.org/officeDocument/2006/relationships/hyperlink" Target="https://metrplus.com/commercial-projects/commercial-projects-rent/torgovaya-ploshchad-39-6-m-tts-ambar-1/" TargetMode="External"/><Relationship Id="rIdejse3fqf0g00jx-cucod0" Type="http://schemas.openxmlformats.org/officeDocument/2006/relationships/hyperlink" Target="https://krasnogorsk.cian.ru/rent/commercial/327894962/" TargetMode="External"/><Relationship Id="rIde8ry0xnpthovpnbowf4sk" Type="http://schemas.openxmlformats.org/officeDocument/2006/relationships/hyperlink" Target="https://zvenigorod.cian.ru/rent/commercial/322849091/" TargetMode="External"/><Relationship Id="rIdispgswlviecolnyt-9u30" Type="http://schemas.openxmlformats.org/officeDocument/2006/relationships/hyperlink" Target="https://zvenigorod.cian.ru/rent/commercial/322849091/" TargetMode="External"/><Relationship Id="rIdkw3uagnuubpxtulex77nj" Type="http://schemas.openxmlformats.org/officeDocument/2006/relationships/hyperlink" Target="https://krasnogorsk.cian.ru/rent/commercial/331957732/" TargetMode="External"/><Relationship Id="rId_k8h1f9qnjafk_irrpfef" Type="http://schemas.openxmlformats.org/officeDocument/2006/relationships/hyperlink" Target="https://zvenigorod.cian.ru/rent/commercial/322849091/" TargetMode="External"/><Relationship Id="rIdudcceug-tb8v9yf3qudqs" Type="http://schemas.openxmlformats.org/officeDocument/2006/relationships/hyperlink" Target="https://krasnogorsk.cian.ru/rent/commercial/325457201/" TargetMode="External"/><Relationship Id="rIdprudhvz4nz8ytxm9k4wkz" Type="http://schemas.openxmlformats.org/officeDocument/2006/relationships/hyperlink" Target="https://krasnogorsk.cian.ru/rent/commercial/325457203/" TargetMode="External"/><Relationship Id="rIdxitdrv9fdci0_xikmmxve" Type="http://schemas.openxmlformats.org/officeDocument/2006/relationships/hyperlink" Target="https://krasnogorsk.cian.ru/rent/commercial/334096509/" TargetMode="External"/><Relationship Id="rIdbr2viihem6ibq_bermedf" Type="http://schemas.openxmlformats.org/officeDocument/2006/relationships/hyperlink" Target="https://krasnogorsk.cian.ru/rent/commercial/329804298/" TargetMode="External"/><Relationship Id="rIdlpvfidvtismqnwfv_ogzl" Type="http://schemas.openxmlformats.org/officeDocument/2006/relationships/hyperlink" Target="https://krasnogorsk.cian.ru/rent/commercial/329803342/" TargetMode="External"/><Relationship Id="rIdwanztnsonbham2rjgol36" Type="http://schemas.openxmlformats.org/officeDocument/2006/relationships/hyperlink" Target="https://krasnogorsk.cian.ru/rent/commercial/326181813/" TargetMode="External"/><Relationship Id="rIdjg56lbitxyyw7pxhke6nc" Type="http://schemas.openxmlformats.org/officeDocument/2006/relationships/hyperlink" Target="https://krasnogorsk.cian.ru/rent/commercial/330684655/" TargetMode="External"/><Relationship Id="rIdwdtmwtjcsmt9w87x5h5wg" Type="http://schemas.openxmlformats.org/officeDocument/2006/relationships/hyperlink" Target="https://krasnogorsk.cian.ru/rent/commercial/332688764/" TargetMode="External"/><Relationship Id="rIds0jqaxfha4or5odbcfmeg" Type="http://schemas.openxmlformats.org/officeDocument/2006/relationships/hyperlink" Target="https://krasnogorsk.cian.ru/rent/commercial/334096625/" TargetMode="External"/><Relationship Id="rIdp8uow8ojmnq7f9ci8m7bq" Type="http://schemas.openxmlformats.org/officeDocument/2006/relationships/hyperlink" Target="https://krasnogorsk.cian.ru/rent/commercial/334096839/" TargetMode="External"/><Relationship Id="rId9hlpljpd7rwqc83h4u5nb" Type="http://schemas.openxmlformats.org/officeDocument/2006/relationships/hyperlink" Target="https://krasnogorsk.cian.ru/rent/commercial/303876473/" TargetMode="External"/><Relationship Id="rIdhvco-6zuvozyd1hc2klg7" Type="http://schemas.openxmlformats.org/officeDocument/2006/relationships/hyperlink" Target="https://krasnogorsk.cian.ru/rent/commercial/330605809/" TargetMode="External"/><Relationship Id="rIdlvblpdyaerhsawill9cwe" Type="http://schemas.openxmlformats.org/officeDocument/2006/relationships/hyperlink" Target="https://krasnogorsk.cian.ru/rent/commercial/333248259/" TargetMode="External"/><Relationship Id="rId9vpiwmzpe1sips4ftjxg5" Type="http://schemas.openxmlformats.org/officeDocument/2006/relationships/hyperlink" Target="https://krasnogorsk.cian.ru/rent/commercial/331946855/" TargetMode="External"/><Relationship Id="rIdhiat3qn4sr4ms51zevn-l" Type="http://schemas.openxmlformats.org/officeDocument/2006/relationships/hyperlink" Target="https://krasnogorsk.cian.ru/rent/commercial/320581965/" TargetMode="External"/><Relationship Id="rIdcxcffcmmnjwljuh8ogfqg" Type="http://schemas.openxmlformats.org/officeDocument/2006/relationships/hyperlink" Target="https://krasnogorsk.cian.ru/rent/commercial/332681937/" TargetMode="External"/><Relationship Id="rIddiac_n9ekwlr7ilzdq_ws" Type="http://schemas.openxmlformats.org/officeDocument/2006/relationships/hyperlink" Target="https://krasnogorsk.cian.ru/rent/commercial/334096897/" TargetMode="External"/><Relationship Id="rIdtmijj1-qy0stpxbqu5x7g" Type="http://schemas.openxmlformats.org/officeDocument/2006/relationships/hyperlink" Target="https://krasnogorsk.cian.ru/rent/commercial/333495746/" TargetMode="External"/><Relationship Id="rIdkfomaqlpnvreenfpluoah" Type="http://schemas.openxmlformats.org/officeDocument/2006/relationships/hyperlink" Target="https://krasnogorsk.cian.ru/rent/commercial/333594237/" TargetMode="External"/><Relationship Id="rIdkg7erw2i3kxkdhazyqm31" Type="http://schemas.openxmlformats.org/officeDocument/2006/relationships/hyperlink" Target="https://krasnogorsk.cian.ru/rent/commercial/329788014/" TargetMode="External"/><Relationship Id="rIdxrvljjflmypduoz3lo5rh" Type="http://schemas.openxmlformats.org/officeDocument/2006/relationships/hyperlink" Target="https://krasnogorsk.cian.ru/rent/commercial/329788329/" TargetMode="External"/><Relationship Id="rId2ywfeis5fakd_jrfzpxc2" Type="http://schemas.openxmlformats.org/officeDocument/2006/relationships/hyperlink" Target="https://krasnogorsk.cian.ru/rent/commercial/329787507/" TargetMode="External"/><Relationship Id="rIdqy3op8niy_jsirzyjszpk" Type="http://schemas.openxmlformats.org/officeDocument/2006/relationships/hyperlink" Target="https://krasnogorsk.cian.ru/rent/commercial/333437804/" TargetMode="External"/><Relationship Id="rIdj7ozzo5vspc-elfbz8ak-" Type="http://schemas.openxmlformats.org/officeDocument/2006/relationships/hyperlink" Target="https://krasnogorsk.cian.ru/rent/commercial/332310503/" TargetMode="External"/><Relationship Id="rIdqo-dih0vmttwalhzlnrbl" Type="http://schemas.openxmlformats.org/officeDocument/2006/relationships/hyperlink" Target="https://krasnogorsk.cian.ru/rent/commercial/328226996/" TargetMode="External"/><Relationship Id="rIdoxvttuetbf4j8lkjsr0bm" Type="http://schemas.openxmlformats.org/officeDocument/2006/relationships/hyperlink" Target="https://krasnogorsk.cian.ru/rent/commercial/332681968/" TargetMode="External"/><Relationship Id="rIdhji-o0uy3j_ddm-ytqueo" Type="http://schemas.openxmlformats.org/officeDocument/2006/relationships/hyperlink" Target="https://krasnogorsk.cian.ru/rent/commercial/333616923/" TargetMode="External"/><Relationship Id="rIddnpcbs9zunl8ofw-wtdfb" Type="http://schemas.openxmlformats.org/officeDocument/2006/relationships/hyperlink" Target="https://krasnogorsk.cian.ru/rent/commercial/333593299/" TargetMode="External"/><Relationship Id="rIdoji07gnqmnjwd8k_6unyg" Type="http://schemas.openxmlformats.org/officeDocument/2006/relationships/hyperlink" Target="https://krasnogorsk.cian.ru/rent/commercial/332604608/" TargetMode="External"/><Relationship Id="rIdiakxwz8kyglmmi53s7-zy" Type="http://schemas.openxmlformats.org/officeDocument/2006/relationships/hyperlink" Target="https://krasnogorsk.cian.ru/rent/commercial/319821445/" TargetMode="External"/><Relationship Id="rIdg1kal2ia_seisdngjmpeq" Type="http://schemas.openxmlformats.org/officeDocument/2006/relationships/hyperlink" Target="https://krasnogorsk.cian.ru/rent/commercial/327252455/" TargetMode="External"/><Relationship Id="rIdx49uel-wbfmtjbocoiua8" Type="http://schemas.openxmlformats.org/officeDocument/2006/relationships/hyperlink" Target="https://krasnogorsk.cian.ru/rent/commercial/328211746/" TargetMode="External"/><Relationship Id="rIdjvr6a1jg6v_mioknb7185" Type="http://schemas.openxmlformats.org/officeDocument/2006/relationships/hyperlink" Target="https://krasnogorsk.cian.ru/rent/commercial/332681922/" TargetMode="External"/><Relationship Id="rIdbemyf0tv4onfdzckzdb2u" Type="http://schemas.openxmlformats.org/officeDocument/2006/relationships/hyperlink" Target="https://krasnogorsk.cian.ru/rent/commercial/332604619/" TargetMode="External"/><Relationship Id="rIdbpgiifkqmxcg1pbh_te-e" Type="http://schemas.openxmlformats.org/officeDocument/2006/relationships/hyperlink" Target="https://krasnogorsk.cian.ru/rent/commercial/328054792/" TargetMode="External"/><Relationship Id="rIdnypnsv-iuqzzqluxr1uqg" Type="http://schemas.openxmlformats.org/officeDocument/2006/relationships/hyperlink" Target="https://krasnogorsk.cian.ru/rent/commercial/331190255/" TargetMode="External"/><Relationship Id="rIdknro62rnttc-t65gh9jxq" Type="http://schemas.openxmlformats.org/officeDocument/2006/relationships/hyperlink" Target="https://krasnogorsk.cian.ru/rent/commercial/332604660/" TargetMode="External"/><Relationship Id="rIduyfhoudjiq73kjz5z8muy" Type="http://schemas.openxmlformats.org/officeDocument/2006/relationships/hyperlink" Target="https://krasnogorsk.cian.ru/rent/commercial/331968103/" TargetMode="External"/><Relationship Id="rIdz6a5jgifhb60ovftgo_bg" Type="http://schemas.openxmlformats.org/officeDocument/2006/relationships/hyperlink" Target="https://krasnogorsk.cian.ru/rent/commercial/332623732/" TargetMode="External"/><Relationship Id="rIdpigjnobdpgfgjroqpv3w-" Type="http://schemas.openxmlformats.org/officeDocument/2006/relationships/hyperlink" Target="https://krasnogorsk.cian.ru/rent/commercial/331968259/" TargetMode="External"/><Relationship Id="rIdlavc-j07gntsuewn54-ns" Type="http://schemas.openxmlformats.org/officeDocument/2006/relationships/hyperlink" Target="https://krasnogorsk.cian.ru/rent/commercial/331968354/" TargetMode="External"/><Relationship Id="rIdpcsnghflgxh_eqgnclrm8" Type="http://schemas.openxmlformats.org/officeDocument/2006/relationships/hyperlink" Target="https://krasnogorsk.cian.ru/rent/commercial/329026279/" TargetMode="External"/><Relationship Id="rIdwhic3h7cb3-nmazl706k9" Type="http://schemas.openxmlformats.org/officeDocument/2006/relationships/hyperlink" Target="https://krasnogorsk.cian.ru/rent/commercial/333942109/" TargetMode="External"/><Relationship Id="rIdf6ufqniluui5uechkfe6l" Type="http://schemas.openxmlformats.org/officeDocument/2006/relationships/hyperlink" Target="https://krasnogorsk.cian.ru/rent/commercial/331968329/" TargetMode="External"/><Relationship Id="rIdbgtzo3vdyy2mmwax-iftc" Type="http://schemas.openxmlformats.org/officeDocument/2006/relationships/hyperlink" Target="https://krasnogorsk.cian.ru/rent/commercial/324834779/" TargetMode="External"/><Relationship Id="rIdfxu2puwp6olopo49boxqh" Type="http://schemas.openxmlformats.org/officeDocument/2006/relationships/hyperlink" Target="https://krasnogorsk.cian.ru/rent/commercial/326463844/" TargetMode="External"/><Relationship Id="rIdlcqyoifh82qijcsjkowgd" Type="http://schemas.openxmlformats.org/officeDocument/2006/relationships/hyperlink" Target="https://krasnogorsk.cian.ru/rent/commercial/332867946/" TargetMode="External"/><Relationship Id="rIdwytp3qok1irs7nsvtltet" Type="http://schemas.openxmlformats.org/officeDocument/2006/relationships/hyperlink" Target="https://krasnogorsk.cian.ru/rent/commercial/333942092/" TargetMode="External"/><Relationship Id="rIdpjogjfafhuyqfjvexxejj" Type="http://schemas.openxmlformats.org/officeDocument/2006/relationships/hyperlink" Target="https://krasnogorsk.cian.ru/rent/commercial/332867937/" TargetMode="External"/><Relationship Id="rIdo8s7xwlydnu46okos3sgj" Type="http://schemas.openxmlformats.org/officeDocument/2006/relationships/hyperlink" Target="https://krasnogorsk.cian.ru/rent/commercial/332867952/" TargetMode="External"/><Relationship Id="rId94yjfxbmx3mo7tjq8tr9e" Type="http://schemas.openxmlformats.org/officeDocument/2006/relationships/hyperlink" Target="https://krasnogorsk.cian.ru/rent/commercial/333943686/" TargetMode="External"/><Relationship Id="rId9i-7tdqjch2eilh8qcgn4" Type="http://schemas.openxmlformats.org/officeDocument/2006/relationships/hyperlink" Target="https://krasnogorsk.cian.ru/rent/commercial/333670293/" TargetMode="External"/><Relationship Id="rIdtieum67h_u_xzl8taioqg" Type="http://schemas.openxmlformats.org/officeDocument/2006/relationships/hyperlink" Target="https://krasnogorsk.cian.ru/rent/commercial/333953929/" TargetMode="External"/><Relationship Id="rIdrnck_3kcnf8f-wwcngwnm" Type="http://schemas.openxmlformats.org/officeDocument/2006/relationships/hyperlink" Target="https://krasnogorsk.cian.ru/rent/commercial/333953928/" TargetMode="External"/><Relationship Id="rIdo5qshsbko-mlrnmnb4pt5" Type="http://schemas.openxmlformats.org/officeDocument/2006/relationships/hyperlink" Target="https://krasnogorsk.cian.ru/rent/commercial/333953930/" TargetMode="External"/><Relationship Id="rIdbof_jtzezxpckm6gvsjon" Type="http://schemas.openxmlformats.org/officeDocument/2006/relationships/hyperlink" Target="https://krasnogorsk.cian.ru/rent/commercial/328135352/" TargetMode="External"/><Relationship Id="rIdxkgayamrwqiw8qe9l23oz" Type="http://schemas.openxmlformats.org/officeDocument/2006/relationships/hyperlink" Target="https://krasnogorsk.cian.ru/rent/commercial/319810794/" TargetMode="External"/><Relationship Id="rIdm9ec4np3mpohpno7xujzx" Type="http://schemas.openxmlformats.org/officeDocument/2006/relationships/hyperlink" Target="https://krasnogorsk.cian.ru/rent/commercial/327319387/" TargetMode="External"/><Relationship Id="rIdjlmidxxald88d_usnxe0j" Type="http://schemas.openxmlformats.org/officeDocument/2006/relationships/hyperlink" Target="https://krasnogorsk.cian.ru/rent/commercial/324728283/" TargetMode="External"/><Relationship Id="rId4p7nwr4crv5aucp-qp93q" Type="http://schemas.openxmlformats.org/officeDocument/2006/relationships/hyperlink" Target="https://krasnogorsk.cian.ru/rent/commercial/315802301/" TargetMode="External"/><Relationship Id="rIdqn0jq0q77sunpfcw3xbmd" Type="http://schemas.openxmlformats.org/officeDocument/2006/relationships/hyperlink" Target="https://krasnogorsk.cian.ru/rent/commercial/327319385/" TargetMode="External"/><Relationship Id="rId4ar1naqds1tdtm6cmkjif" Type="http://schemas.openxmlformats.org/officeDocument/2006/relationships/hyperlink" Target="https://krasnogorsk.cian.ru/rent/commercial/333084996/" TargetMode="External"/><Relationship Id="rIdxq3ivplu9_m-rv9gbwhg9" Type="http://schemas.openxmlformats.org/officeDocument/2006/relationships/hyperlink" Target="https://krasnogorsk.cian.ru/rent/commercial/327319412/" TargetMode="External"/><Relationship Id="rId_ytkuxb9jb8dqdf4avlos" Type="http://schemas.openxmlformats.org/officeDocument/2006/relationships/hyperlink" Target="https://krasnogorsk.cian.ru/rent/commercial/328207266/" TargetMode="External"/><Relationship Id="rIdgbqbvvq16apghibjeqr2t" Type="http://schemas.openxmlformats.org/officeDocument/2006/relationships/hyperlink" Target="https://krasnogorsk.cian.ru/rent/commercial/332411093/" TargetMode="External"/><Relationship Id="rIdizrk-gjv_a5i30mebepci" Type="http://schemas.openxmlformats.org/officeDocument/2006/relationships/hyperlink" Target="https://krasnogorsk.cian.ru/rent/commercial/333276228/" TargetMode="External"/><Relationship Id="rId4ocisv4rnvlaa_bnlp4um" Type="http://schemas.openxmlformats.org/officeDocument/2006/relationships/hyperlink" Target="https://krasnogorsk.cian.ru/rent/commercial/333546762/" TargetMode="External"/><Relationship Id="rIdwndu2px9-logkztluwoyc" Type="http://schemas.openxmlformats.org/officeDocument/2006/relationships/hyperlink" Target="https://krasnogorsk.cian.ru/rent/commercial/333350445/" TargetMode="External"/><Relationship Id="rIdmo2tuzsb_y0v2n0kh7-im" Type="http://schemas.openxmlformats.org/officeDocument/2006/relationships/hyperlink" Target="https://krasnogorsk.cian.ru/rent/commercial/332411100/" TargetMode="External"/><Relationship Id="rIdvvqrp3enr7c4wo67kpyzw" Type="http://schemas.openxmlformats.org/officeDocument/2006/relationships/hyperlink" Target="https://krasnogorsk.cian.ru/rent/commercial/331786589/" TargetMode="External"/><Relationship Id="rIddfhfrb6nexx2a6rjdq8gu" Type="http://schemas.openxmlformats.org/officeDocument/2006/relationships/hyperlink" Target="https://krasnogorsk.cian.ru/rent/commercial/284412431/" TargetMode="External"/><Relationship Id="rIdgyp1nkx0ufzbrx2hxew2k" Type="http://schemas.openxmlformats.org/officeDocument/2006/relationships/hyperlink" Target="https://krasnogorsk.cian.ru/rent/commercial/325682607/" TargetMode="External"/><Relationship Id="rId2wossxnqdfs3oevwt1csv" Type="http://schemas.openxmlformats.org/officeDocument/2006/relationships/hyperlink" Target="https://krasnogorsk.cian.ru/rent/commercial/327319350/" TargetMode="External"/><Relationship Id="rIdlwlvtdnfpk05kqor_oayv" Type="http://schemas.openxmlformats.org/officeDocument/2006/relationships/hyperlink" Target="https://krasnogorsk.cian.ru/rent/commercial/332934081/" TargetMode="External"/><Relationship Id="rIds_csjnp80f8jvc68uhr9e" Type="http://schemas.openxmlformats.org/officeDocument/2006/relationships/hyperlink" Target="https://krasnogorsk.cian.ru/rent/commercial/325069017/" TargetMode="External"/><Relationship Id="rIdoss0ouoz1cti7kyiefxzu" Type="http://schemas.openxmlformats.org/officeDocument/2006/relationships/hyperlink" Target="https://krasnogorsk.cian.ru/rent/commercial/332934083/" TargetMode="External"/><Relationship Id="rIdzzpvw6dsj93vdv9wybfd4" Type="http://schemas.openxmlformats.org/officeDocument/2006/relationships/hyperlink" Target="https://krasnogorsk.cian.ru/rent/commercial/283508170/" TargetMode="External"/><Relationship Id="rId8ijtxpreh1jhnkjiqwhjf" Type="http://schemas.openxmlformats.org/officeDocument/2006/relationships/hyperlink" Target="https://krasnogorsk.cian.ru/rent/commercial/333809670/" TargetMode="External"/><Relationship Id="rIdelk_rxp6of5vow5lk-v1c" Type="http://schemas.openxmlformats.org/officeDocument/2006/relationships/hyperlink" Target="https://krasnogorsk.cian.ru/rent/commercial/333960746/" TargetMode="External"/><Relationship Id="rIdmbux3cavcsu0ucsw-eje1" Type="http://schemas.openxmlformats.org/officeDocument/2006/relationships/hyperlink" Target="https://krasnogorsk.cian.ru/rent/commercial/333961008/" TargetMode="External"/><Relationship Id="rIdmjxxbpnow0wgevreinyh5" Type="http://schemas.openxmlformats.org/officeDocument/2006/relationships/hyperlink" Target="https://krasnogorsk.cian.ru/rent/commercial/333940025/" TargetMode="External"/><Relationship Id="rIdel37_rw8sv2u5eimmasd6" Type="http://schemas.openxmlformats.org/officeDocument/2006/relationships/hyperlink" Target="https://krasnogorsk.cian.ru/rent/commercial/315411685/" TargetMode="External"/><Relationship Id="rId34srluo5rhec3riua8ljs" Type="http://schemas.openxmlformats.org/officeDocument/2006/relationships/hyperlink" Target="https://krasnogorsk.cian.ru/rent/commercial/320553651/" TargetMode="External"/><Relationship Id="rIdkhlfx3qzu0sz21vxzfluc" Type="http://schemas.openxmlformats.org/officeDocument/2006/relationships/hyperlink" Target="https://krasnogorsk.cian.ru/rent/commercial/332447122/" TargetMode="External"/><Relationship Id="rIdd6zbrqjp3xv7kh24ewyo2" Type="http://schemas.openxmlformats.org/officeDocument/2006/relationships/hyperlink" Target="https://krasnogorsk.cian.ru/rent/commercial/333983497/" TargetMode="External"/><Relationship Id="rId6llam65woecefhw_m-xe_" Type="http://schemas.openxmlformats.org/officeDocument/2006/relationships/hyperlink" Target="https://krasnogorsk.cian.ru/rent/commercial/331344662/" TargetMode="External"/><Relationship Id="rIdrup2iwnq1-cqmssqcnipl" Type="http://schemas.openxmlformats.org/officeDocument/2006/relationships/hyperlink" Target="https://krasnogorsk.cian.ru/rent/commercial/332816556/" TargetMode="External"/><Relationship Id="rIdcb-aso3imu9tquqb4eoau" Type="http://schemas.openxmlformats.org/officeDocument/2006/relationships/hyperlink" Target="https://krasnogorsk.cian.ru/rent/commercial/331865747/" TargetMode="External"/><Relationship Id="rId8zam6aakgpyjtofefw9af" Type="http://schemas.openxmlformats.org/officeDocument/2006/relationships/hyperlink" Target="https://krasnogorsk.cian.ru/rent/commercial/332816562/" TargetMode="External"/><Relationship Id="rIdvnay32db-lo8pjqttjumn" Type="http://schemas.openxmlformats.org/officeDocument/2006/relationships/hyperlink" Target="https://krasnogorsk.cian.ru/rent/commercial/332447123/" TargetMode="External"/><Relationship Id="rIdcqumcfxf8guuqzupeb-nr" Type="http://schemas.openxmlformats.org/officeDocument/2006/relationships/hyperlink" Target="https://krasnogorsk.cian.ru/rent/commercial/331865748/" TargetMode="External"/><Relationship Id="rId0zosm_vpa1kqlaehi65q9" Type="http://schemas.openxmlformats.org/officeDocument/2006/relationships/hyperlink" Target="https://krasnogorsk.cian.ru/rent/commercial/333043114/" TargetMode="External"/><Relationship Id="rIdgkpyo--jmtqxjshpff5tx" Type="http://schemas.openxmlformats.org/officeDocument/2006/relationships/hyperlink" Target="https://krasnogorsk.cian.ru/rent/commercial/332447124/" TargetMode="External"/><Relationship Id="rIdmyino6hymjaru609bn-tv" Type="http://schemas.openxmlformats.org/officeDocument/2006/relationships/hyperlink" Target="https://krasnogorsk.cian.ru/rent/commercial/313072137/" TargetMode="External"/><Relationship Id="rId4ng1fuebknmsvisg_3n17" Type="http://schemas.openxmlformats.org/officeDocument/2006/relationships/hyperlink" Target="https://krasnogorsk.cian.ru/rent/commercial/325457202/" TargetMode="External"/><Relationship Id="rIdmdg0f1t2sl-tmydsmtpwp" Type="http://schemas.openxmlformats.org/officeDocument/2006/relationships/hyperlink" Target="https://krasnogorsk.cian.ru/rent/commercial/333311589/" TargetMode="External"/><Relationship Id="rId5cnm2vgwjmdyt0nymdq_-" Type="http://schemas.openxmlformats.org/officeDocument/2006/relationships/hyperlink" Target="https://krasnogorsk.cian.ru/rent/commercial/325457203/" TargetMode="External"/><Relationship Id="rIdxkcnd9q2skuw0tlmaeidm" Type="http://schemas.openxmlformats.org/officeDocument/2006/relationships/hyperlink" Target="https://krasnogorsk.cian.ru/rent/commercial/333731876/" TargetMode="External"/><Relationship Id="rIddt2ww0xtdb-tskugrs37m" Type="http://schemas.openxmlformats.org/officeDocument/2006/relationships/hyperlink" Target="https://krasnogorsk.cian.ru/rent/commercial/277458208/" TargetMode="External"/><Relationship Id="rIdc7xbr4lkpdhsm6ougvede" Type="http://schemas.openxmlformats.org/officeDocument/2006/relationships/hyperlink" Target="https://krasnogorsk.cian.ru/rent/commercial/290241753/" TargetMode="External"/><Relationship Id="rIddpwa-m5yytim1_4clowuo" Type="http://schemas.openxmlformats.org/officeDocument/2006/relationships/hyperlink" Target="https://krasnogorsk.cian.ru/rent/commercial/325457201/" TargetMode="External"/><Relationship Id="rIdgpvhnvvtwrenqmexmu-jt" Type="http://schemas.openxmlformats.org/officeDocument/2006/relationships/hyperlink" Target="https://krasnogorsk.cian.ru/rent/commercial/331957732/" TargetMode="External"/><Relationship Id="rIdmbx38qjwto-nxfp6xzuyr" Type="http://schemas.openxmlformats.org/officeDocument/2006/relationships/hyperlink" Target="https://krasnogorsk.cian.ru/rent/commercial/329868661/" TargetMode="External"/><Relationship Id="rIdubzqf4tptd-zyjlyec8wg" Type="http://schemas.openxmlformats.org/officeDocument/2006/relationships/hyperlink" Target="https://krasnogorsk.cian.ru/rent/commercial/333822157/" TargetMode="External"/><Relationship Id="rIdam8pdqyjiwyytyudsxugm" Type="http://schemas.openxmlformats.org/officeDocument/2006/relationships/hyperlink" Target="https://krasnogorsk.cian.ru/rent/commercial/327894962/" TargetMode="External"/><Relationship Id="rIdvbol1xm9ple9-xwvxu6wx" Type="http://schemas.openxmlformats.org/officeDocument/2006/relationships/hyperlink" Target="https://krasnogorsk.cian.ru/rent/commercial/331507639/" TargetMode="External"/><Relationship Id="rIdh25bppq3l7jdo--hrr6rv" Type="http://schemas.openxmlformats.org/officeDocument/2006/relationships/hyperlink" Target="https://zvenigorod.cian.ru/rent/commercial/333543801/" TargetMode="External"/><Relationship Id="rIdim8bnxvdva9kfbtyrojda" Type="http://schemas.openxmlformats.org/officeDocument/2006/relationships/hyperlink" Target="https://zvenigorod.cian.ru/rent/commercial/333543808/" TargetMode="External"/><Relationship Id="rIda5hesxhtqktnfctug_mfc" Type="http://schemas.openxmlformats.org/officeDocument/2006/relationships/hyperlink" Target="https://zvenigorod.cian.ru/rent/commercial/314353642/" TargetMode="External"/><Relationship Id="rIdcfe2i0s36nbfhn3r_trbg" Type="http://schemas.openxmlformats.org/officeDocument/2006/relationships/hyperlink" Target="https://zvenigorod.cian.ru/rent/commercial/333543804/" TargetMode="External"/><Relationship Id="rId2bincsrfrkawp4uhw9jeh" Type="http://schemas.openxmlformats.org/officeDocument/2006/relationships/hyperlink" Target="https://zvenigorod.cian.ru/rent/commercial/332276656/" TargetMode="External"/><Relationship Id="rIdjm1toofmspurbauqmr2ty" Type="http://schemas.openxmlformats.org/officeDocument/2006/relationships/hyperlink" Target="https://zvenigorod.cian.ru/rent/commercial/332954310/" TargetMode="External"/><Relationship Id="rIdulqmzvgoglnsa1syyo_vg" Type="http://schemas.openxmlformats.org/officeDocument/2006/relationships/hyperlink" Target="https://zvenigorod.cian.ru/rent/commercial/332954531/" TargetMode="External"/><Relationship Id="rIdkm0bpkyo4sjwer4s11chi" Type="http://schemas.openxmlformats.org/officeDocument/2006/relationships/hyperlink" Target="https://zvenigorod.cian.ru/rent/commercial/332954861/" TargetMode="External"/><Relationship Id="rIdbnmxd87ihdncokkjnlxtc" Type="http://schemas.openxmlformats.org/officeDocument/2006/relationships/hyperlink" Target="https://zvenigorod.cian.ru/rent/commercial/333568687/" TargetMode="External"/><Relationship Id="rIdotcmewqaefa5rz9j0ph8s" Type="http://schemas.openxmlformats.org/officeDocument/2006/relationships/hyperlink" Target="https://zvenigorod.cian.ru/rent/commercial/330575706/" TargetMode="External"/><Relationship Id="rIdcpa1cmpdhcqvi0ubsju5i" Type="http://schemas.openxmlformats.org/officeDocument/2006/relationships/hyperlink" Target="https://zvenigorod.cian.ru/rent/commercial/331164405/" TargetMode="External"/><Relationship Id="rIdvdz_zlifjrr2jclrsgzig" Type="http://schemas.openxmlformats.org/officeDocument/2006/relationships/hyperlink" Target="https://krasnogorsk.cian.ru/rent/commercial/333708487/" TargetMode="External"/><Relationship Id="rIdjakve62aww81_o-hsvycv" Type="http://schemas.openxmlformats.org/officeDocument/2006/relationships/hyperlink" Target="https://krasnogorsk.cian.ru/rent/commercial/333083003/" TargetMode="External"/><Relationship Id="rIdl9-omjer-x0snmdriog_q" Type="http://schemas.openxmlformats.org/officeDocument/2006/relationships/hyperlink" Target="https://krasnogorsk.cian.ru/rent/commercial/333685077/" TargetMode="External"/><Relationship Id="rIdxj7plnwtfy4uzabkmakm1" Type="http://schemas.openxmlformats.org/officeDocument/2006/relationships/hyperlink" Target="https://krasnogorsk.cian.ru/rent/commercial/333560586/" TargetMode="External"/><Relationship Id="rId3b62gijyzvas14-bp9xjn" Type="http://schemas.openxmlformats.org/officeDocument/2006/relationships/hyperlink" Target="https://krasnogorsk.cian.ru/rent/commercial/333341406/" TargetMode="External"/><Relationship Id="rIdufmmqgcjojkjxczqrsumh" Type="http://schemas.openxmlformats.org/officeDocument/2006/relationships/hyperlink" Target="https://zvenigorod.cian.ru/rent/commercial/322849091/" TargetMode="External"/><Relationship Id="rIdjukaiykltclrbxnrmmxe2" Type="http://schemas.openxmlformats.org/officeDocument/2006/relationships/hyperlink" Target="https://zvenigorod.cian.ru/rent/commercial/321164596/" TargetMode="External"/><Relationship Id="rIdmqbzqkeoy_j7eofeff_pg" Type="http://schemas.openxmlformats.org/officeDocument/2006/relationships/hyperlink" Target="https://zvenigorod.cian.ru/rent/commercial/333014437/" TargetMode="External"/><Relationship Id="rIdjqyh_u6oygehzwjjbxodk" Type="http://schemas.openxmlformats.org/officeDocument/2006/relationships/hyperlink" Target="https://krasnogorsk.cian.ru/rent/commercial/333240022/" TargetMode="External"/><Relationship Id="rId4lybmkgurbx-kgxzhxbam" Type="http://schemas.openxmlformats.org/officeDocument/2006/relationships/hyperlink" Target="https://krasnogorsk.cian.ru/rent/commercial/329962592/" TargetMode="External"/><Relationship Id="rId15" Type="http://schemas.openxmlformats.org/officeDocument/2006/relationships/image" Target="media/25b94efc932158f7047a81e233d3c956b6cf2505.jpg"/><Relationship Id="rId16" Type="http://schemas.openxmlformats.org/officeDocument/2006/relationships/image" Target="media/efbad375f9c174320035dcac7fd8c5bd27000339.jpg"/><Relationship Id="rId17" Type="http://schemas.openxmlformats.org/officeDocument/2006/relationships/image" Target="media/0837aa9f4b5b519dc0fee48f6f2c3683d9ff65ca.jpg"/><Relationship Id="rId18" Type="http://schemas.openxmlformats.org/officeDocument/2006/relationships/image" Target="media/245df0ca5f36b7bd1a29de34241af8252554f69b.jpg"/><Relationship Id="rId19" Type="http://schemas.openxmlformats.org/officeDocument/2006/relationships/image" Target="media/f873ea74cc309c7ad8ff7b3942b68550b1957933.jpg"/><Relationship Id="rId20" Type="http://schemas.openxmlformats.org/officeDocument/2006/relationships/image" Target="media/9ffc53e0669a7d395937d555a199937439e39377.jpg"/><Relationship Id="rId21" Type="http://schemas.openxmlformats.org/officeDocument/2006/relationships/image" Target="media/8e3c778d7204590d89dff0ab02f4aa3478f3ddd5.jpg"/><Relationship Id="rId22" Type="http://schemas.openxmlformats.org/officeDocument/2006/relationships/image" Target="media/355d3b0359b78f479af0e84f255f064cad2ed8a4.jpg"/><Relationship Id="rId23" Type="http://schemas.openxmlformats.org/officeDocument/2006/relationships/image" Target="media/8a6e57fed472de0f5216b29a8a0c0e247a4a8e5a.jpg"/><Relationship Id="rId24" Type="http://schemas.openxmlformats.org/officeDocument/2006/relationships/image" Target="media/2ffa93ffb2c03a826d5fb6df29052872b652c103.jpg"/><Relationship Id="rId25" Type="http://schemas.openxmlformats.org/officeDocument/2006/relationships/image" Target="media/a6b302f5ce2c5990b56d6dd84e6de591d0f66f09.jpg"/><Relationship Id="rId26" Type="http://schemas.openxmlformats.org/officeDocument/2006/relationships/image" Target="media/f81331718b8b3ce9d7dda02f57cb0529a1e19f95.jpg"/><Relationship Id="rId27" Type="http://schemas.openxmlformats.org/officeDocument/2006/relationships/image" Target="media/785ab7f82b053869a029a4c4170c9fba45db2156.png"/><Relationship Id="rId28" Type="http://schemas.openxmlformats.org/officeDocument/2006/relationships/image" Target="media/8d383bb36759a1922f986dac3b3494f26c447b8f.png"/><Relationship Id="rId29" Type="http://schemas.openxmlformats.org/officeDocument/2006/relationships/image" Target="media/521ffd4256ec312ee571235a5ed6de9ab12cff8a.png"/><Relationship Id="rId30" Type="http://schemas.openxmlformats.org/officeDocument/2006/relationships/image" Target="media/32161efc876f51eda76041385052217bb599fceb.jpg"/><Relationship Id="rId31" Type="http://schemas.openxmlformats.org/officeDocument/2006/relationships/image" Target="media/f3465b31f086467c13f1812b3d84e074d5112547.png"/><Relationship Id="rId32" Type="http://schemas.openxmlformats.org/officeDocument/2006/relationships/image" Target="media/a9686414f1192877364e167cf6548e41c7b9ea7a.png"/><Relationship Id="rId33" Type="http://schemas.openxmlformats.org/officeDocument/2006/relationships/image" Target="media/e0dafc4288a212633e34c459dfcc17e568155cd4.png"/><Relationship Id="rId34" Type="http://schemas.openxmlformats.org/officeDocument/2006/relationships/image" Target="media/a65af8f1d25b1fe1605f6436acef51bec03f1e4d.jpg"/><Relationship Id="rId35" Type="http://schemas.openxmlformats.org/officeDocument/2006/relationships/image" Target="media/91c6d2ce6079c26cc3e414e7765502b5e4afd724.jpg"/><Relationship Id="rId36" Type="http://schemas.openxmlformats.org/officeDocument/2006/relationships/image" Target="media/34b79580aba359b31c56e42d3fe4ecec09cc881d.jpg"/><Relationship Id="rId37" Type="http://schemas.openxmlformats.org/officeDocument/2006/relationships/image" Target="media/6e78aff61d00fa4f79c3500961b86e1c2a05033b.jpg"/><Relationship Id="rId38" Type="http://schemas.openxmlformats.org/officeDocument/2006/relationships/image" Target="media/2125f383a1e4a10ce2da4ff0fad9e55e52237734.png"/><Relationship Id="rId19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ТЦ «Амбар 1» — исследование вакантных помещений</dc:title>
  <dc:creator>Аналитика коммерческой недвижимости</dc:creator>
  <dc:description>Диагностика вакансии, бенчмарк ставок, локационный анализ, тир-лист арендаторов</dc:description>
  <cp:lastModifiedBy>Un-named</cp:lastModifiedBy>
  <cp:revision>1</cp:revision>
  <dcterms:created xsi:type="dcterms:W3CDTF">2026-09-22T11:25:50.852Z</dcterms:created>
  <dcterms:modified xsi:type="dcterms:W3CDTF">2026-09-22T11:25:50.852Z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