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C4F76" w14:textId="787FFC04" w:rsidR="00910B52" w:rsidRDefault="00CA0AD8">
      <w:r>
        <w:t>CA3 – PART 3</w:t>
      </w:r>
    </w:p>
    <w:p w14:paraId="5B972E5E" w14:textId="51DABC9D" w:rsidR="00190861" w:rsidRDefault="00CA0AD8" w:rsidP="00190861">
      <w:pPr>
        <w:pBdr>
          <w:bottom w:val="single" w:sz="4" w:space="1" w:color="auto"/>
        </w:pBdr>
      </w:pPr>
      <w:r>
        <w:t xml:space="preserve">Parham Barkat 810101390 – Mehdi </w:t>
      </w:r>
      <w:proofErr w:type="spellStart"/>
      <w:r>
        <w:t>stayesh</w:t>
      </w:r>
      <w:proofErr w:type="spellEnd"/>
      <w:r>
        <w:t xml:space="preserve"> 810101438</w:t>
      </w:r>
    </w:p>
    <w:tbl>
      <w:tblPr>
        <w:tblStyle w:val="GridTable5Dark-Accent1"/>
        <w:tblW w:w="0" w:type="auto"/>
        <w:tblLook w:val="04A0" w:firstRow="1" w:lastRow="0" w:firstColumn="1" w:lastColumn="0" w:noHBand="0" w:noVBand="1"/>
      </w:tblPr>
      <w:tblGrid>
        <w:gridCol w:w="3549"/>
        <w:gridCol w:w="3492"/>
        <w:gridCol w:w="3502"/>
      </w:tblGrid>
      <w:tr w:rsidR="00CA0AD8" w:rsidRPr="00CA0AD8" w14:paraId="158EA1CB" w14:textId="77777777" w:rsidTr="0019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75F83F27" w14:textId="77777777" w:rsidR="00CA0AD8" w:rsidRPr="00CA0AD8" w:rsidRDefault="00CA0AD8" w:rsidP="00190861">
            <w:pPr>
              <w:jc w:val="center"/>
            </w:pPr>
            <w:r w:rsidRPr="00CA0AD8">
              <w:t>Layer (type)</w:t>
            </w:r>
          </w:p>
        </w:tc>
        <w:tc>
          <w:tcPr>
            <w:tcW w:w="3590" w:type="dxa"/>
            <w:vAlign w:val="center"/>
          </w:tcPr>
          <w:p w14:paraId="4F9B9FA5" w14:textId="77777777" w:rsidR="00CA0AD8" w:rsidRPr="00CA0AD8" w:rsidRDefault="00CA0AD8" w:rsidP="00190861">
            <w:pPr>
              <w:jc w:val="center"/>
              <w:cnfStyle w:val="100000000000" w:firstRow="1" w:lastRow="0" w:firstColumn="0" w:lastColumn="0" w:oddVBand="0" w:evenVBand="0" w:oddHBand="0" w:evenHBand="0" w:firstRowFirstColumn="0" w:firstRowLastColumn="0" w:lastRowFirstColumn="0" w:lastRowLastColumn="0"/>
            </w:pPr>
            <w:r w:rsidRPr="00CA0AD8">
              <w:t>Output Shape</w:t>
            </w:r>
          </w:p>
        </w:tc>
        <w:tc>
          <w:tcPr>
            <w:tcW w:w="3590" w:type="dxa"/>
            <w:vAlign w:val="center"/>
          </w:tcPr>
          <w:p w14:paraId="20486D1C" w14:textId="77777777" w:rsidR="00CA0AD8" w:rsidRPr="00CA0AD8" w:rsidRDefault="00CA0AD8" w:rsidP="00190861">
            <w:pPr>
              <w:jc w:val="center"/>
              <w:cnfStyle w:val="100000000000" w:firstRow="1" w:lastRow="0" w:firstColumn="0" w:lastColumn="0" w:oddVBand="0" w:evenVBand="0" w:oddHBand="0" w:evenHBand="0" w:firstRowFirstColumn="0" w:firstRowLastColumn="0" w:lastRowFirstColumn="0" w:lastRowLastColumn="0"/>
            </w:pPr>
            <w:r w:rsidRPr="00CA0AD8">
              <w:t>Param #</w:t>
            </w:r>
          </w:p>
        </w:tc>
      </w:tr>
      <w:tr w:rsidR="00CA0AD8" w:rsidRPr="00CA0AD8" w14:paraId="6B090E47"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1BE19B53" w14:textId="77777777" w:rsidR="00CA0AD8" w:rsidRPr="00CA0AD8" w:rsidRDefault="00CA0AD8" w:rsidP="00190861">
            <w:pPr>
              <w:jc w:val="center"/>
            </w:pPr>
            <w:r w:rsidRPr="00CA0AD8">
              <w:t>conv2d (Conv2D)</w:t>
            </w:r>
          </w:p>
        </w:tc>
        <w:tc>
          <w:tcPr>
            <w:tcW w:w="3590" w:type="dxa"/>
            <w:vAlign w:val="center"/>
          </w:tcPr>
          <w:p w14:paraId="391089EE"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256, 256, 64)</w:t>
            </w:r>
          </w:p>
        </w:tc>
        <w:tc>
          <w:tcPr>
            <w:tcW w:w="3590" w:type="dxa"/>
            <w:vAlign w:val="center"/>
          </w:tcPr>
          <w:p w14:paraId="4A8853F1"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640</w:t>
            </w:r>
          </w:p>
        </w:tc>
      </w:tr>
      <w:tr w:rsidR="00CA0AD8" w:rsidRPr="00CA0AD8" w14:paraId="69B1E3E5" w14:textId="77777777" w:rsidTr="00190861">
        <w:tc>
          <w:tcPr>
            <w:cnfStyle w:val="001000000000" w:firstRow="0" w:lastRow="0" w:firstColumn="1" w:lastColumn="0" w:oddVBand="0" w:evenVBand="0" w:oddHBand="0" w:evenHBand="0" w:firstRowFirstColumn="0" w:firstRowLastColumn="0" w:lastRowFirstColumn="0" w:lastRowLastColumn="0"/>
            <w:tcW w:w="3589" w:type="dxa"/>
            <w:vAlign w:val="center"/>
          </w:tcPr>
          <w:p w14:paraId="5575AFCE" w14:textId="77777777" w:rsidR="00CA0AD8" w:rsidRPr="00CA0AD8" w:rsidRDefault="00CA0AD8" w:rsidP="00190861">
            <w:pPr>
              <w:jc w:val="center"/>
            </w:pPr>
            <w:proofErr w:type="spellStart"/>
            <w:r w:rsidRPr="00CA0AD8">
              <w:t>batch_normalization</w:t>
            </w:r>
            <w:proofErr w:type="spellEnd"/>
            <w:r w:rsidRPr="00CA0AD8">
              <w:t xml:space="preserve"> (</w:t>
            </w:r>
            <w:proofErr w:type="spellStart"/>
            <w:r w:rsidRPr="00CA0AD8">
              <w:t>BatchNormalization</w:t>
            </w:r>
            <w:proofErr w:type="spellEnd"/>
            <w:r w:rsidRPr="00CA0AD8">
              <w:t>)</w:t>
            </w:r>
          </w:p>
        </w:tc>
        <w:tc>
          <w:tcPr>
            <w:tcW w:w="3590" w:type="dxa"/>
            <w:vAlign w:val="center"/>
          </w:tcPr>
          <w:p w14:paraId="1EE64EF9"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(None, 256, 256, 64)</w:t>
            </w:r>
          </w:p>
        </w:tc>
        <w:tc>
          <w:tcPr>
            <w:tcW w:w="3590" w:type="dxa"/>
            <w:vAlign w:val="center"/>
          </w:tcPr>
          <w:p w14:paraId="047077D5"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256</w:t>
            </w:r>
          </w:p>
        </w:tc>
      </w:tr>
      <w:tr w:rsidR="00CA0AD8" w:rsidRPr="00CA0AD8" w14:paraId="223F02F0"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6880A6E6" w14:textId="77777777" w:rsidR="00CA0AD8" w:rsidRPr="00CA0AD8" w:rsidRDefault="00CA0AD8" w:rsidP="00190861">
            <w:pPr>
              <w:jc w:val="center"/>
            </w:pPr>
            <w:r w:rsidRPr="00CA0AD8">
              <w:t>max_pooling2d (MaxPooling2D)</w:t>
            </w:r>
          </w:p>
        </w:tc>
        <w:tc>
          <w:tcPr>
            <w:tcW w:w="3590" w:type="dxa"/>
            <w:vAlign w:val="center"/>
          </w:tcPr>
          <w:p w14:paraId="2A8FB62C"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128, 128, 64)</w:t>
            </w:r>
          </w:p>
        </w:tc>
        <w:tc>
          <w:tcPr>
            <w:tcW w:w="3590" w:type="dxa"/>
            <w:vAlign w:val="center"/>
          </w:tcPr>
          <w:p w14:paraId="664C900C"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0</w:t>
            </w:r>
          </w:p>
        </w:tc>
      </w:tr>
      <w:tr w:rsidR="00CA0AD8" w:rsidRPr="00CA0AD8" w14:paraId="7978D810" w14:textId="77777777" w:rsidTr="00190861">
        <w:tc>
          <w:tcPr>
            <w:cnfStyle w:val="001000000000" w:firstRow="0" w:lastRow="0" w:firstColumn="1" w:lastColumn="0" w:oddVBand="0" w:evenVBand="0" w:oddHBand="0" w:evenHBand="0" w:firstRowFirstColumn="0" w:firstRowLastColumn="0" w:lastRowFirstColumn="0" w:lastRowLastColumn="0"/>
            <w:tcW w:w="3589" w:type="dxa"/>
            <w:vAlign w:val="center"/>
          </w:tcPr>
          <w:p w14:paraId="66607E36" w14:textId="77777777" w:rsidR="00CA0AD8" w:rsidRPr="00CA0AD8" w:rsidRDefault="00CA0AD8" w:rsidP="00190861">
            <w:pPr>
              <w:jc w:val="center"/>
            </w:pPr>
            <w:r w:rsidRPr="00CA0AD8">
              <w:t>conv2d_1 (Conv2D)</w:t>
            </w:r>
          </w:p>
        </w:tc>
        <w:tc>
          <w:tcPr>
            <w:tcW w:w="3590" w:type="dxa"/>
            <w:vAlign w:val="center"/>
          </w:tcPr>
          <w:p w14:paraId="1ED6D355"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(None, 128, 128, 128)</w:t>
            </w:r>
          </w:p>
        </w:tc>
        <w:tc>
          <w:tcPr>
            <w:tcW w:w="3590" w:type="dxa"/>
            <w:vAlign w:val="center"/>
          </w:tcPr>
          <w:p w14:paraId="32762511"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73,856</w:t>
            </w:r>
          </w:p>
        </w:tc>
      </w:tr>
      <w:tr w:rsidR="00CA0AD8" w:rsidRPr="00CA0AD8" w14:paraId="09CA3C48"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2C05C451" w14:textId="77777777" w:rsidR="00CA0AD8" w:rsidRPr="00CA0AD8" w:rsidRDefault="00CA0AD8" w:rsidP="00190861">
            <w:pPr>
              <w:jc w:val="center"/>
            </w:pPr>
            <w:r w:rsidRPr="00CA0AD8">
              <w:t>batch_normalization_1 (</w:t>
            </w:r>
            <w:proofErr w:type="spellStart"/>
            <w:r w:rsidRPr="00CA0AD8">
              <w:t>BatchNormalization</w:t>
            </w:r>
            <w:proofErr w:type="spellEnd"/>
            <w:r w:rsidRPr="00CA0AD8">
              <w:t>)</w:t>
            </w:r>
          </w:p>
        </w:tc>
        <w:tc>
          <w:tcPr>
            <w:tcW w:w="3590" w:type="dxa"/>
            <w:vAlign w:val="center"/>
          </w:tcPr>
          <w:p w14:paraId="74491D7B"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128, 128, 128)</w:t>
            </w:r>
          </w:p>
        </w:tc>
        <w:tc>
          <w:tcPr>
            <w:tcW w:w="3590" w:type="dxa"/>
            <w:vAlign w:val="center"/>
          </w:tcPr>
          <w:p w14:paraId="33FCF185"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512</w:t>
            </w:r>
          </w:p>
        </w:tc>
      </w:tr>
      <w:tr w:rsidR="00CA0AD8" w:rsidRPr="00CA0AD8" w14:paraId="672F9DD8" w14:textId="77777777" w:rsidTr="00190861">
        <w:tc>
          <w:tcPr>
            <w:cnfStyle w:val="001000000000" w:firstRow="0" w:lastRow="0" w:firstColumn="1" w:lastColumn="0" w:oddVBand="0" w:evenVBand="0" w:oddHBand="0" w:evenHBand="0" w:firstRowFirstColumn="0" w:firstRowLastColumn="0" w:lastRowFirstColumn="0" w:lastRowLastColumn="0"/>
            <w:tcW w:w="3589" w:type="dxa"/>
            <w:vAlign w:val="center"/>
          </w:tcPr>
          <w:p w14:paraId="2E775C24" w14:textId="77777777" w:rsidR="00CA0AD8" w:rsidRPr="00CA0AD8" w:rsidRDefault="00CA0AD8" w:rsidP="00190861">
            <w:pPr>
              <w:jc w:val="center"/>
            </w:pPr>
            <w:r w:rsidRPr="00CA0AD8">
              <w:t>max_pooling2d_1 (MaxPooling2D)</w:t>
            </w:r>
          </w:p>
        </w:tc>
        <w:tc>
          <w:tcPr>
            <w:tcW w:w="3590" w:type="dxa"/>
            <w:vAlign w:val="center"/>
          </w:tcPr>
          <w:p w14:paraId="34169D95"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(None, 64, 64, 128)</w:t>
            </w:r>
          </w:p>
        </w:tc>
        <w:tc>
          <w:tcPr>
            <w:tcW w:w="3590" w:type="dxa"/>
            <w:vAlign w:val="center"/>
          </w:tcPr>
          <w:p w14:paraId="62A82210"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0</w:t>
            </w:r>
          </w:p>
        </w:tc>
      </w:tr>
      <w:tr w:rsidR="00CA0AD8" w:rsidRPr="00CA0AD8" w14:paraId="28920DB4"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28C76619" w14:textId="77777777" w:rsidR="00CA0AD8" w:rsidRPr="00CA0AD8" w:rsidRDefault="00CA0AD8" w:rsidP="00190861">
            <w:pPr>
              <w:jc w:val="center"/>
            </w:pPr>
            <w:r w:rsidRPr="00CA0AD8">
              <w:t>conv2d_2 (Conv2D)</w:t>
            </w:r>
          </w:p>
        </w:tc>
        <w:tc>
          <w:tcPr>
            <w:tcW w:w="3590" w:type="dxa"/>
            <w:vAlign w:val="center"/>
          </w:tcPr>
          <w:p w14:paraId="04A4A5E0"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64, 64, 256)</w:t>
            </w:r>
          </w:p>
        </w:tc>
        <w:tc>
          <w:tcPr>
            <w:tcW w:w="3590" w:type="dxa"/>
            <w:vAlign w:val="center"/>
          </w:tcPr>
          <w:p w14:paraId="3B7C3F38"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295,168</w:t>
            </w:r>
          </w:p>
        </w:tc>
      </w:tr>
      <w:tr w:rsidR="00CA0AD8" w:rsidRPr="00CA0AD8" w14:paraId="75009321" w14:textId="77777777" w:rsidTr="00190861">
        <w:tc>
          <w:tcPr>
            <w:cnfStyle w:val="001000000000" w:firstRow="0" w:lastRow="0" w:firstColumn="1" w:lastColumn="0" w:oddVBand="0" w:evenVBand="0" w:oddHBand="0" w:evenHBand="0" w:firstRowFirstColumn="0" w:firstRowLastColumn="0" w:lastRowFirstColumn="0" w:lastRowLastColumn="0"/>
            <w:tcW w:w="3589" w:type="dxa"/>
            <w:vAlign w:val="center"/>
          </w:tcPr>
          <w:p w14:paraId="06247B60" w14:textId="77777777" w:rsidR="00CA0AD8" w:rsidRPr="00CA0AD8" w:rsidRDefault="00CA0AD8" w:rsidP="00190861">
            <w:pPr>
              <w:jc w:val="center"/>
            </w:pPr>
            <w:r w:rsidRPr="00CA0AD8">
              <w:t>batch_normalization_2 (</w:t>
            </w:r>
            <w:proofErr w:type="spellStart"/>
            <w:r w:rsidRPr="00CA0AD8">
              <w:t>BatchNormalization</w:t>
            </w:r>
            <w:proofErr w:type="spellEnd"/>
            <w:r w:rsidRPr="00CA0AD8">
              <w:t>)</w:t>
            </w:r>
          </w:p>
        </w:tc>
        <w:tc>
          <w:tcPr>
            <w:tcW w:w="3590" w:type="dxa"/>
            <w:vAlign w:val="center"/>
          </w:tcPr>
          <w:p w14:paraId="409DC234"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(None, 64, 64, 256)</w:t>
            </w:r>
          </w:p>
        </w:tc>
        <w:tc>
          <w:tcPr>
            <w:tcW w:w="3590" w:type="dxa"/>
            <w:vAlign w:val="center"/>
          </w:tcPr>
          <w:p w14:paraId="7F3024CC"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1,024</w:t>
            </w:r>
          </w:p>
        </w:tc>
      </w:tr>
      <w:tr w:rsidR="00CA0AD8" w:rsidRPr="00CA0AD8" w14:paraId="2B81A1A4"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32193DEB" w14:textId="77777777" w:rsidR="00CA0AD8" w:rsidRPr="00CA0AD8" w:rsidRDefault="00CA0AD8" w:rsidP="00190861">
            <w:pPr>
              <w:jc w:val="center"/>
            </w:pPr>
            <w:r w:rsidRPr="00CA0AD8">
              <w:t>max_pooling2d_2 (MaxPooling2D)</w:t>
            </w:r>
          </w:p>
        </w:tc>
        <w:tc>
          <w:tcPr>
            <w:tcW w:w="3590" w:type="dxa"/>
            <w:vAlign w:val="center"/>
          </w:tcPr>
          <w:p w14:paraId="0D692DA0"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32, 32, 256)</w:t>
            </w:r>
          </w:p>
        </w:tc>
        <w:tc>
          <w:tcPr>
            <w:tcW w:w="3590" w:type="dxa"/>
            <w:vAlign w:val="center"/>
          </w:tcPr>
          <w:p w14:paraId="17081105"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0</w:t>
            </w:r>
          </w:p>
        </w:tc>
      </w:tr>
      <w:tr w:rsidR="00CA0AD8" w:rsidRPr="00CA0AD8" w14:paraId="7AD57D92" w14:textId="77777777" w:rsidTr="00190861">
        <w:tc>
          <w:tcPr>
            <w:cnfStyle w:val="001000000000" w:firstRow="0" w:lastRow="0" w:firstColumn="1" w:lastColumn="0" w:oddVBand="0" w:evenVBand="0" w:oddHBand="0" w:evenHBand="0" w:firstRowFirstColumn="0" w:firstRowLastColumn="0" w:lastRowFirstColumn="0" w:lastRowLastColumn="0"/>
            <w:tcW w:w="3589" w:type="dxa"/>
            <w:vAlign w:val="center"/>
          </w:tcPr>
          <w:p w14:paraId="2722EC98" w14:textId="77777777" w:rsidR="00CA0AD8" w:rsidRPr="00CA0AD8" w:rsidRDefault="00CA0AD8" w:rsidP="00190861">
            <w:pPr>
              <w:jc w:val="center"/>
            </w:pPr>
            <w:r w:rsidRPr="00CA0AD8">
              <w:t>conv2d_3 (Conv2D)</w:t>
            </w:r>
          </w:p>
        </w:tc>
        <w:tc>
          <w:tcPr>
            <w:tcW w:w="3590" w:type="dxa"/>
            <w:vAlign w:val="center"/>
          </w:tcPr>
          <w:p w14:paraId="01DB38CC"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(None, 32, 32, 512)</w:t>
            </w:r>
          </w:p>
        </w:tc>
        <w:tc>
          <w:tcPr>
            <w:tcW w:w="3590" w:type="dxa"/>
            <w:vAlign w:val="center"/>
          </w:tcPr>
          <w:p w14:paraId="521E98B7"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1,180,160</w:t>
            </w:r>
          </w:p>
        </w:tc>
      </w:tr>
      <w:tr w:rsidR="00CA0AD8" w:rsidRPr="00CA0AD8" w14:paraId="12387C0B"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6B3F39C1" w14:textId="77777777" w:rsidR="00CA0AD8" w:rsidRPr="00CA0AD8" w:rsidRDefault="00CA0AD8" w:rsidP="00190861">
            <w:pPr>
              <w:jc w:val="center"/>
            </w:pPr>
            <w:r w:rsidRPr="00CA0AD8">
              <w:t>batch_normalization_3 (</w:t>
            </w:r>
            <w:proofErr w:type="spellStart"/>
            <w:r w:rsidRPr="00CA0AD8">
              <w:t>BatchNormalization</w:t>
            </w:r>
            <w:proofErr w:type="spellEnd"/>
            <w:r w:rsidRPr="00CA0AD8">
              <w:t>)</w:t>
            </w:r>
          </w:p>
        </w:tc>
        <w:tc>
          <w:tcPr>
            <w:tcW w:w="3590" w:type="dxa"/>
            <w:vAlign w:val="center"/>
          </w:tcPr>
          <w:p w14:paraId="73979AB8"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32, 32, 512)</w:t>
            </w:r>
          </w:p>
        </w:tc>
        <w:tc>
          <w:tcPr>
            <w:tcW w:w="3590" w:type="dxa"/>
            <w:vAlign w:val="center"/>
          </w:tcPr>
          <w:p w14:paraId="1A177D8E"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2,048</w:t>
            </w:r>
          </w:p>
        </w:tc>
      </w:tr>
      <w:tr w:rsidR="00CA0AD8" w:rsidRPr="00CA0AD8" w14:paraId="03ADA5D8" w14:textId="77777777" w:rsidTr="00190861">
        <w:tc>
          <w:tcPr>
            <w:cnfStyle w:val="001000000000" w:firstRow="0" w:lastRow="0" w:firstColumn="1" w:lastColumn="0" w:oddVBand="0" w:evenVBand="0" w:oddHBand="0" w:evenHBand="0" w:firstRowFirstColumn="0" w:firstRowLastColumn="0" w:lastRowFirstColumn="0" w:lastRowLastColumn="0"/>
            <w:tcW w:w="3589" w:type="dxa"/>
            <w:vAlign w:val="center"/>
          </w:tcPr>
          <w:p w14:paraId="1BFB621A" w14:textId="77777777" w:rsidR="00CA0AD8" w:rsidRPr="00CA0AD8" w:rsidRDefault="00CA0AD8" w:rsidP="00190861">
            <w:pPr>
              <w:jc w:val="center"/>
            </w:pPr>
            <w:r w:rsidRPr="00CA0AD8">
              <w:t>conv2d_4 (Conv2D)</w:t>
            </w:r>
          </w:p>
        </w:tc>
        <w:tc>
          <w:tcPr>
            <w:tcW w:w="3590" w:type="dxa"/>
            <w:vAlign w:val="center"/>
          </w:tcPr>
          <w:p w14:paraId="15EF4A74"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(None, 32, 32, 256)</w:t>
            </w:r>
          </w:p>
        </w:tc>
        <w:tc>
          <w:tcPr>
            <w:tcW w:w="3590" w:type="dxa"/>
            <w:vAlign w:val="center"/>
          </w:tcPr>
          <w:p w14:paraId="1807F0CD"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1,179,904</w:t>
            </w:r>
          </w:p>
        </w:tc>
      </w:tr>
      <w:tr w:rsidR="00CA0AD8" w:rsidRPr="00CA0AD8" w14:paraId="259E71CB"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37BFF9E1" w14:textId="77777777" w:rsidR="00CA0AD8" w:rsidRPr="00CA0AD8" w:rsidRDefault="00CA0AD8" w:rsidP="00190861">
            <w:pPr>
              <w:jc w:val="center"/>
            </w:pPr>
            <w:r w:rsidRPr="00CA0AD8">
              <w:t>batch_normalization_4 (</w:t>
            </w:r>
            <w:proofErr w:type="spellStart"/>
            <w:r w:rsidRPr="00CA0AD8">
              <w:t>BatchNormalization</w:t>
            </w:r>
            <w:proofErr w:type="spellEnd"/>
            <w:r w:rsidRPr="00CA0AD8">
              <w:t>)</w:t>
            </w:r>
          </w:p>
        </w:tc>
        <w:tc>
          <w:tcPr>
            <w:tcW w:w="3590" w:type="dxa"/>
            <w:vAlign w:val="center"/>
          </w:tcPr>
          <w:p w14:paraId="5AE1FF3C"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32, 32, 256)</w:t>
            </w:r>
          </w:p>
        </w:tc>
        <w:tc>
          <w:tcPr>
            <w:tcW w:w="3590" w:type="dxa"/>
            <w:vAlign w:val="center"/>
          </w:tcPr>
          <w:p w14:paraId="2B097A1D"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1,024</w:t>
            </w:r>
          </w:p>
        </w:tc>
      </w:tr>
      <w:tr w:rsidR="00CA0AD8" w:rsidRPr="00CA0AD8" w14:paraId="6E305D8F" w14:textId="77777777" w:rsidTr="00190861">
        <w:tc>
          <w:tcPr>
            <w:cnfStyle w:val="001000000000" w:firstRow="0" w:lastRow="0" w:firstColumn="1" w:lastColumn="0" w:oddVBand="0" w:evenVBand="0" w:oddHBand="0" w:evenHBand="0" w:firstRowFirstColumn="0" w:firstRowLastColumn="0" w:lastRowFirstColumn="0" w:lastRowLastColumn="0"/>
            <w:tcW w:w="3589" w:type="dxa"/>
            <w:vAlign w:val="center"/>
          </w:tcPr>
          <w:p w14:paraId="4A80489F" w14:textId="77777777" w:rsidR="00CA0AD8" w:rsidRPr="00CA0AD8" w:rsidRDefault="00CA0AD8" w:rsidP="00190861">
            <w:pPr>
              <w:jc w:val="center"/>
            </w:pPr>
            <w:r w:rsidRPr="00CA0AD8">
              <w:t>up_sampling2d (UpSampling2D)</w:t>
            </w:r>
          </w:p>
        </w:tc>
        <w:tc>
          <w:tcPr>
            <w:tcW w:w="3590" w:type="dxa"/>
            <w:vAlign w:val="center"/>
          </w:tcPr>
          <w:p w14:paraId="366EC75E"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(None, 64, 64, 256)</w:t>
            </w:r>
          </w:p>
        </w:tc>
        <w:tc>
          <w:tcPr>
            <w:tcW w:w="3590" w:type="dxa"/>
            <w:vAlign w:val="center"/>
          </w:tcPr>
          <w:p w14:paraId="52E31F30"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0</w:t>
            </w:r>
          </w:p>
        </w:tc>
      </w:tr>
      <w:tr w:rsidR="00CA0AD8" w:rsidRPr="00CA0AD8" w14:paraId="3E5B3AB8"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50823115" w14:textId="77777777" w:rsidR="00CA0AD8" w:rsidRPr="00CA0AD8" w:rsidRDefault="00CA0AD8" w:rsidP="00190861">
            <w:pPr>
              <w:jc w:val="center"/>
            </w:pPr>
            <w:r w:rsidRPr="00CA0AD8">
              <w:t>conv2d_5 (Conv2D)</w:t>
            </w:r>
          </w:p>
        </w:tc>
        <w:tc>
          <w:tcPr>
            <w:tcW w:w="3590" w:type="dxa"/>
            <w:vAlign w:val="center"/>
          </w:tcPr>
          <w:p w14:paraId="2DA1CF77"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64, 64, 128)</w:t>
            </w:r>
          </w:p>
        </w:tc>
        <w:tc>
          <w:tcPr>
            <w:tcW w:w="3590" w:type="dxa"/>
            <w:vAlign w:val="center"/>
          </w:tcPr>
          <w:p w14:paraId="33A0E418"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295,040</w:t>
            </w:r>
          </w:p>
        </w:tc>
      </w:tr>
      <w:tr w:rsidR="00CA0AD8" w:rsidRPr="00CA0AD8" w14:paraId="2C578625" w14:textId="77777777" w:rsidTr="00190861">
        <w:tc>
          <w:tcPr>
            <w:cnfStyle w:val="001000000000" w:firstRow="0" w:lastRow="0" w:firstColumn="1" w:lastColumn="0" w:oddVBand="0" w:evenVBand="0" w:oddHBand="0" w:evenHBand="0" w:firstRowFirstColumn="0" w:firstRowLastColumn="0" w:lastRowFirstColumn="0" w:lastRowLastColumn="0"/>
            <w:tcW w:w="3589" w:type="dxa"/>
            <w:vAlign w:val="center"/>
          </w:tcPr>
          <w:p w14:paraId="4CE8820E" w14:textId="77777777" w:rsidR="00CA0AD8" w:rsidRPr="00CA0AD8" w:rsidRDefault="00CA0AD8" w:rsidP="00190861">
            <w:pPr>
              <w:jc w:val="center"/>
            </w:pPr>
            <w:r w:rsidRPr="00CA0AD8">
              <w:t>batch_normalization_5 (</w:t>
            </w:r>
            <w:proofErr w:type="spellStart"/>
            <w:r w:rsidRPr="00CA0AD8">
              <w:t>BatchNormalization</w:t>
            </w:r>
            <w:proofErr w:type="spellEnd"/>
            <w:r w:rsidRPr="00CA0AD8">
              <w:t>)</w:t>
            </w:r>
          </w:p>
        </w:tc>
        <w:tc>
          <w:tcPr>
            <w:tcW w:w="3590" w:type="dxa"/>
            <w:vAlign w:val="center"/>
          </w:tcPr>
          <w:p w14:paraId="0ED22B6E"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(None, 64, 64, 128)</w:t>
            </w:r>
          </w:p>
        </w:tc>
        <w:tc>
          <w:tcPr>
            <w:tcW w:w="3590" w:type="dxa"/>
            <w:vAlign w:val="center"/>
          </w:tcPr>
          <w:p w14:paraId="2FD8D45B"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512</w:t>
            </w:r>
          </w:p>
        </w:tc>
      </w:tr>
      <w:tr w:rsidR="00CA0AD8" w:rsidRPr="00CA0AD8" w14:paraId="785BF84C"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34C2002D" w14:textId="77777777" w:rsidR="00CA0AD8" w:rsidRPr="00CA0AD8" w:rsidRDefault="00CA0AD8" w:rsidP="00190861">
            <w:pPr>
              <w:jc w:val="center"/>
            </w:pPr>
            <w:r w:rsidRPr="00CA0AD8">
              <w:t>up_sampling2d_1 (UpSampling2D)</w:t>
            </w:r>
          </w:p>
        </w:tc>
        <w:tc>
          <w:tcPr>
            <w:tcW w:w="3590" w:type="dxa"/>
            <w:vAlign w:val="center"/>
          </w:tcPr>
          <w:p w14:paraId="118D83CF"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128, 128, 128)</w:t>
            </w:r>
          </w:p>
        </w:tc>
        <w:tc>
          <w:tcPr>
            <w:tcW w:w="3590" w:type="dxa"/>
            <w:vAlign w:val="center"/>
          </w:tcPr>
          <w:p w14:paraId="7D065E48"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0</w:t>
            </w:r>
          </w:p>
        </w:tc>
      </w:tr>
      <w:tr w:rsidR="00CA0AD8" w:rsidRPr="00CA0AD8" w14:paraId="6AC754E2" w14:textId="77777777" w:rsidTr="00190861">
        <w:tc>
          <w:tcPr>
            <w:cnfStyle w:val="001000000000" w:firstRow="0" w:lastRow="0" w:firstColumn="1" w:lastColumn="0" w:oddVBand="0" w:evenVBand="0" w:oddHBand="0" w:evenHBand="0" w:firstRowFirstColumn="0" w:firstRowLastColumn="0" w:lastRowFirstColumn="0" w:lastRowLastColumn="0"/>
            <w:tcW w:w="3589" w:type="dxa"/>
            <w:vAlign w:val="center"/>
          </w:tcPr>
          <w:p w14:paraId="7B517D75" w14:textId="77777777" w:rsidR="00CA0AD8" w:rsidRPr="00CA0AD8" w:rsidRDefault="00CA0AD8" w:rsidP="00190861">
            <w:pPr>
              <w:jc w:val="center"/>
            </w:pPr>
            <w:r w:rsidRPr="00CA0AD8">
              <w:t>conv2d_6 (Conv2D)</w:t>
            </w:r>
          </w:p>
        </w:tc>
        <w:tc>
          <w:tcPr>
            <w:tcW w:w="3590" w:type="dxa"/>
            <w:vAlign w:val="center"/>
          </w:tcPr>
          <w:p w14:paraId="0046E978"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(None, 128, 128, 64)</w:t>
            </w:r>
          </w:p>
        </w:tc>
        <w:tc>
          <w:tcPr>
            <w:tcW w:w="3590" w:type="dxa"/>
            <w:vAlign w:val="center"/>
          </w:tcPr>
          <w:p w14:paraId="3B774CBA"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73,792</w:t>
            </w:r>
          </w:p>
        </w:tc>
      </w:tr>
      <w:tr w:rsidR="00CA0AD8" w:rsidRPr="00CA0AD8" w14:paraId="732DD587"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7C105E1B" w14:textId="77777777" w:rsidR="00CA0AD8" w:rsidRPr="00CA0AD8" w:rsidRDefault="00CA0AD8" w:rsidP="00190861">
            <w:pPr>
              <w:jc w:val="center"/>
            </w:pPr>
            <w:r w:rsidRPr="00CA0AD8">
              <w:t>batch_normalization_6 (</w:t>
            </w:r>
            <w:proofErr w:type="spellStart"/>
            <w:r w:rsidRPr="00CA0AD8">
              <w:t>BatchNormalization</w:t>
            </w:r>
            <w:proofErr w:type="spellEnd"/>
            <w:r w:rsidRPr="00CA0AD8">
              <w:t>)</w:t>
            </w:r>
          </w:p>
        </w:tc>
        <w:tc>
          <w:tcPr>
            <w:tcW w:w="3590" w:type="dxa"/>
            <w:vAlign w:val="center"/>
          </w:tcPr>
          <w:p w14:paraId="1AF72354"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128, 128, 64)</w:t>
            </w:r>
          </w:p>
        </w:tc>
        <w:tc>
          <w:tcPr>
            <w:tcW w:w="3590" w:type="dxa"/>
            <w:vAlign w:val="center"/>
          </w:tcPr>
          <w:p w14:paraId="16130830"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256</w:t>
            </w:r>
          </w:p>
        </w:tc>
      </w:tr>
      <w:tr w:rsidR="00CA0AD8" w:rsidRPr="00CA0AD8" w14:paraId="00F1E911" w14:textId="77777777" w:rsidTr="00190861">
        <w:tc>
          <w:tcPr>
            <w:cnfStyle w:val="001000000000" w:firstRow="0" w:lastRow="0" w:firstColumn="1" w:lastColumn="0" w:oddVBand="0" w:evenVBand="0" w:oddHBand="0" w:evenHBand="0" w:firstRowFirstColumn="0" w:firstRowLastColumn="0" w:lastRowFirstColumn="0" w:lastRowLastColumn="0"/>
            <w:tcW w:w="3589" w:type="dxa"/>
            <w:vAlign w:val="center"/>
          </w:tcPr>
          <w:p w14:paraId="40658FCF" w14:textId="77777777" w:rsidR="00CA0AD8" w:rsidRPr="00CA0AD8" w:rsidRDefault="00CA0AD8" w:rsidP="00190861">
            <w:pPr>
              <w:jc w:val="center"/>
            </w:pPr>
            <w:r w:rsidRPr="00CA0AD8">
              <w:t>up_sampling2d_2 (UpSampling2D)</w:t>
            </w:r>
          </w:p>
        </w:tc>
        <w:tc>
          <w:tcPr>
            <w:tcW w:w="3590" w:type="dxa"/>
            <w:vAlign w:val="center"/>
          </w:tcPr>
          <w:p w14:paraId="134AC41B"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(None, 256, 256, 64)</w:t>
            </w:r>
          </w:p>
        </w:tc>
        <w:tc>
          <w:tcPr>
            <w:tcW w:w="3590" w:type="dxa"/>
            <w:vAlign w:val="center"/>
          </w:tcPr>
          <w:p w14:paraId="3651F35C" w14:textId="77777777" w:rsidR="00CA0AD8" w:rsidRPr="00CA0AD8" w:rsidRDefault="00CA0AD8" w:rsidP="00190861">
            <w:pPr>
              <w:jc w:val="center"/>
              <w:cnfStyle w:val="000000000000" w:firstRow="0" w:lastRow="0" w:firstColumn="0" w:lastColumn="0" w:oddVBand="0" w:evenVBand="0" w:oddHBand="0" w:evenHBand="0" w:firstRowFirstColumn="0" w:firstRowLastColumn="0" w:lastRowFirstColumn="0" w:lastRowLastColumn="0"/>
            </w:pPr>
            <w:r w:rsidRPr="00CA0AD8">
              <w:t>0</w:t>
            </w:r>
          </w:p>
        </w:tc>
      </w:tr>
      <w:tr w:rsidR="00CA0AD8" w:rsidRPr="00CA0AD8" w14:paraId="049FDAB6" w14:textId="77777777" w:rsidTr="0019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9" w:type="dxa"/>
            <w:vAlign w:val="center"/>
          </w:tcPr>
          <w:p w14:paraId="5B86E014" w14:textId="77777777" w:rsidR="00CA0AD8" w:rsidRPr="00CA0AD8" w:rsidRDefault="00CA0AD8" w:rsidP="00190861">
            <w:pPr>
              <w:jc w:val="center"/>
            </w:pPr>
            <w:r w:rsidRPr="00CA0AD8">
              <w:t>conv2d_7 (Conv2D)</w:t>
            </w:r>
          </w:p>
        </w:tc>
        <w:tc>
          <w:tcPr>
            <w:tcW w:w="3590" w:type="dxa"/>
            <w:vAlign w:val="center"/>
          </w:tcPr>
          <w:p w14:paraId="604F543A"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(None, 256, 256, 2)</w:t>
            </w:r>
          </w:p>
        </w:tc>
        <w:tc>
          <w:tcPr>
            <w:tcW w:w="3590" w:type="dxa"/>
            <w:vAlign w:val="center"/>
          </w:tcPr>
          <w:p w14:paraId="5E5F2F21" w14:textId="77777777" w:rsidR="00CA0AD8" w:rsidRPr="00CA0AD8" w:rsidRDefault="00CA0AD8" w:rsidP="00190861">
            <w:pPr>
              <w:jc w:val="center"/>
              <w:cnfStyle w:val="000000100000" w:firstRow="0" w:lastRow="0" w:firstColumn="0" w:lastColumn="0" w:oddVBand="0" w:evenVBand="0" w:oddHBand="1" w:evenHBand="0" w:firstRowFirstColumn="0" w:firstRowLastColumn="0" w:lastRowFirstColumn="0" w:lastRowLastColumn="0"/>
            </w:pPr>
            <w:r w:rsidRPr="00CA0AD8">
              <w:t>1,154</w:t>
            </w:r>
          </w:p>
        </w:tc>
      </w:tr>
    </w:tbl>
    <w:p w14:paraId="4D6F492B" w14:textId="77777777" w:rsidR="00CA0AD8" w:rsidRDefault="00CA0AD8"/>
    <w:p w14:paraId="34804830" w14:textId="77777777" w:rsidR="00CA0AD8" w:rsidRDefault="00CA0AD8" w:rsidP="00CA0AD8">
      <w:pPr>
        <w:jc w:val="center"/>
      </w:pPr>
      <w:r>
        <w:t>Total params: 9,310,408 (35.52 MB)</w:t>
      </w:r>
    </w:p>
    <w:p w14:paraId="385E2976" w14:textId="6F8BA96C" w:rsidR="00CA0AD8" w:rsidRDefault="00CA0AD8" w:rsidP="00CA0AD8">
      <w:pPr>
        <w:jc w:val="center"/>
      </w:pPr>
      <w:r>
        <w:t>Trainable params: 3,102,530 (11.84 MB)</w:t>
      </w:r>
    </w:p>
    <w:p w14:paraId="0F696D69" w14:textId="5BEF8753" w:rsidR="00CA0AD8" w:rsidRDefault="00CA0AD8" w:rsidP="00CA0AD8">
      <w:pPr>
        <w:jc w:val="center"/>
      </w:pPr>
      <w:r>
        <w:t>Non-trainable params: 2,816 (11.00 KB)</w:t>
      </w:r>
    </w:p>
    <w:p w14:paraId="3E0EA7EE" w14:textId="0F2754FF" w:rsidR="00CA0AD8" w:rsidRDefault="00CA0AD8" w:rsidP="00CA0AD8">
      <w:pPr>
        <w:jc w:val="center"/>
      </w:pPr>
      <w:r>
        <w:t>Optimizer params: 6,205,062 (23.67 MB)</w:t>
      </w:r>
    </w:p>
    <w:p w14:paraId="5497DD93" w14:textId="77777777" w:rsidR="00CA0AD8" w:rsidRDefault="00CA0AD8"/>
    <w:p w14:paraId="24F7CE4E" w14:textId="77777777" w:rsidR="00CA0AD8" w:rsidRDefault="00CA0AD8"/>
    <w:p w14:paraId="530A677C" w14:textId="5B79BBBF" w:rsidR="00A86660" w:rsidRDefault="00A86660" w:rsidP="00EF492C">
      <w:pPr>
        <w:rPr>
          <w:b/>
          <w:bCs/>
        </w:rPr>
      </w:pPr>
      <w:r>
        <w:rPr>
          <w:b/>
          <w:bCs/>
          <w:noProof/>
        </w:rPr>
        <w:lastRenderedPageBreak/>
        <w:drawing>
          <wp:inline distT="0" distB="0" distL="0" distR="0" wp14:anchorId="68247017" wp14:editId="183511CC">
            <wp:extent cx="6701155" cy="4523105"/>
            <wp:effectExtent l="0" t="0" r="4445" b="0"/>
            <wp:docPr id="20369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363" name="Picture 203690363"/>
                    <pic:cNvPicPr/>
                  </pic:nvPicPr>
                  <pic:blipFill>
                    <a:blip r:embed="rId5">
                      <a:extLst>
                        <a:ext uri="{28A0092B-C50C-407E-A947-70E740481C1C}">
                          <a14:useLocalDpi xmlns:a14="http://schemas.microsoft.com/office/drawing/2010/main" val="0"/>
                        </a:ext>
                      </a:extLst>
                    </a:blip>
                    <a:stretch>
                      <a:fillRect/>
                    </a:stretch>
                  </pic:blipFill>
                  <pic:spPr>
                    <a:xfrm>
                      <a:off x="0" y="0"/>
                      <a:ext cx="6701155" cy="4523105"/>
                    </a:xfrm>
                    <a:prstGeom prst="rect">
                      <a:avLst/>
                    </a:prstGeom>
                  </pic:spPr>
                </pic:pic>
              </a:graphicData>
            </a:graphic>
          </wp:inline>
        </w:drawing>
      </w:r>
    </w:p>
    <w:p w14:paraId="15B29429" w14:textId="474F94C0" w:rsidR="00EF492C" w:rsidRDefault="00EF492C" w:rsidP="00EF492C">
      <w:pPr>
        <w:rPr>
          <w:b/>
          <w:bCs/>
        </w:rPr>
      </w:pPr>
      <w:r w:rsidRPr="00EF492C">
        <w:rPr>
          <w:b/>
          <w:bCs/>
        </w:rPr>
        <w:t>Analysis of Output Similarity</w:t>
      </w:r>
    </w:p>
    <w:p w14:paraId="5568DD10" w14:textId="34F9D37F" w:rsidR="00EF492C" w:rsidRDefault="00EF492C" w:rsidP="00EF492C">
      <w:r w:rsidRPr="00EF492C">
        <w:drawing>
          <wp:inline distT="0" distB="0" distL="0" distR="0" wp14:anchorId="6F3381C8" wp14:editId="1CDAA595">
            <wp:extent cx="6701155" cy="1014095"/>
            <wp:effectExtent l="0" t="0" r="4445" b="0"/>
            <wp:docPr id="151794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44413" name=""/>
                    <pic:cNvPicPr/>
                  </pic:nvPicPr>
                  <pic:blipFill>
                    <a:blip r:embed="rId6"/>
                    <a:stretch>
                      <a:fillRect/>
                    </a:stretch>
                  </pic:blipFill>
                  <pic:spPr>
                    <a:xfrm>
                      <a:off x="0" y="0"/>
                      <a:ext cx="6701155" cy="1014095"/>
                    </a:xfrm>
                    <a:prstGeom prst="rect">
                      <a:avLst/>
                    </a:prstGeom>
                  </pic:spPr>
                </pic:pic>
              </a:graphicData>
            </a:graphic>
          </wp:inline>
        </w:drawing>
      </w:r>
    </w:p>
    <w:p w14:paraId="3A00337E" w14:textId="25F861FF" w:rsidR="00EF492C" w:rsidRPr="00EF492C" w:rsidRDefault="00EF492C" w:rsidP="00545FE5">
      <w:r>
        <w:rPr>
          <w:noProof/>
        </w:rPr>
        <w:drawing>
          <wp:inline distT="0" distB="0" distL="0" distR="0" wp14:anchorId="069AF49F" wp14:editId="050E839B">
            <wp:extent cx="6701155" cy="297815"/>
            <wp:effectExtent l="0" t="0" r="4445" b="6985"/>
            <wp:docPr id="75575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56974" name=""/>
                    <pic:cNvPicPr/>
                  </pic:nvPicPr>
                  <pic:blipFill>
                    <a:blip r:embed="rId7"/>
                    <a:stretch>
                      <a:fillRect/>
                    </a:stretch>
                  </pic:blipFill>
                  <pic:spPr>
                    <a:xfrm>
                      <a:off x="0" y="0"/>
                      <a:ext cx="6701155" cy="297815"/>
                    </a:xfrm>
                    <a:prstGeom prst="rect">
                      <a:avLst/>
                    </a:prstGeom>
                  </pic:spPr>
                </pic:pic>
              </a:graphicData>
            </a:graphic>
          </wp:inline>
        </w:drawing>
      </w:r>
    </w:p>
    <w:p w14:paraId="7EEA9746" w14:textId="77777777" w:rsidR="00EF492C" w:rsidRPr="00EF492C" w:rsidRDefault="00EF492C" w:rsidP="00EF492C">
      <w:r w:rsidRPr="00EF492C">
        <w:t>Looking at your first image, Method 1 and Method 2 produce almost identical results.</w:t>
      </w:r>
    </w:p>
    <w:p w14:paraId="08BA42FB" w14:textId="77777777" w:rsidR="00EF492C" w:rsidRPr="00EF492C" w:rsidRDefault="00EF492C" w:rsidP="00EF492C">
      <w:pPr>
        <w:numPr>
          <w:ilvl w:val="0"/>
          <w:numId w:val="1"/>
        </w:numPr>
      </w:pPr>
      <w:r w:rsidRPr="00EF492C">
        <w:rPr>
          <w:b/>
          <w:bCs/>
        </w:rPr>
        <w:t>Why?</w:t>
      </w:r>
      <w:r w:rsidRPr="00EF492C">
        <w:t> As expected, both methods feed exactly the same information to the model. Both </w:t>
      </w:r>
      <w:proofErr w:type="spellStart"/>
      <w:proofErr w:type="gramStart"/>
      <w:r w:rsidRPr="00EF492C">
        <w:t>np.stack</w:t>
      </w:r>
      <w:proofErr w:type="spellEnd"/>
      <w:proofErr w:type="gramEnd"/>
      <w:r w:rsidRPr="00EF492C">
        <w:t>((gray,) * 3) and cv2.cvtColor(gray, cv2.COLOR_GRAY2RGB) generate a three</w:t>
      </w:r>
      <w:r w:rsidRPr="00EF492C">
        <w:noBreakHyphen/>
        <w:t>channel image where all channels are equal (R = G = B).</w:t>
      </w:r>
    </w:p>
    <w:p w14:paraId="6CA8560C" w14:textId="77777777" w:rsidR="00EF492C" w:rsidRDefault="00EF492C" w:rsidP="00EF492C">
      <w:pPr>
        <w:numPr>
          <w:ilvl w:val="0"/>
          <w:numId w:val="1"/>
        </w:numPr>
      </w:pPr>
      <w:r w:rsidRPr="00EF492C">
        <w:rPr>
          <w:b/>
          <w:bCs/>
        </w:rPr>
        <w:t>Colorization Quality</w:t>
      </w:r>
      <w:r w:rsidRPr="00EF492C">
        <w:t>: The model outputs a "plausible" colorization rather than a "perfect" one. It appears to have correctly recognized that the foreground (grass and tree base) should lean toward brown/green. Additionally, it introduced warm reddish</w:t>
      </w:r>
      <w:r w:rsidRPr="00EF492C">
        <w:noBreakHyphen/>
        <w:t>orange tones in the lower left corner, likely an attempt to apply color patterns learned during training.</w:t>
      </w:r>
    </w:p>
    <w:p w14:paraId="16C8F907" w14:textId="77777777" w:rsidR="00791A7F" w:rsidRDefault="00791A7F" w:rsidP="00791A7F"/>
    <w:p w14:paraId="050188EC" w14:textId="77777777" w:rsidR="00791A7F" w:rsidRPr="00EF492C" w:rsidRDefault="00791A7F" w:rsidP="00791A7F"/>
    <w:p w14:paraId="5BC8572C" w14:textId="6B6BFA9E" w:rsidR="00EF492C" w:rsidRPr="00EF492C" w:rsidRDefault="00EF492C" w:rsidP="00190861">
      <w:pPr>
        <w:pStyle w:val="ds-markdown-paragraph"/>
        <w:shd w:val="clear" w:color="auto" w:fill="FFFFFF"/>
        <w:spacing w:before="240" w:beforeAutospacing="0" w:after="240" w:afterAutospacing="0"/>
        <w:ind w:firstLine="360"/>
        <w:rPr>
          <w:rFonts w:asciiTheme="minorHAnsi" w:hAnsiTheme="minorHAnsi" w:cstheme="minorHAnsi"/>
          <w:color w:val="0F1115"/>
        </w:rPr>
      </w:pPr>
      <w:r w:rsidRPr="00EF492C">
        <w:rPr>
          <w:rStyle w:val="Strong"/>
          <w:rFonts w:asciiTheme="minorHAnsi" w:eastAsiaTheme="majorEastAsia" w:hAnsiTheme="minorHAnsi" w:cstheme="minorHAnsi"/>
          <w:color w:val="0F1115"/>
        </w:rPr>
        <w:lastRenderedPageBreak/>
        <w:t>Note</w:t>
      </w:r>
    </w:p>
    <w:p w14:paraId="2FC529E6" w14:textId="77777777" w:rsidR="00EF492C" w:rsidRPr="00EF492C" w:rsidRDefault="00EF492C" w:rsidP="00EF492C">
      <w:pPr>
        <w:pStyle w:val="ds-markdown-paragraph"/>
        <w:numPr>
          <w:ilvl w:val="0"/>
          <w:numId w:val="1"/>
        </w:numPr>
        <w:shd w:val="clear" w:color="auto" w:fill="FFFFFF"/>
        <w:spacing w:before="240" w:beforeAutospacing="0" w:after="240" w:afterAutospacing="0"/>
        <w:rPr>
          <w:rFonts w:asciiTheme="minorHAnsi" w:hAnsiTheme="minorHAnsi" w:cstheme="minorHAnsi"/>
          <w:color w:val="0F1115"/>
        </w:rPr>
      </w:pPr>
      <w:r w:rsidRPr="00EF492C">
        <w:rPr>
          <w:rFonts w:asciiTheme="minorHAnsi" w:hAnsiTheme="minorHAnsi" w:cstheme="minorHAnsi"/>
          <w:color w:val="0F1115"/>
        </w:rPr>
        <w:t>The suboptimal colorization in these images illustrates the "ambiguity of color" problem. For any grayscale input, there is no single correct ground</w:t>
      </w:r>
      <w:r w:rsidRPr="00EF492C">
        <w:rPr>
          <w:rFonts w:asciiTheme="minorHAnsi" w:hAnsiTheme="minorHAnsi" w:cstheme="minorHAnsi"/>
          <w:color w:val="0F1115"/>
        </w:rPr>
        <w:noBreakHyphen/>
        <w:t>truth color (for example, a mountain might appear at sunrise or at noon). As a result, the autoencoder relies on global statistical priors rather than explicit semantic understanding of objects. When the input lacks distinctive features, the model falls back on "safe" colors such as orange and brown, leading to the observed color bleeding in areas like the barn's base or the mountain slopes.</w:t>
      </w:r>
    </w:p>
    <w:p w14:paraId="4165C3F0" w14:textId="27260E30" w:rsidR="00CA0AD8" w:rsidRDefault="00791A7F" w:rsidP="00791A7F">
      <w:pPr>
        <w:jc w:val="center"/>
      </w:pPr>
      <w:r>
        <w:rPr>
          <w:noProof/>
        </w:rPr>
        <w:drawing>
          <wp:inline distT="0" distB="0" distL="0" distR="0" wp14:anchorId="79FB0F8E" wp14:editId="4484E842">
            <wp:extent cx="5575300" cy="4819650"/>
            <wp:effectExtent l="0" t="0" r="6350" b="0"/>
            <wp:docPr id="803250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50260" name="Picture 803250260"/>
                    <pic:cNvPicPr/>
                  </pic:nvPicPr>
                  <pic:blipFill>
                    <a:blip r:embed="rId8">
                      <a:extLst>
                        <a:ext uri="{28A0092B-C50C-407E-A947-70E740481C1C}">
                          <a14:useLocalDpi xmlns:a14="http://schemas.microsoft.com/office/drawing/2010/main" val="0"/>
                        </a:ext>
                      </a:extLst>
                    </a:blip>
                    <a:stretch>
                      <a:fillRect/>
                    </a:stretch>
                  </pic:blipFill>
                  <pic:spPr>
                    <a:xfrm>
                      <a:off x="0" y="0"/>
                      <a:ext cx="5575300" cy="4819650"/>
                    </a:xfrm>
                    <a:prstGeom prst="rect">
                      <a:avLst/>
                    </a:prstGeom>
                  </pic:spPr>
                </pic:pic>
              </a:graphicData>
            </a:graphic>
          </wp:inline>
        </w:drawing>
      </w:r>
    </w:p>
    <w:p w14:paraId="447C97B1" w14:textId="77777777" w:rsidR="00791A7F" w:rsidRPr="00791A7F" w:rsidRDefault="00791A7F" w:rsidP="00791A7F">
      <w:pPr>
        <w:rPr>
          <w:b/>
          <w:bCs/>
        </w:rPr>
      </w:pPr>
      <w:r w:rsidRPr="00791A7F">
        <w:rPr>
          <w:b/>
          <w:bCs/>
        </w:rPr>
        <w:t>Analysis of the Rotation Test</w:t>
      </w:r>
    </w:p>
    <w:p w14:paraId="7AD43046" w14:textId="7033FF2F" w:rsidR="00791A7F" w:rsidRPr="00791A7F" w:rsidRDefault="00791A7F" w:rsidP="00791A7F">
      <w:r w:rsidRPr="00791A7F">
        <w:t xml:space="preserve">The </w:t>
      </w:r>
      <w:r w:rsidR="00190861">
        <w:t>first</w:t>
      </w:r>
      <w:r w:rsidRPr="00791A7F">
        <w:t xml:space="preserve"> image reveals how sensitive CNNs are to spatial orientation:</w:t>
      </w:r>
    </w:p>
    <w:p w14:paraId="394CD881" w14:textId="77777777" w:rsidR="00791A7F" w:rsidRPr="00791A7F" w:rsidRDefault="00791A7F" w:rsidP="00791A7F">
      <w:pPr>
        <w:numPr>
          <w:ilvl w:val="0"/>
          <w:numId w:val="2"/>
        </w:numPr>
      </w:pPr>
      <w:r w:rsidRPr="00791A7F">
        <w:rPr>
          <w:b/>
          <w:bCs/>
        </w:rPr>
        <w:t>What we see</w:t>
      </w:r>
      <w:r w:rsidRPr="00791A7F">
        <w:t>: The output from the “Rotation Test” differs noticeably from the “Without Rotation” output.</w:t>
      </w:r>
    </w:p>
    <w:p w14:paraId="5A4B430F" w14:textId="64804A40" w:rsidR="00352ACF" w:rsidRDefault="00791A7F" w:rsidP="00352ACF">
      <w:pPr>
        <w:numPr>
          <w:ilvl w:val="0"/>
          <w:numId w:val="2"/>
        </w:numPr>
      </w:pPr>
      <w:r w:rsidRPr="00791A7F">
        <w:rPr>
          <w:b/>
          <w:bCs/>
        </w:rPr>
        <w:t>Why this happens</w:t>
      </w:r>
      <w:r w:rsidRPr="00791A7F">
        <w:t>: CNNs lack built</w:t>
      </w:r>
      <w:r w:rsidRPr="00791A7F">
        <w:noBreakHyphen/>
        <w:t>in rotation invariance. During training, the model learned to associate colors with specific features (e.g., trees, ground) based on their upright orientation. Rotating the input by 45 degrees presented the network with a “tilted” landscape. Because its convolutional filters are designed to respond to horizontal and vertical edges, they processed the rotated features differently — leading to a distinct color output. After rotating the image back to its original angle, those “incorrectly colored” pixels remained, which explains the visible discrepancy between the two results.</w:t>
      </w:r>
    </w:p>
    <w:p w14:paraId="21868F69" w14:textId="2E64A2A0" w:rsidR="00352ACF" w:rsidRDefault="003A4046" w:rsidP="003A4046">
      <w:r>
        <w:rPr>
          <w:noProof/>
        </w:rPr>
        <w:lastRenderedPageBreak/>
        <w:drawing>
          <wp:anchor distT="0" distB="0" distL="114300" distR="114300" simplePos="0" relativeHeight="251658240" behindDoc="1" locked="0" layoutInCell="1" allowOverlap="1" wp14:anchorId="089385E7" wp14:editId="018851E3">
            <wp:simplePos x="0" y="0"/>
            <wp:positionH relativeFrom="margin">
              <wp:align>right</wp:align>
            </wp:positionH>
            <wp:positionV relativeFrom="paragraph">
              <wp:posOffset>1270</wp:posOffset>
            </wp:positionV>
            <wp:extent cx="3752850" cy="2876550"/>
            <wp:effectExtent l="0" t="0" r="0" b="0"/>
            <wp:wrapNone/>
            <wp:docPr id="141647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7327" name="Picture 1416473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52850" cy="2876550"/>
                    </a:xfrm>
                    <a:prstGeom prst="rect">
                      <a:avLst/>
                    </a:prstGeom>
                  </pic:spPr>
                </pic:pic>
              </a:graphicData>
            </a:graphic>
            <wp14:sizeRelH relativeFrom="margin">
              <wp14:pctWidth>0</wp14:pctWidth>
            </wp14:sizeRelH>
            <wp14:sizeRelV relativeFrom="margin">
              <wp14:pctHeight>0</wp14:pctHeight>
            </wp14:sizeRelV>
          </wp:anchor>
        </w:drawing>
      </w:r>
      <w:r w:rsidR="00352ACF">
        <w:rPr>
          <w:noProof/>
        </w:rPr>
        <w:drawing>
          <wp:inline distT="0" distB="0" distL="0" distR="0" wp14:anchorId="18473A96" wp14:editId="5E65B19C">
            <wp:extent cx="3441700" cy="2844800"/>
            <wp:effectExtent l="0" t="0" r="6350" b="0"/>
            <wp:docPr id="1087033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3921" name="Picture 10870339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41700" cy="2844800"/>
                    </a:xfrm>
                    <a:prstGeom prst="rect">
                      <a:avLst/>
                    </a:prstGeom>
                  </pic:spPr>
                </pic:pic>
              </a:graphicData>
            </a:graphic>
          </wp:inline>
        </w:drawing>
      </w:r>
    </w:p>
    <w:p w14:paraId="123C5A2A" w14:textId="77777777" w:rsidR="002B4E18" w:rsidRPr="002B4E18" w:rsidRDefault="002B4E18" w:rsidP="002B4E18">
      <w:pPr>
        <w:rPr>
          <w:b/>
          <w:bCs/>
        </w:rPr>
      </w:pPr>
      <w:r w:rsidRPr="002B4E18">
        <w:rPr>
          <w:b/>
          <w:bCs/>
        </w:rPr>
        <w:t>Gaussian Noise Impact on Colorization</w:t>
      </w:r>
    </w:p>
    <w:p w14:paraId="305BC411" w14:textId="77777777" w:rsidR="002B4E18" w:rsidRPr="002B4E18" w:rsidRDefault="002B4E18" w:rsidP="002B4E18">
      <w:pPr>
        <w:numPr>
          <w:ilvl w:val="0"/>
          <w:numId w:val="3"/>
        </w:numPr>
      </w:pPr>
      <w:r w:rsidRPr="002B4E18">
        <w:rPr>
          <w:b/>
          <w:bCs/>
        </w:rPr>
        <w:t>Low noise (σ = 0.1):</w:t>
      </w:r>
      <w:r w:rsidRPr="002B4E18">
        <w:t> Model is robust. Output looks slightly grainier, but global color and semantics stay intact.</w:t>
      </w:r>
    </w:p>
    <w:p w14:paraId="4B7D8C9A" w14:textId="77777777" w:rsidR="002B4E18" w:rsidRPr="002B4E18" w:rsidRDefault="002B4E18" w:rsidP="002B4E18">
      <w:pPr>
        <w:numPr>
          <w:ilvl w:val="0"/>
          <w:numId w:val="3"/>
        </w:numPr>
      </w:pPr>
      <w:r w:rsidRPr="002B4E18">
        <w:rPr>
          <w:b/>
          <w:bCs/>
        </w:rPr>
        <w:t>High noise (σ = 3.0):</w:t>
      </w:r>
      <w:r w:rsidRPr="002B4E18">
        <w:t> Color consistency breaks down. Color bleeding and artifacts appear.</w:t>
      </w:r>
    </w:p>
    <w:p w14:paraId="2A87D447" w14:textId="77777777" w:rsidR="002B4E18" w:rsidRPr="002B4E18" w:rsidRDefault="002B4E18" w:rsidP="002B4E18">
      <w:r w:rsidRPr="002B4E18">
        <w:rPr>
          <w:b/>
          <w:bCs/>
        </w:rPr>
        <w:t>Why?</w:t>
      </w:r>
      <w:r w:rsidRPr="002B4E18">
        <w:br/>
        <w:t>Low noise gets averaged out by the CNN's receptive fields (implicit denoising). High noise mimics real structures, tricking the decoder into assigning wrong colors.</w:t>
      </w:r>
    </w:p>
    <w:p w14:paraId="37E76396" w14:textId="77777777" w:rsidR="002B4E18" w:rsidRPr="002B4E18" w:rsidRDefault="002B4E18" w:rsidP="002B4E18">
      <w:r w:rsidRPr="002B4E18">
        <w:rPr>
          <w:b/>
          <w:bCs/>
        </w:rPr>
        <w:t>Affected areas:</w:t>
      </w:r>
    </w:p>
    <w:p w14:paraId="42E44962" w14:textId="77777777" w:rsidR="002B4E18" w:rsidRPr="002B4E18" w:rsidRDefault="002B4E18" w:rsidP="002B4E18">
      <w:pPr>
        <w:numPr>
          <w:ilvl w:val="0"/>
          <w:numId w:val="4"/>
        </w:numPr>
      </w:pPr>
      <w:r w:rsidRPr="002B4E18">
        <w:t>Flat areas (sky/fog) → blotchy artifacts (gradients disrupted).</w:t>
      </w:r>
    </w:p>
    <w:p w14:paraId="4AE010EA" w14:textId="77777777" w:rsidR="002B4E18" w:rsidRPr="002B4E18" w:rsidRDefault="002B4E18" w:rsidP="002B4E18">
      <w:pPr>
        <w:numPr>
          <w:ilvl w:val="0"/>
          <w:numId w:val="4"/>
        </w:numPr>
      </w:pPr>
      <w:r w:rsidRPr="002B4E18">
        <w:t>Edges/textures → misclassification (e.g., foliage color on bark). The worst semantic errors happen here.</w:t>
      </w:r>
    </w:p>
    <w:p w14:paraId="10F5B275" w14:textId="77777777" w:rsidR="002B4E18" w:rsidRDefault="002B4E18" w:rsidP="002B4E18">
      <w:r w:rsidRPr="002B4E18">
        <w:rPr>
          <w:b/>
          <w:bCs/>
        </w:rPr>
        <w:t>Conclusion:</w:t>
      </w:r>
      <w:r w:rsidRPr="002B4E18">
        <w:br/>
        <w:t>The model overfit to clean, high-contrast inputs. Training with noisy data would improve robustness.</w:t>
      </w:r>
    </w:p>
    <w:p w14:paraId="7CDDFF7B" w14:textId="0297CD4A" w:rsidR="00D85FCA" w:rsidRPr="002B4E18" w:rsidRDefault="004816B9" w:rsidP="004816B9">
      <w:pPr>
        <w:jc w:val="center"/>
      </w:pPr>
      <w:r>
        <w:rPr>
          <w:noProof/>
        </w:rPr>
        <w:lastRenderedPageBreak/>
        <w:drawing>
          <wp:inline distT="0" distB="0" distL="0" distR="0" wp14:anchorId="3A570FA9" wp14:editId="64EBBF04">
            <wp:extent cx="5143500" cy="1536700"/>
            <wp:effectExtent l="0" t="0" r="0" b="6350"/>
            <wp:docPr id="394593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3245" name="Picture 394593245"/>
                    <pic:cNvPicPr/>
                  </pic:nvPicPr>
                  <pic:blipFill>
                    <a:blip r:embed="rId11">
                      <a:extLst>
                        <a:ext uri="{28A0092B-C50C-407E-A947-70E740481C1C}">
                          <a14:useLocalDpi xmlns:a14="http://schemas.microsoft.com/office/drawing/2010/main" val="0"/>
                        </a:ext>
                      </a:extLst>
                    </a:blip>
                    <a:stretch>
                      <a:fillRect/>
                    </a:stretch>
                  </pic:blipFill>
                  <pic:spPr>
                    <a:xfrm>
                      <a:off x="0" y="0"/>
                      <a:ext cx="5143500" cy="1536700"/>
                    </a:xfrm>
                    <a:prstGeom prst="rect">
                      <a:avLst/>
                    </a:prstGeom>
                  </pic:spPr>
                </pic:pic>
              </a:graphicData>
            </a:graphic>
          </wp:inline>
        </w:drawing>
      </w:r>
      <w:r>
        <w:rPr>
          <w:noProof/>
        </w:rPr>
        <w:drawing>
          <wp:inline distT="0" distB="0" distL="0" distR="0" wp14:anchorId="1B53EB83" wp14:editId="66FB1B68">
            <wp:extent cx="5099050" cy="1492250"/>
            <wp:effectExtent l="0" t="0" r="6350" b="0"/>
            <wp:docPr id="647608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08341" name="Picture 647608341"/>
                    <pic:cNvPicPr/>
                  </pic:nvPicPr>
                  <pic:blipFill>
                    <a:blip r:embed="rId12">
                      <a:extLst>
                        <a:ext uri="{28A0092B-C50C-407E-A947-70E740481C1C}">
                          <a14:useLocalDpi xmlns:a14="http://schemas.microsoft.com/office/drawing/2010/main" val="0"/>
                        </a:ext>
                      </a:extLst>
                    </a:blip>
                    <a:stretch>
                      <a:fillRect/>
                    </a:stretch>
                  </pic:blipFill>
                  <pic:spPr>
                    <a:xfrm>
                      <a:off x="0" y="0"/>
                      <a:ext cx="5099050" cy="1492250"/>
                    </a:xfrm>
                    <a:prstGeom prst="rect">
                      <a:avLst/>
                    </a:prstGeom>
                  </pic:spPr>
                </pic:pic>
              </a:graphicData>
            </a:graphic>
          </wp:inline>
        </w:drawing>
      </w:r>
      <w:r>
        <w:rPr>
          <w:noProof/>
        </w:rPr>
        <w:drawing>
          <wp:inline distT="0" distB="0" distL="0" distR="0" wp14:anchorId="14AB3FEA" wp14:editId="71A78465">
            <wp:extent cx="5048250" cy="1619250"/>
            <wp:effectExtent l="0" t="0" r="0" b="0"/>
            <wp:docPr id="84934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4801" name="Picture 84934801"/>
                    <pic:cNvPicPr/>
                  </pic:nvPicPr>
                  <pic:blipFill>
                    <a:blip r:embed="rId13">
                      <a:extLst>
                        <a:ext uri="{28A0092B-C50C-407E-A947-70E740481C1C}">
                          <a14:useLocalDpi xmlns:a14="http://schemas.microsoft.com/office/drawing/2010/main" val="0"/>
                        </a:ext>
                      </a:extLst>
                    </a:blip>
                    <a:stretch>
                      <a:fillRect/>
                    </a:stretch>
                  </pic:blipFill>
                  <pic:spPr>
                    <a:xfrm>
                      <a:off x="0" y="0"/>
                      <a:ext cx="5048250" cy="1619250"/>
                    </a:xfrm>
                    <a:prstGeom prst="rect">
                      <a:avLst/>
                    </a:prstGeom>
                  </pic:spPr>
                </pic:pic>
              </a:graphicData>
            </a:graphic>
          </wp:inline>
        </w:drawing>
      </w:r>
    </w:p>
    <w:p w14:paraId="316D6737" w14:textId="77777777" w:rsidR="004816B9" w:rsidRPr="004816B9" w:rsidRDefault="004816B9" w:rsidP="004816B9">
      <w:pPr>
        <w:rPr>
          <w:b/>
          <w:bCs/>
        </w:rPr>
      </w:pPr>
      <w:r w:rsidRPr="004816B9">
        <w:rPr>
          <w:b/>
          <w:bCs/>
        </w:rPr>
        <w:t>Brightness Sensitivity (Stability)</w:t>
      </w:r>
    </w:p>
    <w:p w14:paraId="4D1D6AEB" w14:textId="77777777" w:rsidR="004816B9" w:rsidRPr="004816B9" w:rsidRDefault="004816B9" w:rsidP="004816B9">
      <w:pPr>
        <w:numPr>
          <w:ilvl w:val="0"/>
          <w:numId w:val="5"/>
        </w:numPr>
      </w:pPr>
      <w:r w:rsidRPr="004816B9">
        <w:rPr>
          <w:b/>
          <w:bCs/>
        </w:rPr>
        <w:t>Observation</w:t>
      </w:r>
      <w:r w:rsidRPr="004816B9">
        <w:t>: Output depends heavily on input brightness, not just object recognition.</w:t>
      </w:r>
    </w:p>
    <w:p w14:paraId="7C9B8D36" w14:textId="77777777" w:rsidR="004816B9" w:rsidRPr="004816B9" w:rsidRDefault="004816B9" w:rsidP="004816B9">
      <w:pPr>
        <w:numPr>
          <w:ilvl w:val="0"/>
          <w:numId w:val="5"/>
        </w:numPr>
      </w:pPr>
      <w:r w:rsidRPr="004816B9">
        <w:rPr>
          <w:b/>
          <w:bCs/>
        </w:rPr>
        <w:t>Darker input (0.7x):</w:t>
      </w:r>
      <w:r w:rsidRPr="004816B9">
        <w:t> Colors become more saturated. The model expects certain luminance patterns (e.g., for foliage). Darker inputs trick it into treating low-light textures as brighter regions, causing an over</w:t>
      </w:r>
      <w:r w:rsidRPr="004816B9">
        <w:noBreakHyphen/>
        <w:t>saturated look.</w:t>
      </w:r>
    </w:p>
    <w:p w14:paraId="76855AA2" w14:textId="77777777" w:rsidR="004816B9" w:rsidRPr="004816B9" w:rsidRDefault="004816B9" w:rsidP="004816B9">
      <w:pPr>
        <w:numPr>
          <w:ilvl w:val="0"/>
          <w:numId w:val="5"/>
        </w:numPr>
      </w:pPr>
      <w:r w:rsidRPr="004816B9">
        <w:rPr>
          <w:b/>
          <w:bCs/>
        </w:rPr>
        <w:t>Brighter input (1.3x):</w:t>
      </w:r>
      <w:r w:rsidRPr="004816B9">
        <w:t> Semantic washout occurs. High brightness clips subtle details the encoder needs. Without clear gradients to guide color mapping, the model defaults to dull, pastel</w:t>
      </w:r>
      <w:r w:rsidRPr="004816B9">
        <w:noBreakHyphen/>
        <w:t>like colors.</w:t>
      </w:r>
    </w:p>
    <w:p w14:paraId="74F2E92B" w14:textId="77777777" w:rsidR="004816B9" w:rsidRPr="004816B9" w:rsidRDefault="004816B9" w:rsidP="004816B9">
      <w:pPr>
        <w:numPr>
          <w:ilvl w:val="0"/>
          <w:numId w:val="5"/>
        </w:numPr>
      </w:pPr>
      <w:r w:rsidRPr="004816B9">
        <w:rPr>
          <w:b/>
          <w:bCs/>
        </w:rPr>
        <w:t>Conclusion</w:t>
      </w:r>
      <w:r w:rsidRPr="004816B9">
        <w:t>: No perceptual constancy here. The model just maps local brightness contrast to color. When brightness falls outside training range, the decoder's non</w:t>
      </w:r>
      <w:r w:rsidRPr="004816B9">
        <w:noBreakHyphen/>
        <w:t>linearity creates unpredictable artifacts – poor robustness to lighting changes.</w:t>
      </w:r>
    </w:p>
    <w:p w14:paraId="71FBE505" w14:textId="77777777" w:rsidR="00352ACF" w:rsidRDefault="00352ACF" w:rsidP="00352ACF"/>
    <w:sectPr w:rsidR="00352ACF" w:rsidSect="00703E4D">
      <w:type w:val="continuous"/>
      <w:pgSz w:w="11907" w:h="16840" w:code="9"/>
      <w:pgMar w:top="1138" w:right="677" w:bottom="1138" w:left="677" w:header="965" w:footer="965"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5E46"/>
    <w:multiLevelType w:val="multilevel"/>
    <w:tmpl w:val="FD2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F0081"/>
    <w:multiLevelType w:val="multilevel"/>
    <w:tmpl w:val="258E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241CA"/>
    <w:multiLevelType w:val="multilevel"/>
    <w:tmpl w:val="2420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42B76"/>
    <w:multiLevelType w:val="multilevel"/>
    <w:tmpl w:val="01E6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23AE0"/>
    <w:multiLevelType w:val="multilevel"/>
    <w:tmpl w:val="CFFE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756562">
    <w:abstractNumId w:val="0"/>
  </w:num>
  <w:num w:numId="2" w16cid:durableId="228540548">
    <w:abstractNumId w:val="1"/>
  </w:num>
  <w:num w:numId="3" w16cid:durableId="1437485370">
    <w:abstractNumId w:val="3"/>
  </w:num>
  <w:num w:numId="4" w16cid:durableId="1278491896">
    <w:abstractNumId w:val="4"/>
  </w:num>
  <w:num w:numId="5" w16cid:durableId="933170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AD8"/>
    <w:rsid w:val="00190861"/>
    <w:rsid w:val="001A36C2"/>
    <w:rsid w:val="002B4E18"/>
    <w:rsid w:val="00352ACF"/>
    <w:rsid w:val="003A4046"/>
    <w:rsid w:val="004816B9"/>
    <w:rsid w:val="00545FE5"/>
    <w:rsid w:val="00651612"/>
    <w:rsid w:val="00703E4D"/>
    <w:rsid w:val="00790F18"/>
    <w:rsid w:val="00791A7F"/>
    <w:rsid w:val="00806FCA"/>
    <w:rsid w:val="00910B52"/>
    <w:rsid w:val="00A67BA5"/>
    <w:rsid w:val="00A86660"/>
    <w:rsid w:val="00BB460C"/>
    <w:rsid w:val="00CA0AD8"/>
    <w:rsid w:val="00CD0394"/>
    <w:rsid w:val="00CE03D6"/>
    <w:rsid w:val="00D85FCA"/>
    <w:rsid w:val="00EF492C"/>
    <w:rsid w:val="00FD70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3B77"/>
  <w15:chartTrackingRefBased/>
  <w15:docId w15:val="{D8F25201-5072-4564-A147-DFD2382BB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A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A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A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A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A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A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AD8"/>
    <w:rPr>
      <w:rFonts w:eastAsiaTheme="majorEastAsia" w:cstheme="majorBidi"/>
      <w:color w:val="272727" w:themeColor="text1" w:themeTint="D8"/>
    </w:rPr>
  </w:style>
  <w:style w:type="paragraph" w:styleId="Title">
    <w:name w:val="Title"/>
    <w:basedOn w:val="Normal"/>
    <w:next w:val="Normal"/>
    <w:link w:val="TitleChar"/>
    <w:uiPriority w:val="10"/>
    <w:qFormat/>
    <w:rsid w:val="00CA0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AD8"/>
    <w:pPr>
      <w:spacing w:before="160"/>
      <w:jc w:val="center"/>
    </w:pPr>
    <w:rPr>
      <w:i/>
      <w:iCs/>
      <w:color w:val="404040" w:themeColor="text1" w:themeTint="BF"/>
    </w:rPr>
  </w:style>
  <w:style w:type="character" w:customStyle="1" w:styleId="QuoteChar">
    <w:name w:val="Quote Char"/>
    <w:basedOn w:val="DefaultParagraphFont"/>
    <w:link w:val="Quote"/>
    <w:uiPriority w:val="29"/>
    <w:rsid w:val="00CA0AD8"/>
    <w:rPr>
      <w:i/>
      <w:iCs/>
      <w:color w:val="404040" w:themeColor="text1" w:themeTint="BF"/>
    </w:rPr>
  </w:style>
  <w:style w:type="paragraph" w:styleId="ListParagraph">
    <w:name w:val="List Paragraph"/>
    <w:basedOn w:val="Normal"/>
    <w:uiPriority w:val="34"/>
    <w:qFormat/>
    <w:rsid w:val="00CA0AD8"/>
    <w:pPr>
      <w:ind w:left="720"/>
      <w:contextualSpacing/>
    </w:pPr>
  </w:style>
  <w:style w:type="character" w:styleId="IntenseEmphasis">
    <w:name w:val="Intense Emphasis"/>
    <w:basedOn w:val="DefaultParagraphFont"/>
    <w:uiPriority w:val="21"/>
    <w:qFormat/>
    <w:rsid w:val="00CA0AD8"/>
    <w:rPr>
      <w:i/>
      <w:iCs/>
      <w:color w:val="2F5496" w:themeColor="accent1" w:themeShade="BF"/>
    </w:rPr>
  </w:style>
  <w:style w:type="paragraph" w:styleId="IntenseQuote">
    <w:name w:val="Intense Quote"/>
    <w:basedOn w:val="Normal"/>
    <w:next w:val="Normal"/>
    <w:link w:val="IntenseQuoteChar"/>
    <w:uiPriority w:val="30"/>
    <w:qFormat/>
    <w:rsid w:val="00CA0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AD8"/>
    <w:rPr>
      <w:i/>
      <w:iCs/>
      <w:color w:val="2F5496" w:themeColor="accent1" w:themeShade="BF"/>
    </w:rPr>
  </w:style>
  <w:style w:type="character" w:styleId="IntenseReference">
    <w:name w:val="Intense Reference"/>
    <w:basedOn w:val="DefaultParagraphFont"/>
    <w:uiPriority w:val="32"/>
    <w:qFormat/>
    <w:rsid w:val="00CA0AD8"/>
    <w:rPr>
      <w:b/>
      <w:bCs/>
      <w:smallCaps/>
      <w:color w:val="2F5496" w:themeColor="accent1" w:themeShade="BF"/>
      <w:spacing w:val="5"/>
    </w:rPr>
  </w:style>
  <w:style w:type="table" w:styleId="TableGrid">
    <w:name w:val="Table Grid"/>
    <w:basedOn w:val="TableNormal"/>
    <w:uiPriority w:val="39"/>
    <w:rsid w:val="00CA0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A0A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A0A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A0A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s-markdown-paragraph">
    <w:name w:val="ds-markdown-paragraph"/>
    <w:basedOn w:val="Normal"/>
    <w:rsid w:val="00EF49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492C"/>
    <w:rPr>
      <w:b/>
      <w:bCs/>
    </w:rPr>
  </w:style>
  <w:style w:type="table" w:styleId="PlainTable5">
    <w:name w:val="Plain Table 5"/>
    <w:basedOn w:val="TableNormal"/>
    <w:uiPriority w:val="45"/>
    <w:rsid w:val="0019086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19086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5">
    <w:name w:val="Grid Table 4 Accent 5"/>
    <w:basedOn w:val="TableNormal"/>
    <w:uiPriority w:val="49"/>
    <w:rsid w:val="0019086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19086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14</cp:revision>
  <dcterms:created xsi:type="dcterms:W3CDTF">2026-05-24T15:41:00Z</dcterms:created>
  <dcterms:modified xsi:type="dcterms:W3CDTF">2026-05-24T16:34:00Z</dcterms:modified>
</cp:coreProperties>
</file>