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Parvaneh Pasandi</w:t>
      </w:r>
    </w:p>
    <w:p>
      <w:r>
        <w:t>PhD candidate in Behavioral &amp; Experimental Economics, Royal Holloway, Univ. of London (expected 2026)</w:t>
      </w:r>
    </w:p>
    <w:p>
      <w:r>
        <w:t>Email: [Your Professional Email Address]</w:t>
      </w:r>
    </w:p>
    <w:p>
      <w:r>
        <w:t>Phone: [Your Professional Phone Number]</w:t>
      </w:r>
    </w:p>
    <w:p>
      <w:r>
        <w:t>Website: https://pari-pasandi.github.io/</w:t>
        <w:br/>
      </w:r>
    </w:p>
    <w:p>
      <w:pPr>
        <w:pStyle w:val="Heading2"/>
      </w:pPr>
      <w:r>
        <w:t>Fields</w:t>
      </w:r>
    </w:p>
    <w:p>
      <w:r>
        <w:t>- Behavioral Economics</w:t>
        <w:br/>
        <w:t>- Experimental Economics</w:t>
        <w:br/>
        <w:t>- Microeconomics</w:t>
      </w:r>
    </w:p>
    <w:p>
      <w:pPr>
        <w:pStyle w:val="Heading2"/>
      </w:pPr>
      <w:r>
        <w:t>JEL Codes</w:t>
      </w:r>
    </w:p>
    <w:p>
      <w:r>
        <w:t>C90, C91, D01</w:t>
      </w:r>
    </w:p>
    <w:p>
      <w:pPr>
        <w:pStyle w:val="Heading2"/>
      </w:pPr>
      <w:r>
        <w:t>Job Market Paper</w:t>
      </w:r>
    </w:p>
    <w:p>
      <w:r>
        <w:t>Pushing the Limit: The Different Effects of Threshold Proximity and Competitiveness</w:t>
        <w:br/>
        <w:t>(with A. Chevalier, F. Feri, and E. Turrini)</w:t>
        <w:br/>
        <w:t>Status: Preparing for submission to [Target Journal]</w:t>
      </w:r>
    </w:p>
    <w:p>
      <w:pPr>
        <w:pStyle w:val="Heading2"/>
      </w:pPr>
      <w:r>
        <w:t>Working Papers</w:t>
      </w:r>
    </w:p>
    <w:p>
      <w:r>
        <w:t>The Strategic Use of Decoy Effect in Bargaining (with F. Feri and A. Gartner)</w:t>
        <w:br/>
        <w:t>Status: Preparing for submission to [Target Journal]</w:t>
      </w:r>
    </w:p>
    <w:p>
      <w:pPr>
        <w:pStyle w:val="Heading2"/>
      </w:pPr>
      <w:r>
        <w:t>Education</w:t>
      </w:r>
    </w:p>
    <w:p>
      <w:r>
        <w:t>Ph.D. in Behavioral Economics, Royal Holloway University of London, Egham, United Kingdom (Expected 2026)</w:t>
      </w:r>
    </w:p>
    <w:p>
      <w:r>
        <w:t>Dissertation Title: "Three Essays in Behavioral and Experimental Economics"</w:t>
      </w:r>
    </w:p>
    <w:p>
      <w:r>
        <w:t>Committee: [Name of Advisor 1 (Chair)], [Name of Advisor 2], [Name of Advisor 3]</w:t>
        <w:br/>
      </w:r>
    </w:p>
    <w:p>
      <w:r>
        <w:t>M.Sc. in Economics, University of Siena, Italy (2021)</w:t>
      </w:r>
    </w:p>
    <w:p>
      <w:r>
        <w:t>B.S. in Economics of Agricultural Engineering, University of Tehran, Iran (2016)</w:t>
      </w:r>
    </w:p>
    <w:p>
      <w:pPr>
        <w:pStyle w:val="Heading2"/>
      </w:pPr>
      <w:r>
        <w:t>Teaching Experience</w:t>
      </w:r>
    </w:p>
    <w:p>
      <w:r>
        <w:t>Royal Holloway University of London, Department of Economics [2022 – Present]</w:t>
        <w:br/>
        <w:t>- Microeconomics (BSc, Second Year)</w:t>
        <w:br/>
        <w:t>- Data Skills for Economics (BSc)</w:t>
        <w:br/>
        <w:t>- Mathematics for Economics (BSc, First Year)</w:t>
        <w:br/>
      </w:r>
    </w:p>
    <w:p>
      <w:r>
        <w:t>Imperial College London, Business School Autumn Term [2024]</w:t>
        <w:br/>
        <w:t>- Economics for International Management (MSc)</w:t>
        <w:br/>
      </w:r>
    </w:p>
    <w:p>
      <w:pPr>
        <w:pStyle w:val="Heading2"/>
      </w:pPr>
      <w:r>
        <w:t>Professional Service</w:t>
      </w:r>
    </w:p>
    <w:p>
      <w:r>
        <w:t>Ad-hoc Reviewer, Journal of Economic Behavior &amp; Organization, 2023</w:t>
      </w:r>
    </w:p>
    <w:p>
      <w:pPr>
        <w:pStyle w:val="Heading2"/>
      </w:pPr>
      <w:r>
        <w:t>Technical Skills and Languages</w:t>
      </w:r>
    </w:p>
    <w:p>
      <w:r>
        <w:t>Programming/Statistical Software: R, Stata, oTree, Z-Tree</w:t>
      </w:r>
    </w:p>
    <w:p>
      <w:r>
        <w:t>Languages: English (Fluent), Persian (Native), Italian (Reading Proficiency)</w:t>
        <w:br/>
      </w:r>
    </w:p>
    <w:p>
      <w:pPr>
        <w:pStyle w:val="Heading2"/>
      </w:pPr>
      <w: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