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&#13;&#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proofErr w:type="spellStart"/>
      <w:r w:rsidRPr="000015E2">
        <w:rPr>
          <w:rFonts w:asciiTheme="minorBidi" w:eastAsia="Roboto" w:hAnsiTheme="minorBidi" w:cstheme="minorBidi"/>
          <w:b/>
          <w:color w:val="002060"/>
          <w:sz w:val="42"/>
          <w:szCs w:val="42"/>
        </w:rPr>
        <w:t>Apoorv</w:t>
      </w:r>
      <w:proofErr w:type="spellEnd"/>
      <w:r w:rsidRPr="000015E2">
        <w:rPr>
          <w:rFonts w:asciiTheme="minorBidi" w:eastAsia="Roboto" w:hAnsiTheme="minorBidi" w:cstheme="minorBidi"/>
          <w:b/>
          <w:color w:val="002060"/>
          <w:sz w:val="42"/>
          <w:szCs w:val="42"/>
        </w:rPr>
        <w:t xml:space="preserve">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proofErr w:type="spellStart"/>
      <w:r w:rsidRPr="000015E2">
        <w:rPr>
          <w:rFonts w:asciiTheme="minorBidi" w:eastAsia="Roboto" w:hAnsiTheme="minorBidi" w:cstheme="minorBidi"/>
          <w:b/>
          <w:color w:val="002060"/>
          <w:sz w:val="42"/>
          <w:szCs w:val="42"/>
        </w:rPr>
        <w:t>Paria</w:t>
      </w:r>
      <w:proofErr w:type="spellEnd"/>
      <w:r w:rsidRPr="000015E2">
        <w:rPr>
          <w:rFonts w:asciiTheme="minorBidi" w:eastAsia="Roboto" w:hAnsiTheme="minorBidi" w:cstheme="minorBidi"/>
          <w:b/>
          <w:color w:val="002060"/>
          <w:sz w:val="42"/>
          <w:szCs w:val="42"/>
        </w:rPr>
        <w:t xml:space="preserve"> </w:t>
      </w:r>
      <w:proofErr w:type="spellStart"/>
      <w:r w:rsidRPr="000015E2">
        <w:rPr>
          <w:rFonts w:asciiTheme="minorBidi" w:eastAsia="Roboto" w:hAnsiTheme="minorBidi" w:cstheme="minorBidi"/>
          <w:b/>
          <w:color w:val="002060"/>
          <w:sz w:val="42"/>
          <w:szCs w:val="42"/>
        </w:rPr>
        <w:t>Ighanian</w:t>
      </w:r>
      <w:proofErr w:type="spellEnd"/>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Pr="00F943E4" w:rsidRDefault="003F61A6" w:rsidP="003F61A6">
      <w:pPr>
        <w:pStyle w:val="Heading2"/>
        <w:rPr>
          <w:color w:val="1F497D" w:themeColor="text2"/>
        </w:rPr>
      </w:pPr>
      <w:r w:rsidRPr="00F943E4">
        <w:rPr>
          <w:color w:val="1F497D" w:themeColor="text2"/>
        </w:rPr>
        <w:lastRenderedPageBreak/>
        <w:t>Exploratory Data Analysis (EDA)</w:t>
      </w:r>
    </w:p>
    <w:p w14:paraId="0A1FA439" w14:textId="30F0D1A4" w:rsidR="003F61A6" w:rsidRPr="00F943E4" w:rsidRDefault="003F61A6" w:rsidP="003F61A6">
      <w:pPr>
        <w:pStyle w:val="Heading3"/>
        <w:rPr>
          <w:color w:val="1F497D" w:themeColor="text2"/>
        </w:rPr>
      </w:pPr>
      <w:r w:rsidRPr="00F943E4">
        <w:rPr>
          <w:color w:val="1F497D" w:themeColor="text2"/>
        </w:rPr>
        <w:t>Dataset Overview</w:t>
      </w:r>
    </w:p>
    <w:p w14:paraId="2CA36847" w14:textId="6BEA9109" w:rsidR="003F61A6" w:rsidRDefault="003F61A6" w:rsidP="00976595">
      <w:pPr>
        <w:jc w:val="both"/>
        <w:rPr>
          <w:sz w:val="24"/>
          <w:szCs w:val="24"/>
        </w:rPr>
      </w:pPr>
      <w:r w:rsidRPr="003F61A6">
        <w:rPr>
          <w:sz w:val="24"/>
          <w:szCs w:val="24"/>
        </w:rPr>
        <w:t xml:space="preserve">The dataset </w:t>
      </w:r>
      <w:proofErr w:type="spellStart"/>
      <w:r w:rsidRPr="003F61A6">
        <w:rPr>
          <w:sz w:val="24"/>
          <w:szCs w:val="24"/>
        </w:rPr>
        <w:t>field_</w:t>
      </w:r>
      <w:proofErr w:type="gramStart"/>
      <w:r w:rsidRPr="003F61A6">
        <w:rPr>
          <w:sz w:val="24"/>
          <w:szCs w:val="24"/>
        </w:rPr>
        <w:t>survey.geojson</w:t>
      </w:r>
      <w:proofErr w:type="spellEnd"/>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F943E4">
        <w:rPr>
          <w:color w:val="1F497D" w:themeColor="text2"/>
        </w:rPr>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illustrates the distribution of tree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26BAEB69"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7E20F9">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 xml:space="preserve">These species can be classified into two groups: Coniferous (evergreens such as Spruce, Fir, and Pine) and Deciduous (leaf-shedding species like Birch, Aspen, and </w:t>
      </w:r>
      <w:proofErr w:type="spellStart"/>
      <w:r w:rsidRPr="000F160A">
        <w:t>Tilia</w:t>
      </w:r>
      <w:proofErr w:type="spellEnd"/>
      <w:r w:rsidRPr="000F160A">
        <w:t>).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Pr="00F943E4" w:rsidRDefault="000B7E0D" w:rsidP="000B7E0D">
      <w:pPr>
        <w:pStyle w:val="Heading3"/>
        <w:rPr>
          <w:color w:val="1F497D" w:themeColor="text2"/>
        </w:rPr>
      </w:pPr>
      <w:r w:rsidRPr="00F943E4">
        <w:rPr>
          <w:color w:val="1F497D" w:themeColor="text2"/>
        </w:rP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62515679"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7E20F9">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 xml:space="preserve">shows the variation in DBH across the 9 tree species. Spruce has the largest variability, with a wide interquartile range (IQR) and a few outliers. In contrast, Willow and Alder have narrower distributions, indicating more uniform DBH values. Birch and </w:t>
      </w:r>
      <w:proofErr w:type="spellStart"/>
      <w:r w:rsidRPr="00F7407B">
        <w:rPr>
          <w:sz w:val="24"/>
          <w:szCs w:val="24"/>
          <w:lang w:val="en-US"/>
        </w:rPr>
        <w:t>Tilia</w:t>
      </w:r>
      <w:proofErr w:type="spellEnd"/>
      <w:r w:rsidRPr="00F7407B">
        <w:rPr>
          <w:sz w:val="24"/>
          <w:szCs w:val="24"/>
          <w:lang w:val="en-US"/>
        </w:rPr>
        <w:t xml:space="preserve">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045104CB"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7E20F9">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sidRPr="00F943E4">
        <w:rPr>
          <w:color w:val="1F497D" w:themeColor="text2"/>
          <w:lang w:val="en-US"/>
        </w:rPr>
        <w:t>Plot</w:t>
      </w:r>
    </w:p>
    <w:p w14:paraId="7B160CE6" w14:textId="60B622E1" w:rsidR="000A5515" w:rsidRDefault="0022227E" w:rsidP="00F7407B">
      <w:pPr>
        <w:jc w:val="both"/>
        <w:rPr>
          <w:sz w:val="24"/>
          <w:szCs w:val="24"/>
          <w:lang w:val="en-US"/>
        </w:rPr>
      </w:pPr>
      <w:r w:rsidRPr="0022227E">
        <w:rPr>
          <w:sz w:val="24"/>
          <w:szCs w:val="24"/>
          <w:lang w:val="en-US"/>
        </w:rPr>
        <w:t>This 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1C88B4B1"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7E20F9">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3A917ED9"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7E20F9">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tree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0D97CBEC"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7E20F9">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032B321D"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7E20F9">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4D17CD5A" w14:textId="252DD994" w:rsidR="003A0CB0" w:rsidRPr="00F943E4" w:rsidRDefault="00347A22" w:rsidP="003A0CB0">
      <w:pPr>
        <w:pStyle w:val="Heading2"/>
        <w:rPr>
          <w:color w:val="1F497D" w:themeColor="text2"/>
          <w:lang w:val="en-US" w:bidi="fa-IR"/>
        </w:rPr>
      </w:pPr>
      <w:r w:rsidRPr="00F943E4">
        <w:rPr>
          <w:color w:val="1F497D" w:themeColor="text2"/>
        </w:rPr>
        <w:t>Data Preprocessing</w:t>
      </w:r>
    </w:p>
    <w:p w14:paraId="65B3922C" w14:textId="070A8E43" w:rsidR="009C5BBA" w:rsidRDefault="009C5BBA" w:rsidP="00B32484">
      <w:pPr>
        <w:jc w:val="both"/>
        <w:rPr>
          <w:sz w:val="24"/>
          <w:szCs w:val="24"/>
        </w:rPr>
      </w:pPr>
      <w:r w:rsidRPr="009C5BBA">
        <w:rPr>
          <w:sz w:val="24"/>
          <w:szCs w:val="24"/>
        </w:rPr>
        <w:t>Through analyzing the loaded point clouds, we identified two primary classifications:</w:t>
      </w:r>
    </w:p>
    <w:p w14:paraId="155D38F5" w14:textId="77777777" w:rsidR="00B32484" w:rsidRPr="00B32484" w:rsidRDefault="00B32484" w:rsidP="00B32484">
      <w:pPr>
        <w:jc w:val="both"/>
        <w:rPr>
          <w:sz w:val="24"/>
          <w:szCs w:val="24"/>
        </w:rPr>
      </w:pPr>
    </w:p>
    <w:p w14:paraId="4D4AF6C8" w14:textId="77777777" w:rsidR="009C5BBA" w:rsidRPr="009C5BBA" w:rsidRDefault="009C5BBA" w:rsidP="009C5BBA">
      <w:pPr>
        <w:pStyle w:val="ListParagraph"/>
        <w:numPr>
          <w:ilvl w:val="0"/>
          <w:numId w:val="6"/>
        </w:numPr>
        <w:rPr>
          <w:sz w:val="24"/>
          <w:szCs w:val="24"/>
        </w:rPr>
      </w:pPr>
      <w:r w:rsidRPr="009C5BBA">
        <w:rPr>
          <w:sz w:val="24"/>
          <w:szCs w:val="24"/>
        </w:rPr>
        <w:t>Classification 2: Ground points</w:t>
      </w:r>
    </w:p>
    <w:p w14:paraId="473C2BFB" w14:textId="14F56469" w:rsidR="00EB46FB" w:rsidRPr="00EB46FB" w:rsidRDefault="009C5BBA" w:rsidP="00EB46FB">
      <w:pPr>
        <w:pStyle w:val="ListParagraph"/>
        <w:numPr>
          <w:ilvl w:val="0"/>
          <w:numId w:val="6"/>
        </w:numPr>
        <w:rPr>
          <w:sz w:val="24"/>
          <w:szCs w:val="24"/>
        </w:rPr>
      </w:pPr>
      <w:r w:rsidRPr="009C5BBA">
        <w:rPr>
          <w:sz w:val="24"/>
          <w:szCs w:val="24"/>
        </w:rPr>
        <w:t>Classification 5: High vegetation points</w:t>
      </w:r>
    </w:p>
    <w:p w14:paraId="31D6602D" w14:textId="77777777" w:rsidR="00B32484" w:rsidRPr="00B32484" w:rsidRDefault="00B32484" w:rsidP="00B32484">
      <w:pPr>
        <w:pStyle w:val="ListParagraph"/>
        <w:rPr>
          <w:sz w:val="24"/>
          <w:szCs w:val="24"/>
        </w:rPr>
      </w:pPr>
    </w:p>
    <w:p w14:paraId="5B902955" w14:textId="098CB30F" w:rsidR="009C5BBA" w:rsidRPr="004F5C8A" w:rsidRDefault="009C5BBA" w:rsidP="004F5C8A">
      <w:pPr>
        <w:jc w:val="both"/>
        <w:rPr>
          <w:sz w:val="24"/>
          <w:szCs w:val="24"/>
          <w:lang w:val="en-US"/>
        </w:rPr>
      </w:pPr>
      <w:r w:rsidRPr="009C5BBA">
        <w:fldChar w:fldCharType="begin"/>
      </w:r>
      <w:r w:rsidRPr="009C5BBA">
        <w:instrText xml:space="preserve"> REF _Ref187964062 \h  \* MERGEFORMAT </w:instrText>
      </w:r>
      <w:r w:rsidRPr="009C5BBA">
        <w:fldChar w:fldCharType="separate"/>
      </w:r>
      <w:r w:rsidRPr="009C5BBA">
        <w:t xml:space="preserve">Figure </w:t>
      </w:r>
      <w:r w:rsidRPr="009C5BBA">
        <w:rPr>
          <w:noProof/>
        </w:rPr>
        <w:t>8</w:t>
      </w:r>
      <w:r w:rsidRPr="009C5BBA">
        <w:fldChar w:fldCharType="end"/>
      </w:r>
      <w:r>
        <w:rPr>
          <w:sz w:val="24"/>
          <w:szCs w:val="24"/>
        </w:rPr>
        <w:t xml:space="preserve"> </w:t>
      </w:r>
      <w:r w:rsidRPr="009C5BBA">
        <w:rPr>
          <w:sz w:val="24"/>
          <w:szCs w:val="24"/>
        </w:rPr>
        <w:t>is a 3D</w:t>
      </w:r>
      <w:r w:rsidR="000D5F6F">
        <w:rPr>
          <w:sz w:val="24"/>
          <w:szCs w:val="24"/>
        </w:rPr>
        <w:t xml:space="preserve"> </w:t>
      </w:r>
      <w:r w:rsidRPr="009C5BBA">
        <w:rPr>
          <w:sz w:val="24"/>
          <w:szCs w:val="24"/>
        </w:rPr>
        <w:t xml:space="preserve">visualization of one of the </w:t>
      </w:r>
      <w:r w:rsidR="009545D2">
        <w:rPr>
          <w:sz w:val="24"/>
          <w:szCs w:val="24"/>
        </w:rPr>
        <w:t xml:space="preserve">LiDAR </w:t>
      </w:r>
      <w:r w:rsidRPr="009C5BBA">
        <w:rPr>
          <w:sz w:val="24"/>
          <w:szCs w:val="24"/>
        </w:rPr>
        <w:t>plots, where ground points are shown in red for clarity</w:t>
      </w:r>
      <w:r w:rsidR="000D5F6F">
        <w:rPr>
          <w:sz w:val="24"/>
          <w:szCs w:val="24"/>
        </w:rPr>
        <w:t>.</w:t>
      </w:r>
      <w:r w:rsidR="004F5C8A">
        <w:rPr>
          <w:sz w:val="24"/>
          <w:szCs w:val="24"/>
          <w:lang w:val="en-US"/>
        </w:rPr>
        <w:t xml:space="preserve"> </w:t>
      </w:r>
      <w:r w:rsidR="004F5C8A" w:rsidRPr="004F5C8A">
        <w:rPr>
          <w:sz w:val="24"/>
          <w:szCs w:val="24"/>
          <w:lang w:val="en-US"/>
        </w:rPr>
        <w:t>Additionally, 3D plots of other LiDAR point clouds</w:t>
      </w:r>
      <w:r w:rsidR="00CD5023">
        <w:rPr>
          <w:sz w:val="24"/>
          <w:szCs w:val="24"/>
          <w:lang w:val="en-US"/>
        </w:rPr>
        <w:t xml:space="preserve"> </w:t>
      </w:r>
      <w:r w:rsidR="004F5C8A" w:rsidRPr="004F5C8A">
        <w:rPr>
          <w:sz w:val="24"/>
          <w:szCs w:val="24"/>
          <w:lang w:val="en-US"/>
        </w:rPr>
        <w:t>have been saved in the folder:</w:t>
      </w:r>
      <w:r w:rsidR="004F5C8A">
        <w:rPr>
          <w:sz w:val="24"/>
          <w:szCs w:val="24"/>
          <w:lang w:val="en-US"/>
        </w:rPr>
        <w:t xml:space="preserve"> </w:t>
      </w:r>
      <w:r w:rsidR="004F5C8A" w:rsidRPr="004F5C8A">
        <w:rPr>
          <w:sz w:val="24"/>
          <w:szCs w:val="24"/>
          <w:lang w:val="en-US"/>
        </w:rPr>
        <w:t>/docs/</w:t>
      </w:r>
      <w:proofErr w:type="spellStart"/>
      <w:r w:rsidR="004F5C8A" w:rsidRPr="004F5C8A">
        <w:rPr>
          <w:sz w:val="24"/>
          <w:szCs w:val="24"/>
          <w:lang w:val="en-US"/>
        </w:rPr>
        <w:t>lidar_</w:t>
      </w:r>
      <w:r w:rsidR="00B32484">
        <w:rPr>
          <w:sz w:val="24"/>
          <w:szCs w:val="24"/>
          <w:lang w:val="en-US"/>
        </w:rPr>
        <w:t>shift</w:t>
      </w:r>
      <w:r w:rsidR="004F5C8A" w:rsidRPr="004F5C8A">
        <w:rPr>
          <w:sz w:val="24"/>
          <w:szCs w:val="24"/>
          <w:lang w:val="en-US"/>
        </w:rPr>
        <w:t>ed_plots</w:t>
      </w:r>
      <w:proofErr w:type="spellEnd"/>
      <w:r w:rsidR="004F5C8A">
        <w:rPr>
          <w:sz w:val="24"/>
          <w:szCs w:val="24"/>
          <w:lang w:val="en-US"/>
        </w:rPr>
        <w:t>.</w:t>
      </w:r>
      <w:r w:rsidR="00CD5023">
        <w:rPr>
          <w:sz w:val="24"/>
          <w:szCs w:val="24"/>
          <w:lang w:val="en-US"/>
        </w:rPr>
        <w:t xml:space="preserve"> </w:t>
      </w:r>
      <w:r w:rsidR="00AE503E" w:rsidRPr="00AE503E">
        <w:rPr>
          <w:sz w:val="24"/>
          <w:szCs w:val="24"/>
          <w:lang w:val="en-US"/>
        </w:rPr>
        <w:t>Note that the coordinates in those visualizations were shifted solely for clearer display</w:t>
      </w:r>
      <w:r w:rsidR="00657DD4">
        <w:rPr>
          <w:sz w:val="24"/>
          <w:szCs w:val="24"/>
          <w:lang w:val="en-US"/>
        </w:rPr>
        <w:t>.</w:t>
      </w:r>
      <w:r w:rsidR="00EB46FB" w:rsidRPr="00EB46FB">
        <w:t xml:space="preserve"> </w:t>
      </w:r>
      <w:r w:rsidR="00EB46FB" w:rsidRPr="00EB46FB">
        <w:rPr>
          <w:sz w:val="24"/>
          <w:szCs w:val="24"/>
          <w:lang w:val="en-US"/>
        </w:rPr>
        <w:t>Ground points are retained during preprocessing to normalize the height of all LiDAR points relative to the ground level</w:t>
      </w:r>
      <w:r w:rsidR="009545D2">
        <w:rPr>
          <w:sz w:val="24"/>
          <w:szCs w:val="24"/>
        </w:rPr>
        <w:t xml:space="preserve">. </w:t>
      </w:r>
      <w:r w:rsidR="00EB46FB" w:rsidRPr="00EB46FB">
        <w:rPr>
          <w:sz w:val="24"/>
          <w:szCs w:val="24"/>
        </w:rPr>
        <w:t>The height normalization is performed by interpolating a ground surface from points classified as ground (classification 2) and subtracting the ground height from the Z-values of all points. This ensures that heights are measured relative to the terrain, which is critical for accurately identifying trees</w:t>
      </w:r>
      <w:r w:rsidR="00EB46FB">
        <w:rPr>
          <w:sz w:val="24"/>
          <w:szCs w:val="24"/>
        </w:rPr>
        <w:t xml:space="preserve">. </w:t>
      </w:r>
      <w:r w:rsidR="009545D2" w:rsidRPr="009545D2">
        <w:rPr>
          <w:sz w:val="24"/>
          <w:szCs w:val="24"/>
        </w:rPr>
        <w:t xml:space="preserve">To handle outliers, the Z-value distributions of the LiDAR data are analyzed, as shown in </w:t>
      </w:r>
      <w:r w:rsidR="009545D2" w:rsidRPr="009545D2">
        <w:fldChar w:fldCharType="begin"/>
      </w:r>
      <w:r w:rsidR="009545D2" w:rsidRPr="009545D2">
        <w:instrText xml:space="preserve"> REF _Ref188010338 \h </w:instrText>
      </w:r>
      <w:r w:rsidR="009545D2">
        <w:instrText xml:space="preserve"> \* MERGEFORMAT </w:instrText>
      </w:r>
      <w:r w:rsidR="009545D2" w:rsidRPr="009545D2">
        <w:fldChar w:fldCharType="separate"/>
      </w:r>
      <w:r w:rsidR="009545D2" w:rsidRPr="009545D2">
        <w:t xml:space="preserve">Figure </w:t>
      </w:r>
      <w:r w:rsidR="009545D2" w:rsidRPr="009545D2">
        <w:rPr>
          <w:noProof/>
        </w:rPr>
        <w:t>9</w:t>
      </w:r>
      <w:r w:rsidR="009545D2" w:rsidRPr="009545D2">
        <w:fldChar w:fldCharType="end"/>
      </w:r>
      <w:r w:rsidR="009545D2" w:rsidRPr="009545D2">
        <w:rPr>
          <w:sz w:val="24"/>
          <w:szCs w:val="24"/>
        </w:rPr>
        <w:t>. The red dashed lines in the plots represent the upper and lower bounds determined using the interquartile range (IQR) method. Z-values outside these bounds are considered outliers and are removed during preprocessing to improve data quality</w:t>
      </w:r>
      <w:r w:rsidR="009545D2">
        <w:rPr>
          <w:sz w:val="24"/>
          <w:szCs w:val="24"/>
        </w:rPr>
        <w:t>.</w:t>
      </w:r>
      <w:r w:rsidR="00F2481F">
        <w:rPr>
          <w:sz w:val="24"/>
          <w:szCs w:val="24"/>
        </w:rPr>
        <w:t xml:space="preserve"> </w:t>
      </w:r>
      <w:r w:rsidR="00F2481F" w:rsidRPr="00F2481F">
        <w:rPr>
          <w:sz w:val="24"/>
          <w:szCs w:val="24"/>
        </w:rPr>
        <w:t>The preprocessed dataset is</w:t>
      </w:r>
      <w:r w:rsidR="00F2481F">
        <w:rPr>
          <w:sz w:val="24"/>
          <w:szCs w:val="24"/>
        </w:rPr>
        <w:t xml:space="preserve"> then</w:t>
      </w:r>
      <w:r w:rsidR="00F2481F" w:rsidRPr="00F2481F">
        <w:rPr>
          <w:sz w:val="24"/>
          <w:szCs w:val="24"/>
        </w:rPr>
        <w:t xml:space="preserve"> split into 70% for training and 30% for testing</w:t>
      </w:r>
      <w:r w:rsidR="00F2481F">
        <w:rPr>
          <w:sz w:val="24"/>
          <w:szCs w:val="24"/>
        </w:rPr>
        <w:t>.</w:t>
      </w:r>
    </w:p>
    <w:p w14:paraId="18FA1727" w14:textId="77777777" w:rsidR="009C5BBA" w:rsidRPr="00A02955" w:rsidRDefault="009C5BBA" w:rsidP="009C5BBA">
      <w:pPr>
        <w:keepNext/>
        <w:jc w:val="center"/>
        <w:rPr>
          <w:lang w:val="en-US"/>
        </w:rPr>
      </w:pPr>
      <w:r w:rsidRPr="009C5BBA">
        <w:rPr>
          <w:noProof/>
          <w:sz w:val="24"/>
          <w:szCs w:val="24"/>
        </w:rPr>
        <w:lastRenderedPageBreak/>
        <w:drawing>
          <wp:inline distT="0" distB="0" distL="0" distR="0" wp14:anchorId="3C3A4129" wp14:editId="0FBB8E92">
            <wp:extent cx="3562325" cy="3843655"/>
            <wp:effectExtent l="0" t="0" r="635" b="4445"/>
            <wp:docPr id="823818748" name="Picture 1" descr="A graph of grou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18748" name="Picture 1" descr="A graph of ground points&#10;&#10;Description automatically generated"/>
                    <pic:cNvPicPr/>
                  </pic:nvPicPr>
                  <pic:blipFill rotWithShape="1">
                    <a:blip r:embed="rId17"/>
                    <a:srcRect t="5614"/>
                    <a:stretch/>
                  </pic:blipFill>
                  <pic:spPr bwMode="auto">
                    <a:xfrm>
                      <a:off x="0" y="0"/>
                      <a:ext cx="3565193" cy="3846749"/>
                    </a:xfrm>
                    <a:prstGeom prst="rect">
                      <a:avLst/>
                    </a:prstGeom>
                    <a:ln>
                      <a:noFill/>
                    </a:ln>
                    <a:extLst>
                      <a:ext uri="{53640926-AAD7-44D8-BBD7-CCE9431645EC}">
                        <a14:shadowObscured xmlns:a14="http://schemas.microsoft.com/office/drawing/2010/main"/>
                      </a:ext>
                    </a:extLst>
                  </pic:spPr>
                </pic:pic>
              </a:graphicData>
            </a:graphic>
          </wp:inline>
        </w:drawing>
      </w:r>
    </w:p>
    <w:p w14:paraId="2F6B1815" w14:textId="22334422" w:rsidR="009C5BBA" w:rsidRPr="009C5BBA" w:rsidRDefault="009C5BBA" w:rsidP="009C5BBA">
      <w:pPr>
        <w:pStyle w:val="Caption"/>
        <w:jc w:val="center"/>
        <w:rPr>
          <w:color w:val="auto"/>
          <w:sz w:val="28"/>
          <w:szCs w:val="28"/>
        </w:rPr>
      </w:pPr>
      <w:bookmarkStart w:id="9" w:name="_Ref187964062"/>
      <w:r w:rsidRPr="009C5BBA">
        <w:rPr>
          <w:color w:val="auto"/>
          <w:sz w:val="20"/>
          <w:szCs w:val="20"/>
        </w:rPr>
        <w:t xml:space="preserve">Figure </w:t>
      </w:r>
      <w:r w:rsidRPr="009C5BBA">
        <w:rPr>
          <w:color w:val="auto"/>
          <w:sz w:val="20"/>
          <w:szCs w:val="20"/>
        </w:rPr>
        <w:fldChar w:fldCharType="begin"/>
      </w:r>
      <w:r w:rsidRPr="009C5BBA">
        <w:rPr>
          <w:color w:val="auto"/>
          <w:sz w:val="20"/>
          <w:szCs w:val="20"/>
        </w:rPr>
        <w:instrText xml:space="preserve"> SEQ Figure \* ARABIC </w:instrText>
      </w:r>
      <w:r w:rsidRPr="009C5BBA">
        <w:rPr>
          <w:color w:val="auto"/>
          <w:sz w:val="20"/>
          <w:szCs w:val="20"/>
        </w:rPr>
        <w:fldChar w:fldCharType="separate"/>
      </w:r>
      <w:r w:rsidR="007E20F9">
        <w:rPr>
          <w:noProof/>
          <w:color w:val="auto"/>
          <w:sz w:val="20"/>
          <w:szCs w:val="20"/>
        </w:rPr>
        <w:t>8</w:t>
      </w:r>
      <w:r w:rsidRPr="009C5BBA">
        <w:rPr>
          <w:color w:val="auto"/>
          <w:sz w:val="20"/>
          <w:szCs w:val="20"/>
        </w:rPr>
        <w:fldChar w:fldCharType="end"/>
      </w:r>
      <w:bookmarkEnd w:id="9"/>
      <w:r w:rsidRPr="009C5BBA">
        <w:rPr>
          <w:color w:val="auto"/>
          <w:sz w:val="20"/>
          <w:szCs w:val="20"/>
          <w:lang w:val="en-US"/>
        </w:rPr>
        <w:t xml:space="preserve"> LiDAR Point Cloud Visualization (</w:t>
      </w:r>
      <w:r w:rsidR="009654DD">
        <w:rPr>
          <w:color w:val="auto"/>
          <w:sz w:val="20"/>
          <w:szCs w:val="20"/>
          <w:lang w:val="en-US"/>
        </w:rPr>
        <w:t>Shifted</w:t>
      </w:r>
      <w:r w:rsidRPr="009C5BBA">
        <w:rPr>
          <w:color w:val="auto"/>
          <w:sz w:val="20"/>
          <w:szCs w:val="20"/>
          <w:lang w:val="en-US"/>
        </w:rPr>
        <w:t>)</w:t>
      </w:r>
    </w:p>
    <w:p w14:paraId="036E0A15" w14:textId="77777777" w:rsidR="009C5BBA" w:rsidRDefault="009C5BBA" w:rsidP="009C5BBA"/>
    <w:p w14:paraId="2BE52E1B" w14:textId="77777777" w:rsidR="009C5BBA" w:rsidRDefault="009C5BBA" w:rsidP="009C5BBA"/>
    <w:p w14:paraId="04AD95B4" w14:textId="4F59DF8F" w:rsidR="00D3422A" w:rsidRDefault="009C6256" w:rsidP="00D3422A">
      <w:pPr>
        <w:keepNext/>
      </w:pPr>
      <w:r w:rsidRPr="009C6256">
        <w:rPr>
          <w:noProof/>
        </w:rPr>
        <w:drawing>
          <wp:inline distT="0" distB="0" distL="0" distR="0" wp14:anchorId="45E24CE3" wp14:editId="24EA5A2B">
            <wp:extent cx="5943600" cy="2956560"/>
            <wp:effectExtent l="0" t="0" r="0" b="0"/>
            <wp:docPr id="1854681676" name="Picture 1" descr="A green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81676" name="Picture 1" descr="A green graph with red lines&#10;&#10;Description automatically generated"/>
                    <pic:cNvPicPr/>
                  </pic:nvPicPr>
                  <pic:blipFill>
                    <a:blip r:embed="rId18"/>
                    <a:stretch>
                      <a:fillRect/>
                    </a:stretch>
                  </pic:blipFill>
                  <pic:spPr>
                    <a:xfrm>
                      <a:off x="0" y="0"/>
                      <a:ext cx="5943600" cy="2956560"/>
                    </a:xfrm>
                    <a:prstGeom prst="rect">
                      <a:avLst/>
                    </a:prstGeom>
                  </pic:spPr>
                </pic:pic>
              </a:graphicData>
            </a:graphic>
          </wp:inline>
        </w:drawing>
      </w:r>
    </w:p>
    <w:p w14:paraId="58F8E594" w14:textId="77777777" w:rsidR="00D3422A" w:rsidRDefault="00D3422A" w:rsidP="00D3422A">
      <w:pPr>
        <w:pStyle w:val="Caption"/>
        <w:jc w:val="center"/>
        <w:rPr>
          <w:color w:val="auto"/>
          <w:sz w:val="20"/>
          <w:szCs w:val="20"/>
        </w:rPr>
      </w:pPr>
    </w:p>
    <w:p w14:paraId="6DB54668" w14:textId="734444EF" w:rsidR="009C5BBA" w:rsidRPr="00D3422A" w:rsidRDefault="00D3422A" w:rsidP="00D3422A">
      <w:pPr>
        <w:pStyle w:val="Caption"/>
        <w:jc w:val="center"/>
        <w:rPr>
          <w:color w:val="auto"/>
          <w:sz w:val="20"/>
          <w:szCs w:val="20"/>
        </w:rPr>
      </w:pPr>
      <w:bookmarkStart w:id="10" w:name="_Ref188010338"/>
      <w:r w:rsidRPr="00D3422A">
        <w:rPr>
          <w:color w:val="auto"/>
          <w:sz w:val="20"/>
          <w:szCs w:val="20"/>
        </w:rPr>
        <w:t xml:space="preserve">Figure </w:t>
      </w:r>
      <w:r w:rsidRPr="00D3422A">
        <w:rPr>
          <w:color w:val="auto"/>
          <w:sz w:val="20"/>
          <w:szCs w:val="20"/>
        </w:rPr>
        <w:fldChar w:fldCharType="begin"/>
      </w:r>
      <w:r w:rsidRPr="00D3422A">
        <w:rPr>
          <w:color w:val="auto"/>
          <w:sz w:val="20"/>
          <w:szCs w:val="20"/>
        </w:rPr>
        <w:instrText xml:space="preserve"> SEQ Figure \* ARABIC </w:instrText>
      </w:r>
      <w:r w:rsidRPr="00D3422A">
        <w:rPr>
          <w:color w:val="auto"/>
          <w:sz w:val="20"/>
          <w:szCs w:val="20"/>
        </w:rPr>
        <w:fldChar w:fldCharType="separate"/>
      </w:r>
      <w:r w:rsidR="007E20F9">
        <w:rPr>
          <w:noProof/>
          <w:color w:val="auto"/>
          <w:sz w:val="20"/>
          <w:szCs w:val="20"/>
        </w:rPr>
        <w:t>9</w:t>
      </w:r>
      <w:r w:rsidRPr="00D3422A">
        <w:rPr>
          <w:color w:val="auto"/>
          <w:sz w:val="20"/>
          <w:szCs w:val="20"/>
        </w:rPr>
        <w:fldChar w:fldCharType="end"/>
      </w:r>
      <w:bookmarkEnd w:id="10"/>
      <w:r w:rsidRPr="00D3422A">
        <w:rPr>
          <w:color w:val="auto"/>
          <w:sz w:val="20"/>
          <w:szCs w:val="20"/>
          <w:lang w:val="en-US"/>
        </w:rPr>
        <w:t xml:space="preserve"> Z Elevation Distribution for Vegetation Points Across LiDAR Plots</w:t>
      </w:r>
    </w:p>
    <w:p w14:paraId="798470FA" w14:textId="1A242545" w:rsidR="0042026C" w:rsidRPr="00F943E4" w:rsidRDefault="0042026C" w:rsidP="00F7551F">
      <w:pPr>
        <w:pStyle w:val="Heading2"/>
        <w:rPr>
          <w:color w:val="1F497D" w:themeColor="text2"/>
        </w:rPr>
      </w:pPr>
      <w:r w:rsidRPr="00F943E4">
        <w:rPr>
          <w:color w:val="1F497D" w:themeColor="text2"/>
        </w:rPr>
        <w:lastRenderedPageBreak/>
        <w:t>Detection Method</w:t>
      </w:r>
      <w:r w:rsidR="00F7551F">
        <w:rPr>
          <w:color w:val="1F497D" w:themeColor="text2"/>
        </w:rPr>
        <w:t xml:space="preserve">: </w:t>
      </w:r>
      <w:r w:rsidR="004E7FA1" w:rsidRPr="00F943E4">
        <w:rPr>
          <w:color w:val="1F497D" w:themeColor="text2"/>
        </w:rPr>
        <w:t>Local Maxima Filtering Algorithm</w:t>
      </w:r>
    </w:p>
    <w:p w14:paraId="406A689F" w14:textId="1B72EBF7" w:rsidR="000A08EE" w:rsidRDefault="00AD0D5C" w:rsidP="002A0C82">
      <w:pPr>
        <w:jc w:val="both"/>
        <w:rPr>
          <w:sz w:val="24"/>
          <w:szCs w:val="24"/>
        </w:rPr>
      </w:pPr>
      <w:r w:rsidRPr="00AD0D5C">
        <w:rPr>
          <w:sz w:val="24"/>
          <w:szCs w:val="24"/>
        </w:rPr>
        <w:t xml:space="preserve">The </w:t>
      </w:r>
      <w:proofErr w:type="spellStart"/>
      <w:r w:rsidRPr="00AD0D5C">
        <w:rPr>
          <w:sz w:val="24"/>
          <w:szCs w:val="24"/>
        </w:rPr>
        <w:t>local_maxima_filter</w:t>
      </w:r>
      <w:proofErr w:type="spellEnd"/>
      <w:r w:rsidRPr="00AD0D5C">
        <w:rPr>
          <w:sz w:val="24"/>
          <w:szCs w:val="24"/>
        </w:rPr>
        <w:t xml:space="preserve"> method identifies local maxima in a 3D point cloud by comparing the height of each point to its neighbors within a fixed radius. It begins by filtering out points below a specified height threshold. For each remaining point, it uses a </w:t>
      </w:r>
      <w:proofErr w:type="spellStart"/>
      <w:r w:rsidRPr="00AD0D5C">
        <w:rPr>
          <w:sz w:val="24"/>
          <w:szCs w:val="24"/>
        </w:rPr>
        <w:t>KDTree</w:t>
      </w:r>
      <w:proofErr w:type="spellEnd"/>
      <w:r w:rsidRPr="00AD0D5C">
        <w:rPr>
          <w:sz w:val="24"/>
          <w:szCs w:val="24"/>
        </w:rPr>
        <w:t xml:space="preserve"> </w:t>
      </w:r>
      <w:r>
        <w:rPr>
          <w:sz w:val="24"/>
          <w:szCs w:val="24"/>
        </w:rPr>
        <w:t>(</w:t>
      </w:r>
      <w:r w:rsidRPr="00AD0D5C">
        <w:rPr>
          <w:sz w:val="24"/>
          <w:szCs w:val="24"/>
        </w:rPr>
        <w:t>k-dimensional tree</w:t>
      </w:r>
      <w:r>
        <w:rPr>
          <w:sz w:val="24"/>
          <w:szCs w:val="24"/>
        </w:rPr>
        <w:t xml:space="preserve">) </w:t>
      </w:r>
      <w:r w:rsidRPr="00AD0D5C">
        <w:rPr>
          <w:sz w:val="24"/>
          <w:szCs w:val="24"/>
        </w:rPr>
        <w:t>to efficiently find neighboring points and determines the one with the highest elevation. If the current point is the highest within its neighborhood, it is classified as a local maximum and added to the results. The method also ensures that points and their neighbors are not processed multiple times. Ultimately, it returns a subset of points that are identified as local maxima.</w:t>
      </w:r>
      <w:r w:rsidR="002A0C82">
        <w:rPr>
          <w:sz w:val="24"/>
          <w:szCs w:val="24"/>
        </w:rPr>
        <w:t xml:space="preserve"> </w:t>
      </w:r>
      <w:r w:rsidR="000A08EE" w:rsidRPr="000A08EE">
        <w:rPr>
          <w:sz w:val="24"/>
          <w:szCs w:val="24"/>
        </w:rPr>
        <w:t>After identifying local maxima in the LiDAR data, the detected points are compared to ground truth tree locations derived from field surveys. This process involves several steps to ensure accurate evaluation:</w:t>
      </w:r>
    </w:p>
    <w:p w14:paraId="73865983" w14:textId="77777777" w:rsidR="002A0C82" w:rsidRDefault="002A0C82" w:rsidP="000A08EE">
      <w:pPr>
        <w:jc w:val="both"/>
        <w:rPr>
          <w:sz w:val="24"/>
          <w:szCs w:val="24"/>
        </w:rPr>
      </w:pPr>
    </w:p>
    <w:p w14:paraId="733D39E2" w14:textId="2C751922" w:rsidR="002A0C82" w:rsidRDefault="002A0C82" w:rsidP="002A0C82">
      <w:pPr>
        <w:pStyle w:val="ListParagraph"/>
        <w:numPr>
          <w:ilvl w:val="0"/>
          <w:numId w:val="7"/>
        </w:numPr>
        <w:jc w:val="both"/>
        <w:rPr>
          <w:sz w:val="24"/>
          <w:szCs w:val="24"/>
        </w:rPr>
      </w:pPr>
      <w:r>
        <w:rPr>
          <w:sz w:val="24"/>
          <w:szCs w:val="24"/>
        </w:rPr>
        <w:t>Loading Ground Truth Data:</w:t>
      </w:r>
    </w:p>
    <w:p w14:paraId="770F21D5" w14:textId="379055DE" w:rsidR="002A0C82" w:rsidRDefault="002A0C82" w:rsidP="002A0C82">
      <w:pPr>
        <w:pStyle w:val="ListParagraph"/>
        <w:jc w:val="both"/>
        <w:rPr>
          <w:sz w:val="24"/>
          <w:szCs w:val="24"/>
        </w:rPr>
      </w:pPr>
      <w:r w:rsidRPr="002A0C82">
        <w:rPr>
          <w:sz w:val="24"/>
          <w:szCs w:val="24"/>
        </w:rPr>
        <w:t>For each plot, ground truth tree locations and their heights were extracted from the field survey dataset. The data was converted into a NumPy array for efficient processing, with tree locations in the X, Y coordinates and heights as Z-values.</w:t>
      </w:r>
    </w:p>
    <w:p w14:paraId="6D8AAE87" w14:textId="77777777" w:rsidR="002A0C82" w:rsidRDefault="002A0C82" w:rsidP="002A0C82">
      <w:pPr>
        <w:pStyle w:val="ListParagraph"/>
        <w:jc w:val="both"/>
        <w:rPr>
          <w:sz w:val="24"/>
          <w:szCs w:val="24"/>
        </w:rPr>
      </w:pPr>
    </w:p>
    <w:p w14:paraId="1886C70B" w14:textId="7152686D" w:rsidR="002A0C82" w:rsidRDefault="002A0C82" w:rsidP="002A0C82">
      <w:pPr>
        <w:pStyle w:val="ListParagraph"/>
        <w:numPr>
          <w:ilvl w:val="0"/>
          <w:numId w:val="7"/>
        </w:numPr>
        <w:jc w:val="both"/>
        <w:rPr>
          <w:sz w:val="24"/>
          <w:szCs w:val="24"/>
        </w:rPr>
      </w:pPr>
      <w:r>
        <w:rPr>
          <w:sz w:val="24"/>
          <w:szCs w:val="24"/>
        </w:rPr>
        <w:t>Filtering Candidates:</w:t>
      </w:r>
    </w:p>
    <w:p w14:paraId="5A8DC9E3" w14:textId="02DCFB8E" w:rsidR="002A0C82" w:rsidRDefault="002A0C82" w:rsidP="002A0C82">
      <w:pPr>
        <w:pStyle w:val="ListParagraph"/>
        <w:jc w:val="both"/>
        <w:rPr>
          <w:sz w:val="24"/>
          <w:szCs w:val="24"/>
        </w:rPr>
      </w:pPr>
      <w:r w:rsidRPr="002A0C82">
        <w:rPr>
          <w:sz w:val="24"/>
          <w:szCs w:val="24"/>
        </w:rPr>
        <w:t>The detected local maxima were filtered to ensure they aligned with the ground truth area. This was achieved by cropping the detected candidates to the convex hull of the ground truth points, which removed extraneous detections outside the region of interest.</w:t>
      </w:r>
    </w:p>
    <w:p w14:paraId="2DAFC003" w14:textId="77777777" w:rsidR="002A0C82" w:rsidRDefault="002A0C82" w:rsidP="002A0C82">
      <w:pPr>
        <w:pStyle w:val="ListParagraph"/>
        <w:jc w:val="both"/>
        <w:rPr>
          <w:sz w:val="24"/>
          <w:szCs w:val="24"/>
        </w:rPr>
      </w:pPr>
    </w:p>
    <w:p w14:paraId="5C4F2A36" w14:textId="77777777" w:rsidR="002A0C82" w:rsidRDefault="002A0C82" w:rsidP="002A0C82">
      <w:pPr>
        <w:pStyle w:val="ListParagraph"/>
        <w:numPr>
          <w:ilvl w:val="0"/>
          <w:numId w:val="7"/>
        </w:numPr>
        <w:jc w:val="both"/>
        <w:rPr>
          <w:sz w:val="24"/>
          <w:szCs w:val="24"/>
        </w:rPr>
      </w:pPr>
      <w:r>
        <w:rPr>
          <w:sz w:val="24"/>
          <w:szCs w:val="24"/>
        </w:rPr>
        <w:t xml:space="preserve">Matching Detected Points with Ground Truth: </w:t>
      </w:r>
    </w:p>
    <w:p w14:paraId="1D54B268" w14:textId="3654550A" w:rsidR="002A0C82" w:rsidRPr="002A0C82" w:rsidRDefault="002A0C82" w:rsidP="002A0C82">
      <w:pPr>
        <w:pStyle w:val="ListParagraph"/>
        <w:jc w:val="both"/>
        <w:rPr>
          <w:sz w:val="24"/>
          <w:szCs w:val="24"/>
        </w:rPr>
      </w:pPr>
      <w:r w:rsidRPr="002A0C82">
        <w:rPr>
          <w:sz w:val="24"/>
          <w:szCs w:val="24"/>
        </w:rPr>
        <w:t>The matching process involved:</w:t>
      </w:r>
    </w:p>
    <w:p w14:paraId="04CC54C3" w14:textId="77777777" w:rsidR="002A0C82" w:rsidRPr="002A0C82" w:rsidRDefault="002A0C82" w:rsidP="002A0C82">
      <w:pPr>
        <w:pStyle w:val="ListParagraph"/>
        <w:numPr>
          <w:ilvl w:val="0"/>
          <w:numId w:val="8"/>
        </w:numPr>
        <w:rPr>
          <w:sz w:val="24"/>
          <w:szCs w:val="24"/>
        </w:rPr>
      </w:pPr>
      <w:r w:rsidRPr="002A0C82">
        <w:rPr>
          <w:sz w:val="24"/>
          <w:szCs w:val="24"/>
        </w:rPr>
        <w:t>Proximity Matching: Detected points were matched to ground truth trees if their horizontal distance was within 5 meters.</w:t>
      </w:r>
    </w:p>
    <w:p w14:paraId="2DDC8107" w14:textId="77777777" w:rsidR="002A0C82" w:rsidRPr="002A0C82" w:rsidRDefault="002A0C82" w:rsidP="002A0C82">
      <w:pPr>
        <w:pStyle w:val="ListParagraph"/>
        <w:numPr>
          <w:ilvl w:val="0"/>
          <w:numId w:val="8"/>
        </w:numPr>
        <w:rPr>
          <w:sz w:val="24"/>
          <w:szCs w:val="24"/>
        </w:rPr>
      </w:pPr>
      <w:r w:rsidRPr="002A0C82">
        <w:rPr>
          <w:sz w:val="24"/>
          <w:szCs w:val="24"/>
        </w:rPr>
        <w:t>Height Validation: To account for variability in tree heights, matches were further filtered to ensure the difference in Z-values (height) between detected and ground truth points did not exceed 3 meters.</w:t>
      </w:r>
    </w:p>
    <w:p w14:paraId="7F4EA841" w14:textId="77777777" w:rsidR="002A0C82" w:rsidRPr="002A0C82" w:rsidRDefault="002A0C82" w:rsidP="002A0C82">
      <w:pPr>
        <w:pStyle w:val="ListParagraph"/>
        <w:numPr>
          <w:ilvl w:val="0"/>
          <w:numId w:val="8"/>
        </w:numPr>
        <w:rPr>
          <w:sz w:val="24"/>
          <w:szCs w:val="24"/>
        </w:rPr>
      </w:pPr>
      <w:r w:rsidRPr="002A0C82">
        <w:rPr>
          <w:sz w:val="24"/>
          <w:szCs w:val="24"/>
        </w:rPr>
        <w:t>Matches were categorized as:</w:t>
      </w:r>
    </w:p>
    <w:p w14:paraId="0799C718" w14:textId="77777777" w:rsidR="002A0C82" w:rsidRPr="002A0C82" w:rsidRDefault="002A0C82" w:rsidP="002A0C82">
      <w:pPr>
        <w:pStyle w:val="ListParagraph"/>
        <w:numPr>
          <w:ilvl w:val="0"/>
          <w:numId w:val="9"/>
        </w:numPr>
        <w:rPr>
          <w:sz w:val="24"/>
          <w:szCs w:val="24"/>
        </w:rPr>
      </w:pPr>
      <w:r w:rsidRPr="002A0C82">
        <w:rPr>
          <w:sz w:val="24"/>
          <w:szCs w:val="24"/>
        </w:rPr>
        <w:t>True Positives (TP): Detected points correctly matched to ground truth trees.</w:t>
      </w:r>
    </w:p>
    <w:p w14:paraId="31779266" w14:textId="77777777" w:rsidR="002A0C82" w:rsidRPr="002A0C82" w:rsidRDefault="002A0C82" w:rsidP="002A0C82">
      <w:pPr>
        <w:pStyle w:val="ListParagraph"/>
        <w:numPr>
          <w:ilvl w:val="0"/>
          <w:numId w:val="9"/>
        </w:numPr>
        <w:rPr>
          <w:sz w:val="24"/>
          <w:szCs w:val="24"/>
        </w:rPr>
      </w:pPr>
      <w:r w:rsidRPr="002A0C82">
        <w:rPr>
          <w:sz w:val="24"/>
          <w:szCs w:val="24"/>
        </w:rPr>
        <w:t>False Positives (FP): Detected points without corresponding ground truth matches.</w:t>
      </w:r>
    </w:p>
    <w:p w14:paraId="0FD4F562" w14:textId="3CF2070E" w:rsidR="002A0C82" w:rsidRDefault="002A0C82" w:rsidP="004408E6">
      <w:pPr>
        <w:pStyle w:val="ListParagraph"/>
        <w:numPr>
          <w:ilvl w:val="0"/>
          <w:numId w:val="9"/>
        </w:numPr>
        <w:jc w:val="both"/>
        <w:rPr>
          <w:sz w:val="24"/>
          <w:szCs w:val="24"/>
        </w:rPr>
      </w:pPr>
      <w:r w:rsidRPr="002A0C82">
        <w:rPr>
          <w:sz w:val="24"/>
          <w:szCs w:val="24"/>
        </w:rPr>
        <w:t>False Negatives (FN): Ground truth trees without corresponding detections.</w:t>
      </w:r>
    </w:p>
    <w:p w14:paraId="664D2657" w14:textId="0F890DF0" w:rsidR="004408E6" w:rsidRDefault="004408E6" w:rsidP="004408E6">
      <w:pPr>
        <w:jc w:val="both"/>
        <w:rPr>
          <w:sz w:val="24"/>
          <w:szCs w:val="24"/>
        </w:rPr>
      </w:pPr>
      <w:r w:rsidRPr="004408E6">
        <w:rPr>
          <w:sz w:val="24"/>
          <w:szCs w:val="24"/>
        </w:rPr>
        <w:lastRenderedPageBreak/>
        <w:t xml:space="preserve">The matching results were stored in a </w:t>
      </w:r>
      <w:proofErr w:type="spellStart"/>
      <w:r w:rsidRPr="004408E6">
        <w:rPr>
          <w:sz w:val="24"/>
          <w:szCs w:val="24"/>
        </w:rPr>
        <w:t>DataFrame</w:t>
      </w:r>
      <w:proofErr w:type="spellEnd"/>
      <w:r w:rsidRPr="004408E6">
        <w:rPr>
          <w:sz w:val="24"/>
          <w:szCs w:val="24"/>
        </w:rPr>
        <w:t xml:space="preserve"> for each plot, including the classification (TP, FP, FN), coordinates, tree heights, and distances. This made it easier to analyze and visualize the results.</w:t>
      </w:r>
    </w:p>
    <w:p w14:paraId="43DFE9E7" w14:textId="77777777" w:rsidR="00F943E4" w:rsidRDefault="00F943E4" w:rsidP="004408E6">
      <w:pPr>
        <w:jc w:val="both"/>
        <w:rPr>
          <w:sz w:val="24"/>
          <w:szCs w:val="24"/>
        </w:rPr>
      </w:pPr>
    </w:p>
    <w:p w14:paraId="27485FCC" w14:textId="2B797F96" w:rsidR="00546E2F" w:rsidRPr="00546E2F" w:rsidRDefault="00546E2F" w:rsidP="00546E2F">
      <w:pPr>
        <w:pStyle w:val="Heading3"/>
        <w:rPr>
          <w:color w:val="1F497D" w:themeColor="text2"/>
        </w:rPr>
      </w:pPr>
      <w:r w:rsidRPr="00546E2F">
        <w:rPr>
          <w:color w:val="1F497D" w:themeColor="text2"/>
        </w:rPr>
        <w:t>Evaluation</w:t>
      </w:r>
    </w:p>
    <w:p w14:paraId="5A6504C3" w14:textId="77777777" w:rsidR="00546E2F" w:rsidRPr="00546E2F" w:rsidRDefault="00546E2F" w:rsidP="00546E2F">
      <w:pPr>
        <w:rPr>
          <w:sz w:val="24"/>
          <w:szCs w:val="24"/>
        </w:rPr>
      </w:pPr>
      <w:r w:rsidRPr="00546E2F">
        <w:rPr>
          <w:sz w:val="24"/>
          <w:szCs w:val="24"/>
        </w:rPr>
        <w:t>To assess the performance of the local maxima filtering method in detecting trees, the matching results were evaluated using common metrics:</w:t>
      </w:r>
    </w:p>
    <w:p w14:paraId="70749B48" w14:textId="77777777" w:rsidR="00546E2F" w:rsidRPr="00546E2F" w:rsidRDefault="00546E2F" w:rsidP="00546E2F">
      <w:pPr>
        <w:rPr>
          <w:sz w:val="24"/>
          <w:szCs w:val="24"/>
        </w:rPr>
      </w:pPr>
    </w:p>
    <w:p w14:paraId="44760F51" w14:textId="77777777" w:rsidR="00546E2F" w:rsidRDefault="00546E2F" w:rsidP="00546E2F">
      <w:pPr>
        <w:jc w:val="both"/>
        <w:rPr>
          <w:sz w:val="24"/>
          <w:szCs w:val="24"/>
        </w:rPr>
      </w:pPr>
      <w:r w:rsidRPr="00546E2F">
        <w:rPr>
          <w:sz w:val="24"/>
          <w:szCs w:val="24"/>
        </w:rPr>
        <w:t>Performance Metrics:</w:t>
      </w:r>
    </w:p>
    <w:p w14:paraId="0F87767A" w14:textId="77777777" w:rsidR="00546E2F" w:rsidRPr="00546E2F" w:rsidRDefault="00546E2F" w:rsidP="00546E2F">
      <w:pPr>
        <w:jc w:val="both"/>
        <w:rPr>
          <w:sz w:val="24"/>
          <w:szCs w:val="24"/>
        </w:rPr>
      </w:pPr>
    </w:p>
    <w:p w14:paraId="644611A4" w14:textId="77777777" w:rsidR="00546E2F" w:rsidRDefault="00546E2F" w:rsidP="00546E2F">
      <w:pPr>
        <w:pStyle w:val="ListParagraph"/>
        <w:numPr>
          <w:ilvl w:val="0"/>
          <w:numId w:val="11"/>
        </w:numPr>
        <w:jc w:val="both"/>
        <w:rPr>
          <w:sz w:val="24"/>
          <w:szCs w:val="24"/>
        </w:rPr>
      </w:pPr>
      <w:r w:rsidRPr="00546E2F">
        <w:rPr>
          <w:sz w:val="24"/>
          <w:szCs w:val="24"/>
        </w:rPr>
        <w:t>Precision: The proportion of detected points that were correctly matched to ground truth trees (True Positives / (True Positives + False Positives)).</w:t>
      </w:r>
    </w:p>
    <w:p w14:paraId="34C086D5" w14:textId="77777777" w:rsidR="00546E2F" w:rsidRDefault="00546E2F" w:rsidP="00546E2F">
      <w:pPr>
        <w:pStyle w:val="ListParagraph"/>
        <w:numPr>
          <w:ilvl w:val="0"/>
          <w:numId w:val="11"/>
        </w:numPr>
        <w:jc w:val="both"/>
        <w:rPr>
          <w:sz w:val="24"/>
          <w:szCs w:val="24"/>
        </w:rPr>
      </w:pPr>
      <w:r w:rsidRPr="00546E2F">
        <w:rPr>
          <w:sz w:val="24"/>
          <w:szCs w:val="24"/>
        </w:rPr>
        <w:t>Recall: The proportion of ground truth trees that were correctly detected (True Positives / (True Positives + False Negatives)).</w:t>
      </w:r>
    </w:p>
    <w:p w14:paraId="4B7359F1" w14:textId="77777777" w:rsidR="00546E2F" w:rsidRDefault="00546E2F" w:rsidP="00546E2F">
      <w:pPr>
        <w:pStyle w:val="ListParagraph"/>
        <w:numPr>
          <w:ilvl w:val="0"/>
          <w:numId w:val="11"/>
        </w:numPr>
        <w:jc w:val="both"/>
        <w:rPr>
          <w:sz w:val="24"/>
          <w:szCs w:val="24"/>
        </w:rPr>
      </w:pPr>
      <w:r w:rsidRPr="00546E2F">
        <w:rPr>
          <w:sz w:val="24"/>
          <w:szCs w:val="24"/>
        </w:rPr>
        <w:t xml:space="preserve">F1-Score: The harmonic </w:t>
      </w:r>
      <w:proofErr w:type="gramStart"/>
      <w:r w:rsidRPr="00546E2F">
        <w:rPr>
          <w:sz w:val="24"/>
          <w:szCs w:val="24"/>
        </w:rPr>
        <w:t>mean</w:t>
      </w:r>
      <w:proofErr w:type="gramEnd"/>
      <w:r w:rsidRPr="00546E2F">
        <w:rPr>
          <w:sz w:val="24"/>
          <w:szCs w:val="24"/>
        </w:rPr>
        <w:t xml:space="preserve"> of precision and recall, providing a balanced measure of detection performance.</w:t>
      </w:r>
    </w:p>
    <w:p w14:paraId="272B66F7" w14:textId="0A21BD99" w:rsidR="000A08EE" w:rsidRDefault="00546E2F" w:rsidP="00546E2F">
      <w:pPr>
        <w:pStyle w:val="ListParagraph"/>
        <w:numPr>
          <w:ilvl w:val="0"/>
          <w:numId w:val="11"/>
        </w:numPr>
        <w:jc w:val="both"/>
        <w:rPr>
          <w:sz w:val="24"/>
          <w:szCs w:val="24"/>
        </w:rPr>
      </w:pPr>
      <w:r w:rsidRPr="00546E2F">
        <w:rPr>
          <w:sz w:val="24"/>
          <w:szCs w:val="24"/>
        </w:rPr>
        <w:t>Average Distance: The average horizontal distance between matched ground truth and detected points, providing a measure of spatial accuracy.</w:t>
      </w:r>
    </w:p>
    <w:p w14:paraId="6E908369" w14:textId="77777777" w:rsidR="00CB2ED8" w:rsidRDefault="00CB2ED8" w:rsidP="00CB2ED8">
      <w:pPr>
        <w:pStyle w:val="ListParagraph"/>
        <w:jc w:val="both"/>
        <w:rPr>
          <w:sz w:val="24"/>
          <w:szCs w:val="24"/>
        </w:rPr>
      </w:pPr>
    </w:p>
    <w:p w14:paraId="12C3216E" w14:textId="27FBCA85" w:rsidR="00546E2F" w:rsidRDefault="00CB2ED8" w:rsidP="00E10C9F">
      <w:pPr>
        <w:rPr>
          <w:sz w:val="24"/>
          <w:szCs w:val="24"/>
        </w:rPr>
      </w:pPr>
      <w:r>
        <w:rPr>
          <w:sz w:val="24"/>
          <w:szCs w:val="24"/>
        </w:rPr>
        <w:fldChar w:fldCharType="begin"/>
      </w:r>
      <w:r>
        <w:rPr>
          <w:sz w:val="24"/>
          <w:szCs w:val="24"/>
        </w:rPr>
        <w:instrText xml:space="preserve"> REF _Ref188199688 \h </w:instrText>
      </w:r>
      <w:r>
        <w:rPr>
          <w:sz w:val="24"/>
          <w:szCs w:val="24"/>
        </w:rPr>
      </w:r>
      <w:r>
        <w:rPr>
          <w:sz w:val="24"/>
          <w:szCs w:val="24"/>
        </w:rPr>
        <w:fldChar w:fldCharType="separate"/>
      </w:r>
      <w:r>
        <w:t xml:space="preserve">Table </w:t>
      </w:r>
      <w:r>
        <w:rPr>
          <w:noProof/>
        </w:rPr>
        <w:t>1</w:t>
      </w:r>
      <w:r>
        <w:rPr>
          <w:sz w:val="24"/>
          <w:szCs w:val="24"/>
        </w:rPr>
        <w:fldChar w:fldCharType="end"/>
      </w:r>
      <w:r>
        <w:rPr>
          <w:sz w:val="24"/>
          <w:szCs w:val="24"/>
        </w:rPr>
        <w:t xml:space="preserve"> </w:t>
      </w:r>
      <w:r w:rsidRPr="00CB2ED8">
        <w:rPr>
          <w:sz w:val="24"/>
          <w:szCs w:val="24"/>
        </w:rPr>
        <w:t>shows the performance metrics of the local maxima filtering (LMF) algorithm for different plots,</w:t>
      </w:r>
      <w:r w:rsidR="00E10C9F">
        <w:rPr>
          <w:sz w:val="24"/>
          <w:szCs w:val="24"/>
        </w:rPr>
        <w:t xml:space="preserve"> </w:t>
      </w:r>
      <w:r w:rsidR="00E10C9F" w:rsidRPr="00E10C9F">
        <w:rPr>
          <w:sz w:val="24"/>
          <w:szCs w:val="24"/>
        </w:rPr>
        <w:t>with averages included in the last row to summarize overall performance.</w:t>
      </w:r>
    </w:p>
    <w:p w14:paraId="00A78A0E" w14:textId="77777777" w:rsidR="00546E2F" w:rsidRPr="00546E2F" w:rsidRDefault="00546E2F" w:rsidP="00546E2F">
      <w:pPr>
        <w:jc w:val="both"/>
        <w:rPr>
          <w:sz w:val="24"/>
          <w:szCs w:val="24"/>
        </w:rPr>
      </w:pPr>
    </w:p>
    <w:p w14:paraId="49F2686F" w14:textId="77777777" w:rsidR="000A08EE" w:rsidRPr="00AD0D5C" w:rsidRDefault="000A08EE" w:rsidP="00AD0D5C">
      <w:pPr>
        <w:jc w:val="both"/>
        <w:rPr>
          <w:sz w:val="24"/>
          <w:szCs w:val="24"/>
        </w:rPr>
      </w:pPr>
    </w:p>
    <w:tbl>
      <w:tblPr>
        <w:tblStyle w:val="GridTable4-Accent1"/>
        <w:tblW w:w="0" w:type="auto"/>
        <w:jc w:val="center"/>
        <w:tblLook w:val="04A0" w:firstRow="1" w:lastRow="0" w:firstColumn="1" w:lastColumn="0" w:noHBand="0" w:noVBand="1"/>
      </w:tblPr>
      <w:tblGrid>
        <w:gridCol w:w="1085"/>
        <w:gridCol w:w="950"/>
        <w:gridCol w:w="1244"/>
        <w:gridCol w:w="1244"/>
        <w:gridCol w:w="1696"/>
      </w:tblGrid>
      <w:tr w:rsidR="00546E2F" w14:paraId="6F119A6C" w14:textId="77777777" w:rsidTr="00546E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7CF59ED2" w14:textId="307742B0" w:rsidR="00546E2F" w:rsidRDefault="00546E2F" w:rsidP="009C5BBA">
            <w:r>
              <w:t>Plot</w:t>
            </w:r>
          </w:p>
        </w:tc>
        <w:tc>
          <w:tcPr>
            <w:tcW w:w="950" w:type="dxa"/>
          </w:tcPr>
          <w:p w14:paraId="75DACE7E" w14:textId="0907CDAD" w:rsidR="00546E2F" w:rsidRDefault="00546E2F" w:rsidP="009C5BBA">
            <w:pPr>
              <w:cnfStyle w:val="100000000000" w:firstRow="1" w:lastRow="0" w:firstColumn="0" w:lastColumn="0" w:oddVBand="0" w:evenVBand="0" w:oddHBand="0" w:evenHBand="0" w:firstRowFirstColumn="0" w:firstRowLastColumn="0" w:lastRowFirstColumn="0" w:lastRowLastColumn="0"/>
            </w:pPr>
            <w:r>
              <w:t>Recall</w:t>
            </w:r>
          </w:p>
        </w:tc>
        <w:tc>
          <w:tcPr>
            <w:tcW w:w="1244" w:type="dxa"/>
          </w:tcPr>
          <w:p w14:paraId="6630A518" w14:textId="6D5B0A75" w:rsidR="00546E2F" w:rsidRDefault="00546E2F" w:rsidP="009C5BBA">
            <w:pPr>
              <w:cnfStyle w:val="100000000000" w:firstRow="1" w:lastRow="0" w:firstColumn="0" w:lastColumn="0" w:oddVBand="0" w:evenVBand="0" w:oddHBand="0" w:evenHBand="0" w:firstRowFirstColumn="0" w:firstRowLastColumn="0" w:lastRowFirstColumn="0" w:lastRowLastColumn="0"/>
            </w:pPr>
            <w:r>
              <w:t>Precision</w:t>
            </w:r>
          </w:p>
        </w:tc>
        <w:tc>
          <w:tcPr>
            <w:tcW w:w="1244" w:type="dxa"/>
          </w:tcPr>
          <w:p w14:paraId="733A6428" w14:textId="539B266F" w:rsidR="00546E2F" w:rsidRDefault="00546E2F" w:rsidP="009C5BBA">
            <w:pPr>
              <w:cnfStyle w:val="100000000000" w:firstRow="1" w:lastRow="0" w:firstColumn="0" w:lastColumn="0" w:oddVBand="0" w:evenVBand="0" w:oddHBand="0" w:evenHBand="0" w:firstRowFirstColumn="0" w:firstRowLastColumn="0" w:lastRowFirstColumn="0" w:lastRowLastColumn="0"/>
            </w:pPr>
            <w:r>
              <w:t>F1-Score</w:t>
            </w:r>
          </w:p>
        </w:tc>
        <w:tc>
          <w:tcPr>
            <w:tcW w:w="1696" w:type="dxa"/>
          </w:tcPr>
          <w:p w14:paraId="22213597" w14:textId="027173DB" w:rsidR="00546E2F" w:rsidRDefault="00546E2F" w:rsidP="009C5BBA">
            <w:pPr>
              <w:cnfStyle w:val="100000000000" w:firstRow="1" w:lastRow="0" w:firstColumn="0" w:lastColumn="0" w:oddVBand="0" w:evenVBand="0" w:oddHBand="0" w:evenHBand="0" w:firstRowFirstColumn="0" w:firstRowLastColumn="0" w:lastRowFirstColumn="0" w:lastRowLastColumn="0"/>
            </w:pPr>
            <w:r>
              <w:t>Avg. Distance</w:t>
            </w:r>
          </w:p>
        </w:tc>
      </w:tr>
      <w:tr w:rsidR="00546E2F" w14:paraId="5DCD66C9"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115E26C3" w14:textId="24A89633" w:rsidR="00546E2F" w:rsidRDefault="00546E2F" w:rsidP="009C5BBA">
            <w:r>
              <w:t>1</w:t>
            </w:r>
          </w:p>
        </w:tc>
        <w:tc>
          <w:tcPr>
            <w:tcW w:w="950" w:type="dxa"/>
          </w:tcPr>
          <w:p w14:paraId="6401AE53" w14:textId="275FB787" w:rsidR="00546E2F" w:rsidRDefault="00546E2F" w:rsidP="009C5BBA">
            <w:pPr>
              <w:cnfStyle w:val="000000100000" w:firstRow="0" w:lastRow="0" w:firstColumn="0" w:lastColumn="0" w:oddVBand="0" w:evenVBand="0" w:oddHBand="1" w:evenHBand="0" w:firstRowFirstColumn="0" w:firstRowLastColumn="0" w:lastRowFirstColumn="0" w:lastRowLastColumn="0"/>
            </w:pPr>
            <w:r>
              <w:t>0.58</w:t>
            </w:r>
          </w:p>
        </w:tc>
        <w:tc>
          <w:tcPr>
            <w:tcW w:w="1244" w:type="dxa"/>
          </w:tcPr>
          <w:p w14:paraId="2F899BCB" w14:textId="3F3E8934" w:rsidR="00546E2F" w:rsidRDefault="00546E2F" w:rsidP="009C5BBA">
            <w:pPr>
              <w:cnfStyle w:val="000000100000" w:firstRow="0" w:lastRow="0" w:firstColumn="0" w:lastColumn="0" w:oddVBand="0" w:evenVBand="0" w:oddHBand="1" w:evenHBand="0" w:firstRowFirstColumn="0" w:firstRowLastColumn="0" w:lastRowFirstColumn="0" w:lastRowLastColumn="0"/>
            </w:pPr>
            <w:r>
              <w:t>0.67</w:t>
            </w:r>
          </w:p>
        </w:tc>
        <w:tc>
          <w:tcPr>
            <w:tcW w:w="1244" w:type="dxa"/>
          </w:tcPr>
          <w:p w14:paraId="4D2A74F7" w14:textId="2AB82ABE" w:rsidR="00546E2F" w:rsidRDefault="00546E2F" w:rsidP="009C5BBA">
            <w:pPr>
              <w:cnfStyle w:val="000000100000" w:firstRow="0" w:lastRow="0" w:firstColumn="0" w:lastColumn="0" w:oddVBand="0" w:evenVBand="0" w:oddHBand="1" w:evenHBand="0" w:firstRowFirstColumn="0" w:firstRowLastColumn="0" w:lastRowFirstColumn="0" w:lastRowLastColumn="0"/>
            </w:pPr>
            <w:r>
              <w:t>0.62</w:t>
            </w:r>
          </w:p>
        </w:tc>
        <w:tc>
          <w:tcPr>
            <w:tcW w:w="1696" w:type="dxa"/>
          </w:tcPr>
          <w:p w14:paraId="70D606BD" w14:textId="780F17A1" w:rsidR="00546E2F" w:rsidRDefault="00546E2F" w:rsidP="009C5BBA">
            <w:pPr>
              <w:cnfStyle w:val="000000100000" w:firstRow="0" w:lastRow="0" w:firstColumn="0" w:lastColumn="0" w:oddVBand="0" w:evenVBand="0" w:oddHBand="1" w:evenHBand="0" w:firstRowFirstColumn="0" w:firstRowLastColumn="0" w:lastRowFirstColumn="0" w:lastRowLastColumn="0"/>
            </w:pPr>
            <w:r>
              <w:t>0.76</w:t>
            </w:r>
          </w:p>
        </w:tc>
      </w:tr>
      <w:tr w:rsidR="00546E2F" w14:paraId="549A3AFB"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BED1D0A" w14:textId="7296DE2B" w:rsidR="00546E2F" w:rsidRDefault="00546E2F" w:rsidP="009C5BBA">
            <w:r>
              <w:t>2</w:t>
            </w:r>
          </w:p>
        </w:tc>
        <w:tc>
          <w:tcPr>
            <w:tcW w:w="950" w:type="dxa"/>
          </w:tcPr>
          <w:p w14:paraId="427FD150" w14:textId="48F7E738" w:rsidR="00546E2F" w:rsidRDefault="00546E2F" w:rsidP="009C5BBA">
            <w:pPr>
              <w:cnfStyle w:val="000000000000" w:firstRow="0" w:lastRow="0" w:firstColumn="0" w:lastColumn="0" w:oddVBand="0" w:evenVBand="0" w:oddHBand="0" w:evenHBand="0" w:firstRowFirstColumn="0" w:firstRowLastColumn="0" w:lastRowFirstColumn="0" w:lastRowLastColumn="0"/>
            </w:pPr>
            <w:r>
              <w:t>0.48</w:t>
            </w:r>
          </w:p>
        </w:tc>
        <w:tc>
          <w:tcPr>
            <w:tcW w:w="1244" w:type="dxa"/>
          </w:tcPr>
          <w:p w14:paraId="3C8DCB3F" w14:textId="6597B2DE" w:rsidR="00546E2F" w:rsidRDefault="00546E2F" w:rsidP="009C5BBA">
            <w:pPr>
              <w:cnfStyle w:val="000000000000" w:firstRow="0" w:lastRow="0" w:firstColumn="0" w:lastColumn="0" w:oddVBand="0" w:evenVBand="0" w:oddHBand="0" w:evenHBand="0" w:firstRowFirstColumn="0" w:firstRowLastColumn="0" w:lastRowFirstColumn="0" w:lastRowLastColumn="0"/>
            </w:pPr>
            <w:r>
              <w:t>0.56</w:t>
            </w:r>
          </w:p>
        </w:tc>
        <w:tc>
          <w:tcPr>
            <w:tcW w:w="1244" w:type="dxa"/>
          </w:tcPr>
          <w:p w14:paraId="26BAF9EB" w14:textId="0EE964CE" w:rsidR="00546E2F" w:rsidRDefault="00546E2F" w:rsidP="009C5BBA">
            <w:pPr>
              <w:cnfStyle w:val="000000000000" w:firstRow="0" w:lastRow="0" w:firstColumn="0" w:lastColumn="0" w:oddVBand="0" w:evenVBand="0" w:oddHBand="0" w:evenHBand="0" w:firstRowFirstColumn="0" w:firstRowLastColumn="0" w:lastRowFirstColumn="0" w:lastRowLastColumn="0"/>
            </w:pPr>
            <w:r>
              <w:t>0.52</w:t>
            </w:r>
          </w:p>
        </w:tc>
        <w:tc>
          <w:tcPr>
            <w:tcW w:w="1696" w:type="dxa"/>
          </w:tcPr>
          <w:p w14:paraId="6E127187" w14:textId="19010D61" w:rsidR="00546E2F" w:rsidRDefault="00546E2F" w:rsidP="009C5BBA">
            <w:pPr>
              <w:cnfStyle w:val="000000000000" w:firstRow="0" w:lastRow="0" w:firstColumn="0" w:lastColumn="0" w:oddVBand="0" w:evenVBand="0" w:oddHBand="0" w:evenHBand="0" w:firstRowFirstColumn="0" w:firstRowLastColumn="0" w:lastRowFirstColumn="0" w:lastRowLastColumn="0"/>
            </w:pPr>
            <w:r>
              <w:t>0.79</w:t>
            </w:r>
          </w:p>
        </w:tc>
      </w:tr>
      <w:tr w:rsidR="00546E2F" w14:paraId="7DC5F0DE"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3BD5A19A" w14:textId="20D607F1" w:rsidR="00546E2F" w:rsidRDefault="00546E2F" w:rsidP="009C5BBA">
            <w:r>
              <w:t>3</w:t>
            </w:r>
          </w:p>
        </w:tc>
        <w:tc>
          <w:tcPr>
            <w:tcW w:w="950" w:type="dxa"/>
          </w:tcPr>
          <w:p w14:paraId="0DA55270" w14:textId="5B535DD9" w:rsidR="00546E2F" w:rsidRDefault="00546E2F" w:rsidP="009C5BBA">
            <w:pPr>
              <w:cnfStyle w:val="000000100000" w:firstRow="0" w:lastRow="0" w:firstColumn="0" w:lastColumn="0" w:oddVBand="0" w:evenVBand="0" w:oddHBand="1" w:evenHBand="0" w:firstRowFirstColumn="0" w:firstRowLastColumn="0" w:lastRowFirstColumn="0" w:lastRowLastColumn="0"/>
            </w:pPr>
            <w:r>
              <w:t>0.61</w:t>
            </w:r>
          </w:p>
        </w:tc>
        <w:tc>
          <w:tcPr>
            <w:tcW w:w="1244" w:type="dxa"/>
          </w:tcPr>
          <w:p w14:paraId="1A583CBA" w14:textId="366EDE57" w:rsidR="00546E2F" w:rsidRDefault="00546E2F" w:rsidP="009C5BBA">
            <w:pPr>
              <w:cnfStyle w:val="000000100000" w:firstRow="0" w:lastRow="0" w:firstColumn="0" w:lastColumn="0" w:oddVBand="0" w:evenVBand="0" w:oddHBand="1" w:evenHBand="0" w:firstRowFirstColumn="0" w:firstRowLastColumn="0" w:lastRowFirstColumn="0" w:lastRowLastColumn="0"/>
            </w:pPr>
            <w:r>
              <w:t>0.42</w:t>
            </w:r>
          </w:p>
        </w:tc>
        <w:tc>
          <w:tcPr>
            <w:tcW w:w="1244" w:type="dxa"/>
          </w:tcPr>
          <w:p w14:paraId="461E5B3A" w14:textId="52A092AF" w:rsidR="00546E2F" w:rsidRDefault="00546E2F" w:rsidP="009C5BBA">
            <w:pPr>
              <w:cnfStyle w:val="000000100000" w:firstRow="0" w:lastRow="0" w:firstColumn="0" w:lastColumn="0" w:oddVBand="0" w:evenVBand="0" w:oddHBand="1" w:evenHBand="0" w:firstRowFirstColumn="0" w:firstRowLastColumn="0" w:lastRowFirstColumn="0" w:lastRowLastColumn="0"/>
            </w:pPr>
            <w:r>
              <w:t>0.50</w:t>
            </w:r>
          </w:p>
        </w:tc>
        <w:tc>
          <w:tcPr>
            <w:tcW w:w="1696" w:type="dxa"/>
          </w:tcPr>
          <w:p w14:paraId="159E87A1" w14:textId="6565120E" w:rsidR="00546E2F" w:rsidRDefault="00546E2F" w:rsidP="009C5BBA">
            <w:pPr>
              <w:cnfStyle w:val="000000100000" w:firstRow="0" w:lastRow="0" w:firstColumn="0" w:lastColumn="0" w:oddVBand="0" w:evenVBand="0" w:oddHBand="1" w:evenHBand="0" w:firstRowFirstColumn="0" w:firstRowLastColumn="0" w:lastRowFirstColumn="0" w:lastRowLastColumn="0"/>
            </w:pPr>
            <w:r>
              <w:t>1.11</w:t>
            </w:r>
          </w:p>
        </w:tc>
      </w:tr>
      <w:tr w:rsidR="00546E2F" w14:paraId="52A1BAA6"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DB67C7F" w14:textId="4DFB66D1" w:rsidR="00546E2F" w:rsidRDefault="00546E2F" w:rsidP="009C5BBA">
            <w:r>
              <w:t>4</w:t>
            </w:r>
          </w:p>
        </w:tc>
        <w:tc>
          <w:tcPr>
            <w:tcW w:w="950" w:type="dxa"/>
          </w:tcPr>
          <w:p w14:paraId="4CD2D3C0" w14:textId="2C3E89B9" w:rsidR="00546E2F" w:rsidRDefault="00546E2F" w:rsidP="009C5BBA">
            <w:pPr>
              <w:cnfStyle w:val="000000000000" w:firstRow="0" w:lastRow="0" w:firstColumn="0" w:lastColumn="0" w:oddVBand="0" w:evenVBand="0" w:oddHBand="0" w:evenHBand="0" w:firstRowFirstColumn="0" w:firstRowLastColumn="0" w:lastRowFirstColumn="0" w:lastRowLastColumn="0"/>
            </w:pPr>
            <w:r>
              <w:t>0.56</w:t>
            </w:r>
          </w:p>
        </w:tc>
        <w:tc>
          <w:tcPr>
            <w:tcW w:w="1244" w:type="dxa"/>
          </w:tcPr>
          <w:p w14:paraId="4F124EC1" w14:textId="7477B035" w:rsidR="00546E2F" w:rsidRDefault="00546E2F" w:rsidP="009C5BBA">
            <w:pPr>
              <w:cnfStyle w:val="000000000000" w:firstRow="0" w:lastRow="0" w:firstColumn="0" w:lastColumn="0" w:oddVBand="0" w:evenVBand="0" w:oddHBand="0" w:evenHBand="0" w:firstRowFirstColumn="0" w:firstRowLastColumn="0" w:lastRowFirstColumn="0" w:lastRowLastColumn="0"/>
            </w:pPr>
            <w:r>
              <w:t>0.38</w:t>
            </w:r>
          </w:p>
        </w:tc>
        <w:tc>
          <w:tcPr>
            <w:tcW w:w="1244" w:type="dxa"/>
          </w:tcPr>
          <w:p w14:paraId="0C64326F" w14:textId="12F1DCCB" w:rsidR="00546E2F" w:rsidRDefault="00546E2F" w:rsidP="009C5BBA">
            <w:pPr>
              <w:cnfStyle w:val="000000000000" w:firstRow="0" w:lastRow="0" w:firstColumn="0" w:lastColumn="0" w:oddVBand="0" w:evenVBand="0" w:oddHBand="0" w:evenHBand="0" w:firstRowFirstColumn="0" w:firstRowLastColumn="0" w:lastRowFirstColumn="0" w:lastRowLastColumn="0"/>
            </w:pPr>
            <w:r>
              <w:t>0.46</w:t>
            </w:r>
          </w:p>
        </w:tc>
        <w:tc>
          <w:tcPr>
            <w:tcW w:w="1696" w:type="dxa"/>
          </w:tcPr>
          <w:p w14:paraId="7AEF8A83" w14:textId="0BE7C4B4" w:rsidR="00546E2F" w:rsidRDefault="00546E2F" w:rsidP="009C5BBA">
            <w:pPr>
              <w:cnfStyle w:val="000000000000" w:firstRow="0" w:lastRow="0" w:firstColumn="0" w:lastColumn="0" w:oddVBand="0" w:evenVBand="0" w:oddHBand="0" w:evenHBand="0" w:firstRowFirstColumn="0" w:firstRowLastColumn="0" w:lastRowFirstColumn="0" w:lastRowLastColumn="0"/>
            </w:pPr>
            <w:r>
              <w:t>1.04</w:t>
            </w:r>
          </w:p>
        </w:tc>
      </w:tr>
      <w:tr w:rsidR="00546E2F" w14:paraId="49ADC735"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1826446" w14:textId="40A43798" w:rsidR="00546E2F" w:rsidRDefault="00546E2F" w:rsidP="009C5BBA">
            <w:r>
              <w:t>5</w:t>
            </w:r>
          </w:p>
        </w:tc>
        <w:tc>
          <w:tcPr>
            <w:tcW w:w="950" w:type="dxa"/>
          </w:tcPr>
          <w:p w14:paraId="224D8F79" w14:textId="339F243E" w:rsidR="00546E2F" w:rsidRDefault="00546E2F" w:rsidP="009C5BBA">
            <w:pPr>
              <w:cnfStyle w:val="000000100000" w:firstRow="0" w:lastRow="0" w:firstColumn="0" w:lastColumn="0" w:oddVBand="0" w:evenVBand="0" w:oddHBand="1" w:evenHBand="0" w:firstRowFirstColumn="0" w:firstRowLastColumn="0" w:lastRowFirstColumn="0" w:lastRowLastColumn="0"/>
            </w:pPr>
            <w:r>
              <w:t>0.65</w:t>
            </w:r>
          </w:p>
        </w:tc>
        <w:tc>
          <w:tcPr>
            <w:tcW w:w="1244" w:type="dxa"/>
          </w:tcPr>
          <w:p w14:paraId="1485D7B9" w14:textId="60487CD9" w:rsidR="00546E2F" w:rsidRDefault="00546E2F" w:rsidP="009C5BBA">
            <w:pPr>
              <w:cnfStyle w:val="000000100000" w:firstRow="0" w:lastRow="0" w:firstColumn="0" w:lastColumn="0" w:oddVBand="0" w:evenVBand="0" w:oddHBand="1" w:evenHBand="0" w:firstRowFirstColumn="0" w:firstRowLastColumn="0" w:lastRowFirstColumn="0" w:lastRowLastColumn="0"/>
            </w:pPr>
            <w:r>
              <w:t>0.45</w:t>
            </w:r>
          </w:p>
        </w:tc>
        <w:tc>
          <w:tcPr>
            <w:tcW w:w="1244" w:type="dxa"/>
          </w:tcPr>
          <w:p w14:paraId="6DB1819C" w14:textId="67E9B1B0" w:rsidR="00546E2F" w:rsidRDefault="00546E2F" w:rsidP="009C5BBA">
            <w:pPr>
              <w:cnfStyle w:val="000000100000" w:firstRow="0" w:lastRow="0" w:firstColumn="0" w:lastColumn="0" w:oddVBand="0" w:evenVBand="0" w:oddHBand="1" w:evenHBand="0" w:firstRowFirstColumn="0" w:firstRowLastColumn="0" w:lastRowFirstColumn="0" w:lastRowLastColumn="0"/>
            </w:pPr>
            <w:r>
              <w:t>0.53</w:t>
            </w:r>
          </w:p>
        </w:tc>
        <w:tc>
          <w:tcPr>
            <w:tcW w:w="1696" w:type="dxa"/>
          </w:tcPr>
          <w:p w14:paraId="4DC640B9" w14:textId="25849E8A" w:rsidR="00546E2F" w:rsidRDefault="00546E2F" w:rsidP="009C5BBA">
            <w:pPr>
              <w:cnfStyle w:val="000000100000" w:firstRow="0" w:lastRow="0" w:firstColumn="0" w:lastColumn="0" w:oddVBand="0" w:evenVBand="0" w:oddHBand="1" w:evenHBand="0" w:firstRowFirstColumn="0" w:firstRowLastColumn="0" w:lastRowFirstColumn="0" w:lastRowLastColumn="0"/>
            </w:pPr>
            <w:r>
              <w:t>1.02</w:t>
            </w:r>
          </w:p>
        </w:tc>
      </w:tr>
      <w:tr w:rsidR="00546E2F" w14:paraId="57B3CC03"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AC01977" w14:textId="76F5899F" w:rsidR="00546E2F" w:rsidRDefault="00546E2F" w:rsidP="009C5BBA">
            <w:r>
              <w:t>6</w:t>
            </w:r>
          </w:p>
        </w:tc>
        <w:tc>
          <w:tcPr>
            <w:tcW w:w="950" w:type="dxa"/>
          </w:tcPr>
          <w:p w14:paraId="269DC293" w14:textId="45D2B01B" w:rsidR="00546E2F" w:rsidRDefault="00546E2F" w:rsidP="009C5BBA">
            <w:pPr>
              <w:cnfStyle w:val="000000000000" w:firstRow="0" w:lastRow="0" w:firstColumn="0" w:lastColumn="0" w:oddVBand="0" w:evenVBand="0" w:oddHBand="0" w:evenHBand="0" w:firstRowFirstColumn="0" w:firstRowLastColumn="0" w:lastRowFirstColumn="0" w:lastRowLastColumn="0"/>
            </w:pPr>
            <w:r>
              <w:t>0.59</w:t>
            </w:r>
          </w:p>
        </w:tc>
        <w:tc>
          <w:tcPr>
            <w:tcW w:w="1244" w:type="dxa"/>
          </w:tcPr>
          <w:p w14:paraId="0D3E3ACD" w14:textId="0CBCCEAB" w:rsidR="00546E2F" w:rsidRDefault="00546E2F" w:rsidP="009C5BBA">
            <w:pPr>
              <w:cnfStyle w:val="000000000000" w:firstRow="0" w:lastRow="0" w:firstColumn="0" w:lastColumn="0" w:oddVBand="0" w:evenVBand="0" w:oddHBand="0" w:evenHBand="0" w:firstRowFirstColumn="0" w:firstRowLastColumn="0" w:lastRowFirstColumn="0" w:lastRowLastColumn="0"/>
            </w:pPr>
            <w:r>
              <w:t>0.41</w:t>
            </w:r>
          </w:p>
        </w:tc>
        <w:tc>
          <w:tcPr>
            <w:tcW w:w="1244" w:type="dxa"/>
          </w:tcPr>
          <w:p w14:paraId="27628332" w14:textId="20BBB793" w:rsidR="00546E2F" w:rsidRDefault="00546E2F" w:rsidP="009C5BBA">
            <w:pPr>
              <w:cnfStyle w:val="000000000000" w:firstRow="0" w:lastRow="0" w:firstColumn="0" w:lastColumn="0" w:oddVBand="0" w:evenVBand="0" w:oddHBand="0" w:evenHBand="0" w:firstRowFirstColumn="0" w:firstRowLastColumn="0" w:lastRowFirstColumn="0" w:lastRowLastColumn="0"/>
            </w:pPr>
            <w:r>
              <w:t>0.48</w:t>
            </w:r>
          </w:p>
        </w:tc>
        <w:tc>
          <w:tcPr>
            <w:tcW w:w="1696" w:type="dxa"/>
          </w:tcPr>
          <w:p w14:paraId="094FDBE6" w14:textId="1A1A83D3" w:rsidR="00546E2F" w:rsidRDefault="00546E2F" w:rsidP="009C5BBA">
            <w:pPr>
              <w:cnfStyle w:val="000000000000" w:firstRow="0" w:lastRow="0" w:firstColumn="0" w:lastColumn="0" w:oddVBand="0" w:evenVBand="0" w:oddHBand="0" w:evenHBand="0" w:firstRowFirstColumn="0" w:firstRowLastColumn="0" w:lastRowFirstColumn="0" w:lastRowLastColumn="0"/>
            </w:pPr>
            <w:r>
              <w:t>0.81</w:t>
            </w:r>
          </w:p>
        </w:tc>
      </w:tr>
      <w:tr w:rsidR="00546E2F" w14:paraId="2D22D819"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7A6778B" w14:textId="44AD9CEF" w:rsidR="00546E2F" w:rsidRDefault="00546E2F" w:rsidP="009C5BBA">
            <w:r>
              <w:t>7</w:t>
            </w:r>
          </w:p>
        </w:tc>
        <w:tc>
          <w:tcPr>
            <w:tcW w:w="950" w:type="dxa"/>
          </w:tcPr>
          <w:p w14:paraId="3844CAEA" w14:textId="0F91F2BE" w:rsidR="00546E2F" w:rsidRDefault="00546E2F" w:rsidP="009C5BBA">
            <w:pPr>
              <w:cnfStyle w:val="000000100000" w:firstRow="0" w:lastRow="0" w:firstColumn="0" w:lastColumn="0" w:oddVBand="0" w:evenVBand="0" w:oddHBand="1" w:evenHBand="0" w:firstRowFirstColumn="0" w:firstRowLastColumn="0" w:lastRowFirstColumn="0" w:lastRowLastColumn="0"/>
            </w:pPr>
            <w:r>
              <w:t>0.43</w:t>
            </w:r>
          </w:p>
        </w:tc>
        <w:tc>
          <w:tcPr>
            <w:tcW w:w="1244" w:type="dxa"/>
          </w:tcPr>
          <w:p w14:paraId="42294E6C" w14:textId="22D99540" w:rsidR="00546E2F" w:rsidRDefault="00546E2F" w:rsidP="009C5BBA">
            <w:pPr>
              <w:cnfStyle w:val="000000100000" w:firstRow="0" w:lastRow="0" w:firstColumn="0" w:lastColumn="0" w:oddVBand="0" w:evenVBand="0" w:oddHBand="1" w:evenHBand="0" w:firstRowFirstColumn="0" w:firstRowLastColumn="0" w:lastRowFirstColumn="0" w:lastRowLastColumn="0"/>
            </w:pPr>
            <w:r>
              <w:t>0.66</w:t>
            </w:r>
          </w:p>
        </w:tc>
        <w:tc>
          <w:tcPr>
            <w:tcW w:w="1244" w:type="dxa"/>
          </w:tcPr>
          <w:p w14:paraId="45B24FCA" w14:textId="7138CD03" w:rsidR="00546E2F" w:rsidRDefault="00546E2F"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64ABC7F4" w14:textId="2C0C5218" w:rsidR="00546E2F" w:rsidRDefault="00546E2F" w:rsidP="009C5BBA">
            <w:pPr>
              <w:cnfStyle w:val="000000100000" w:firstRow="0" w:lastRow="0" w:firstColumn="0" w:lastColumn="0" w:oddVBand="0" w:evenVBand="0" w:oddHBand="1" w:evenHBand="0" w:firstRowFirstColumn="0" w:firstRowLastColumn="0" w:lastRowFirstColumn="0" w:lastRowLastColumn="0"/>
            </w:pPr>
            <w:r>
              <w:t>1.02</w:t>
            </w:r>
          </w:p>
        </w:tc>
      </w:tr>
      <w:tr w:rsidR="00546E2F" w14:paraId="3404789E"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CC9059C" w14:textId="536A668C" w:rsidR="00546E2F" w:rsidRDefault="00546E2F" w:rsidP="009C5BBA">
            <w:r>
              <w:t>8</w:t>
            </w:r>
          </w:p>
        </w:tc>
        <w:tc>
          <w:tcPr>
            <w:tcW w:w="950" w:type="dxa"/>
          </w:tcPr>
          <w:p w14:paraId="36E8F2EF" w14:textId="2731CF46" w:rsidR="00546E2F" w:rsidRDefault="00546E2F" w:rsidP="009C5BBA">
            <w:pPr>
              <w:cnfStyle w:val="000000000000" w:firstRow="0" w:lastRow="0" w:firstColumn="0" w:lastColumn="0" w:oddVBand="0" w:evenVBand="0" w:oddHBand="0" w:evenHBand="0" w:firstRowFirstColumn="0" w:firstRowLastColumn="0" w:lastRowFirstColumn="0" w:lastRowLastColumn="0"/>
            </w:pPr>
            <w:r>
              <w:t>0.62</w:t>
            </w:r>
          </w:p>
        </w:tc>
        <w:tc>
          <w:tcPr>
            <w:tcW w:w="1244" w:type="dxa"/>
          </w:tcPr>
          <w:p w14:paraId="21BC9CAF" w14:textId="5018EF44" w:rsidR="00546E2F" w:rsidRDefault="00546E2F" w:rsidP="009C5BBA">
            <w:pPr>
              <w:cnfStyle w:val="000000000000" w:firstRow="0" w:lastRow="0" w:firstColumn="0" w:lastColumn="0" w:oddVBand="0" w:evenVBand="0" w:oddHBand="0" w:evenHBand="0" w:firstRowFirstColumn="0" w:firstRowLastColumn="0" w:lastRowFirstColumn="0" w:lastRowLastColumn="0"/>
            </w:pPr>
            <w:r>
              <w:t>0.45</w:t>
            </w:r>
          </w:p>
        </w:tc>
        <w:tc>
          <w:tcPr>
            <w:tcW w:w="1244" w:type="dxa"/>
          </w:tcPr>
          <w:p w14:paraId="5BD3A197" w14:textId="05D25CC6" w:rsidR="00546E2F" w:rsidRDefault="00546E2F" w:rsidP="009C5BBA">
            <w:pPr>
              <w:cnfStyle w:val="000000000000" w:firstRow="0" w:lastRow="0" w:firstColumn="0" w:lastColumn="0" w:oddVBand="0" w:evenVBand="0" w:oddHBand="0" w:evenHBand="0" w:firstRowFirstColumn="0" w:firstRowLastColumn="0" w:lastRowFirstColumn="0" w:lastRowLastColumn="0"/>
            </w:pPr>
            <w:r>
              <w:t>0.52</w:t>
            </w:r>
          </w:p>
        </w:tc>
        <w:tc>
          <w:tcPr>
            <w:tcW w:w="1696" w:type="dxa"/>
          </w:tcPr>
          <w:p w14:paraId="60EB0AA6" w14:textId="6F8AE9A7" w:rsidR="00546E2F" w:rsidRDefault="00546E2F" w:rsidP="009C5BBA">
            <w:pPr>
              <w:cnfStyle w:val="000000000000" w:firstRow="0" w:lastRow="0" w:firstColumn="0" w:lastColumn="0" w:oddVBand="0" w:evenVBand="0" w:oddHBand="0" w:evenHBand="0" w:firstRowFirstColumn="0" w:firstRowLastColumn="0" w:lastRowFirstColumn="0" w:lastRowLastColumn="0"/>
            </w:pPr>
            <w:r>
              <w:t>0.83</w:t>
            </w:r>
          </w:p>
        </w:tc>
      </w:tr>
      <w:tr w:rsidR="00546E2F" w14:paraId="5924528D"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A9417F9" w14:textId="33ECEE03" w:rsidR="00546E2F" w:rsidRDefault="00546E2F" w:rsidP="009C5BBA">
            <w:r>
              <w:t>9</w:t>
            </w:r>
          </w:p>
        </w:tc>
        <w:tc>
          <w:tcPr>
            <w:tcW w:w="950" w:type="dxa"/>
          </w:tcPr>
          <w:p w14:paraId="0E686561" w14:textId="10E9AE5C" w:rsidR="00546E2F" w:rsidRDefault="00546E2F" w:rsidP="009C5BBA">
            <w:pPr>
              <w:cnfStyle w:val="000000100000" w:firstRow="0" w:lastRow="0" w:firstColumn="0" w:lastColumn="0" w:oddVBand="0" w:evenVBand="0" w:oddHBand="1" w:evenHBand="0" w:firstRowFirstColumn="0" w:firstRowLastColumn="0" w:lastRowFirstColumn="0" w:lastRowLastColumn="0"/>
            </w:pPr>
            <w:r>
              <w:t>0.42</w:t>
            </w:r>
          </w:p>
        </w:tc>
        <w:tc>
          <w:tcPr>
            <w:tcW w:w="1244" w:type="dxa"/>
          </w:tcPr>
          <w:p w14:paraId="5605FD5F" w14:textId="2CAE03C7" w:rsidR="00546E2F" w:rsidRDefault="00546E2F" w:rsidP="009C5BBA">
            <w:pPr>
              <w:cnfStyle w:val="000000100000" w:firstRow="0" w:lastRow="0" w:firstColumn="0" w:lastColumn="0" w:oddVBand="0" w:evenVBand="0" w:oddHBand="1" w:evenHBand="0" w:firstRowFirstColumn="0" w:firstRowLastColumn="0" w:lastRowFirstColumn="0" w:lastRowLastColumn="0"/>
            </w:pPr>
            <w:r>
              <w:t>0.69</w:t>
            </w:r>
          </w:p>
        </w:tc>
        <w:tc>
          <w:tcPr>
            <w:tcW w:w="1244" w:type="dxa"/>
          </w:tcPr>
          <w:p w14:paraId="3ED61C20" w14:textId="4F261B86" w:rsidR="00546E2F" w:rsidRDefault="00546E2F"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3701BFB5" w14:textId="3013E01B" w:rsidR="00546E2F" w:rsidRDefault="00546E2F" w:rsidP="009C5BBA">
            <w:pPr>
              <w:cnfStyle w:val="000000100000" w:firstRow="0" w:lastRow="0" w:firstColumn="0" w:lastColumn="0" w:oddVBand="0" w:evenVBand="0" w:oddHBand="1" w:evenHBand="0" w:firstRowFirstColumn="0" w:firstRowLastColumn="0" w:lastRowFirstColumn="0" w:lastRowLastColumn="0"/>
            </w:pPr>
            <w:r>
              <w:t>0.93</w:t>
            </w:r>
          </w:p>
        </w:tc>
      </w:tr>
      <w:tr w:rsidR="00546E2F" w14:paraId="3BDEE590"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617FD638" w14:textId="2C4627E9" w:rsidR="00546E2F" w:rsidRDefault="00546E2F" w:rsidP="009C5BBA">
            <w:r>
              <w:t>10</w:t>
            </w:r>
          </w:p>
        </w:tc>
        <w:tc>
          <w:tcPr>
            <w:tcW w:w="950" w:type="dxa"/>
          </w:tcPr>
          <w:p w14:paraId="004A0ADF" w14:textId="2257FD99" w:rsidR="00546E2F" w:rsidRDefault="00546E2F" w:rsidP="009C5BBA">
            <w:pPr>
              <w:cnfStyle w:val="000000000000" w:firstRow="0" w:lastRow="0" w:firstColumn="0" w:lastColumn="0" w:oddVBand="0" w:evenVBand="0" w:oddHBand="0" w:evenHBand="0" w:firstRowFirstColumn="0" w:firstRowLastColumn="0" w:lastRowFirstColumn="0" w:lastRowLastColumn="0"/>
            </w:pPr>
            <w:r>
              <w:t>0.37</w:t>
            </w:r>
          </w:p>
        </w:tc>
        <w:tc>
          <w:tcPr>
            <w:tcW w:w="1244" w:type="dxa"/>
          </w:tcPr>
          <w:p w14:paraId="338FCF66" w14:textId="4B1EA769" w:rsidR="00546E2F" w:rsidRDefault="00546E2F" w:rsidP="009C5BBA">
            <w:pPr>
              <w:cnfStyle w:val="000000000000" w:firstRow="0" w:lastRow="0" w:firstColumn="0" w:lastColumn="0" w:oddVBand="0" w:evenVBand="0" w:oddHBand="0" w:evenHBand="0" w:firstRowFirstColumn="0" w:firstRowLastColumn="0" w:lastRowFirstColumn="0" w:lastRowLastColumn="0"/>
            </w:pPr>
            <w:r>
              <w:t>0.78</w:t>
            </w:r>
          </w:p>
        </w:tc>
        <w:tc>
          <w:tcPr>
            <w:tcW w:w="1244" w:type="dxa"/>
          </w:tcPr>
          <w:p w14:paraId="2F145359" w14:textId="1EDBEC53" w:rsidR="00546E2F" w:rsidRDefault="00546E2F" w:rsidP="009C5BBA">
            <w:pPr>
              <w:cnfStyle w:val="000000000000" w:firstRow="0" w:lastRow="0" w:firstColumn="0" w:lastColumn="0" w:oddVBand="0" w:evenVBand="0" w:oddHBand="0" w:evenHBand="0" w:firstRowFirstColumn="0" w:firstRowLastColumn="0" w:lastRowFirstColumn="0" w:lastRowLastColumn="0"/>
            </w:pPr>
            <w:r>
              <w:t>0.51</w:t>
            </w:r>
          </w:p>
        </w:tc>
        <w:tc>
          <w:tcPr>
            <w:tcW w:w="1696" w:type="dxa"/>
          </w:tcPr>
          <w:p w14:paraId="39CE56A6" w14:textId="027E126E" w:rsidR="00546E2F" w:rsidRDefault="00546E2F" w:rsidP="00CB2ED8">
            <w:pPr>
              <w:keepNext/>
              <w:cnfStyle w:val="000000000000" w:firstRow="0" w:lastRow="0" w:firstColumn="0" w:lastColumn="0" w:oddVBand="0" w:evenVBand="0" w:oddHBand="0" w:evenHBand="0" w:firstRowFirstColumn="0" w:firstRowLastColumn="0" w:lastRowFirstColumn="0" w:lastRowLastColumn="0"/>
            </w:pPr>
            <w:r>
              <w:t>0.77</w:t>
            </w:r>
          </w:p>
        </w:tc>
      </w:tr>
      <w:tr w:rsidR="002126C8" w14:paraId="4035F2BD"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63C117E3" w14:textId="5A1429CD" w:rsidR="002126C8" w:rsidRDefault="002126C8" w:rsidP="009C5BBA">
            <w:r>
              <w:t>Average</w:t>
            </w:r>
          </w:p>
        </w:tc>
        <w:tc>
          <w:tcPr>
            <w:tcW w:w="950" w:type="dxa"/>
          </w:tcPr>
          <w:p w14:paraId="01BE4C31" w14:textId="50692C88" w:rsidR="002126C8" w:rsidRDefault="002126C8" w:rsidP="009C5BBA">
            <w:pPr>
              <w:cnfStyle w:val="000000100000" w:firstRow="0" w:lastRow="0" w:firstColumn="0" w:lastColumn="0" w:oddVBand="0" w:evenVBand="0" w:oddHBand="1" w:evenHBand="0" w:firstRowFirstColumn="0" w:firstRowLastColumn="0" w:lastRowFirstColumn="0" w:lastRowLastColumn="0"/>
            </w:pPr>
            <w:r>
              <w:t>0.53</w:t>
            </w:r>
          </w:p>
        </w:tc>
        <w:tc>
          <w:tcPr>
            <w:tcW w:w="1244" w:type="dxa"/>
          </w:tcPr>
          <w:p w14:paraId="7C7D966A" w14:textId="4BAEBB26" w:rsidR="002126C8" w:rsidRDefault="002126C8" w:rsidP="009C5BBA">
            <w:pPr>
              <w:cnfStyle w:val="000000100000" w:firstRow="0" w:lastRow="0" w:firstColumn="0" w:lastColumn="0" w:oddVBand="0" w:evenVBand="0" w:oddHBand="1" w:evenHBand="0" w:firstRowFirstColumn="0" w:firstRowLastColumn="0" w:lastRowFirstColumn="0" w:lastRowLastColumn="0"/>
            </w:pPr>
            <w:r>
              <w:t>0.55</w:t>
            </w:r>
          </w:p>
        </w:tc>
        <w:tc>
          <w:tcPr>
            <w:tcW w:w="1244" w:type="dxa"/>
          </w:tcPr>
          <w:p w14:paraId="79005D90" w14:textId="67102466" w:rsidR="002126C8" w:rsidRDefault="002126C8"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1E12543A" w14:textId="7512C539" w:rsidR="002126C8" w:rsidRDefault="002126C8" w:rsidP="00CB2ED8">
            <w:pPr>
              <w:keepNext/>
              <w:cnfStyle w:val="000000100000" w:firstRow="0" w:lastRow="0" w:firstColumn="0" w:lastColumn="0" w:oddVBand="0" w:evenVBand="0" w:oddHBand="1" w:evenHBand="0" w:firstRowFirstColumn="0" w:firstRowLastColumn="0" w:lastRowFirstColumn="0" w:lastRowLastColumn="0"/>
            </w:pPr>
            <w:r>
              <w:t>0.91</w:t>
            </w:r>
          </w:p>
        </w:tc>
      </w:tr>
    </w:tbl>
    <w:p w14:paraId="44A58C3B" w14:textId="77777777" w:rsidR="00CB2ED8" w:rsidRDefault="00CB2ED8" w:rsidP="00CB2ED8">
      <w:pPr>
        <w:pStyle w:val="Caption"/>
      </w:pPr>
    </w:p>
    <w:p w14:paraId="4C5432C3" w14:textId="08C9E6BD" w:rsidR="009C5BBA" w:rsidRDefault="00CB2ED8" w:rsidP="00CB2ED8">
      <w:pPr>
        <w:pStyle w:val="Caption"/>
        <w:jc w:val="center"/>
      </w:pPr>
      <w:bookmarkStart w:id="11" w:name="_Ref188199688"/>
      <w:r>
        <w:t xml:space="preserve">Table </w:t>
      </w:r>
      <w:r>
        <w:fldChar w:fldCharType="begin"/>
      </w:r>
      <w:r>
        <w:instrText xml:space="preserve"> SEQ Table \* ARABIC </w:instrText>
      </w:r>
      <w:r>
        <w:fldChar w:fldCharType="separate"/>
      </w:r>
      <w:r>
        <w:rPr>
          <w:noProof/>
        </w:rPr>
        <w:t>1</w:t>
      </w:r>
      <w:r>
        <w:rPr>
          <w:noProof/>
        </w:rPr>
        <w:fldChar w:fldCharType="end"/>
      </w:r>
      <w:bookmarkEnd w:id="11"/>
      <w:r>
        <w:rPr>
          <w:lang w:val="en-US"/>
        </w:rPr>
        <w:t xml:space="preserve"> </w:t>
      </w:r>
      <w:r w:rsidRPr="002D4107">
        <w:rPr>
          <w:lang w:val="en-US"/>
        </w:rPr>
        <w:t>Performance Metrics of Local Maxima-Based Tree Detection Across Plots</w:t>
      </w:r>
    </w:p>
    <w:p w14:paraId="012D5175" w14:textId="77777777" w:rsidR="003B52BE" w:rsidRDefault="003B52BE" w:rsidP="009C5BBA"/>
    <w:p w14:paraId="41EFBB41" w14:textId="77777777" w:rsidR="003B52BE" w:rsidRDefault="003B52BE" w:rsidP="009C5BBA"/>
    <w:p w14:paraId="23750E98" w14:textId="77777777" w:rsidR="006E0D14" w:rsidRDefault="006E0D14" w:rsidP="00991C61"/>
    <w:p w14:paraId="567C6D31" w14:textId="5CBDA3E0" w:rsidR="00991C61" w:rsidRDefault="00991C61" w:rsidP="00991C61">
      <w:pPr>
        <w:rPr>
          <w:sz w:val="24"/>
          <w:szCs w:val="24"/>
        </w:rPr>
      </w:pPr>
      <w:r w:rsidRPr="00991C61">
        <w:rPr>
          <w:sz w:val="24"/>
          <w:szCs w:val="24"/>
        </w:rPr>
        <w:lastRenderedPageBreak/>
        <w:t>Visualization of Detection Results</w:t>
      </w:r>
      <w:r w:rsidR="006E0D14">
        <w:rPr>
          <w:sz w:val="24"/>
          <w:szCs w:val="24"/>
        </w:rPr>
        <w:t>:</w:t>
      </w:r>
    </w:p>
    <w:p w14:paraId="4FB676A4" w14:textId="77777777" w:rsidR="006E0D14" w:rsidRPr="00991C61" w:rsidRDefault="006E0D14" w:rsidP="00991C61">
      <w:pPr>
        <w:rPr>
          <w:sz w:val="24"/>
          <w:szCs w:val="24"/>
        </w:rPr>
      </w:pPr>
    </w:p>
    <w:p w14:paraId="7E75CAC9" w14:textId="77777777" w:rsidR="00991C61" w:rsidRDefault="00991C61" w:rsidP="00991C61">
      <w:pPr>
        <w:rPr>
          <w:sz w:val="24"/>
          <w:szCs w:val="24"/>
        </w:rPr>
      </w:pPr>
      <w:r w:rsidRPr="00991C61">
        <w:rPr>
          <w:sz w:val="24"/>
          <w:szCs w:val="24"/>
        </w:rPr>
        <w:t>The detection results of the local maxima filtering (LMF) algorithm were visualized for each plot to better understand its performance.</w:t>
      </w:r>
    </w:p>
    <w:p w14:paraId="25F30BAB" w14:textId="77777777" w:rsidR="00991C61" w:rsidRPr="00991C61" w:rsidRDefault="00991C61" w:rsidP="00991C61">
      <w:pPr>
        <w:rPr>
          <w:sz w:val="24"/>
          <w:szCs w:val="24"/>
        </w:rPr>
      </w:pPr>
    </w:p>
    <w:p w14:paraId="57D48F6B" w14:textId="77777777" w:rsidR="00991C61" w:rsidRPr="00991C61" w:rsidRDefault="00991C61" w:rsidP="00991C61">
      <w:pPr>
        <w:pStyle w:val="ListParagraph"/>
        <w:numPr>
          <w:ilvl w:val="0"/>
          <w:numId w:val="12"/>
        </w:numPr>
        <w:rPr>
          <w:sz w:val="24"/>
          <w:szCs w:val="24"/>
        </w:rPr>
      </w:pPr>
      <w:r w:rsidRPr="00991C61">
        <w:rPr>
          <w:sz w:val="24"/>
          <w:szCs w:val="24"/>
        </w:rPr>
        <w:t>Red Points: Detected trees (local maxima).</w:t>
      </w:r>
    </w:p>
    <w:p w14:paraId="108EF136" w14:textId="77777777" w:rsidR="00991C61" w:rsidRPr="00991C61" w:rsidRDefault="00991C61" w:rsidP="00991C61">
      <w:pPr>
        <w:pStyle w:val="ListParagraph"/>
        <w:numPr>
          <w:ilvl w:val="0"/>
          <w:numId w:val="12"/>
        </w:numPr>
        <w:rPr>
          <w:sz w:val="24"/>
          <w:szCs w:val="24"/>
        </w:rPr>
      </w:pPr>
      <w:r w:rsidRPr="00991C61">
        <w:rPr>
          <w:sz w:val="24"/>
          <w:szCs w:val="24"/>
        </w:rPr>
        <w:t>Background Gradient: Elevation data from the LiDAR point cloud.</w:t>
      </w:r>
    </w:p>
    <w:p w14:paraId="57331C63" w14:textId="77777777" w:rsidR="00991C61" w:rsidRDefault="00991C61" w:rsidP="00991C61">
      <w:pPr>
        <w:rPr>
          <w:sz w:val="24"/>
          <w:szCs w:val="24"/>
        </w:rPr>
      </w:pPr>
    </w:p>
    <w:p w14:paraId="78176FC1" w14:textId="77777777" w:rsidR="007E20F9" w:rsidRDefault="00991C61" w:rsidP="007E20F9">
      <w:pPr>
        <w:keepNext/>
      </w:pPr>
      <w:r w:rsidRPr="00991C61">
        <w:rPr>
          <w:noProof/>
        </w:rPr>
        <w:drawing>
          <wp:inline distT="0" distB="0" distL="0" distR="0" wp14:anchorId="759A09CA" wp14:editId="7AF52A74">
            <wp:extent cx="5943600" cy="2954020"/>
            <wp:effectExtent l="0" t="0" r="0" b="0"/>
            <wp:docPr id="545739601" name="Picture 1" descr="A collage of images of different col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9601" name="Picture 1" descr="A collage of images of different colors&#10;&#10;Description automatically generated"/>
                    <pic:cNvPicPr/>
                  </pic:nvPicPr>
                  <pic:blipFill>
                    <a:blip r:embed="rId19"/>
                    <a:stretch>
                      <a:fillRect/>
                    </a:stretch>
                  </pic:blipFill>
                  <pic:spPr>
                    <a:xfrm>
                      <a:off x="0" y="0"/>
                      <a:ext cx="5943600" cy="2954020"/>
                    </a:xfrm>
                    <a:prstGeom prst="rect">
                      <a:avLst/>
                    </a:prstGeom>
                  </pic:spPr>
                </pic:pic>
              </a:graphicData>
            </a:graphic>
          </wp:inline>
        </w:drawing>
      </w:r>
    </w:p>
    <w:p w14:paraId="13ACC5D3" w14:textId="5909C682" w:rsidR="003B52BE" w:rsidRPr="007E20F9" w:rsidRDefault="007E20F9" w:rsidP="007E20F9">
      <w:pPr>
        <w:pStyle w:val="Caption"/>
        <w:jc w:val="center"/>
        <w:rPr>
          <w:sz w:val="20"/>
          <w:szCs w:val="20"/>
        </w:rPr>
      </w:pPr>
      <w:bookmarkStart w:id="12" w:name="_Ref188200892"/>
      <w:r w:rsidRPr="007E20F9">
        <w:rPr>
          <w:sz w:val="20"/>
          <w:szCs w:val="20"/>
        </w:rPr>
        <w:t xml:space="preserve">Figure </w:t>
      </w:r>
      <w:r w:rsidRPr="007E20F9">
        <w:rPr>
          <w:sz w:val="20"/>
          <w:szCs w:val="20"/>
        </w:rPr>
        <w:fldChar w:fldCharType="begin"/>
      </w:r>
      <w:r w:rsidRPr="007E20F9">
        <w:rPr>
          <w:sz w:val="20"/>
          <w:szCs w:val="20"/>
        </w:rPr>
        <w:instrText xml:space="preserve"> SEQ Figure \* ARABIC </w:instrText>
      </w:r>
      <w:r w:rsidRPr="007E20F9">
        <w:rPr>
          <w:sz w:val="20"/>
          <w:szCs w:val="20"/>
        </w:rPr>
        <w:fldChar w:fldCharType="separate"/>
      </w:r>
      <w:r w:rsidRPr="007E20F9">
        <w:rPr>
          <w:noProof/>
          <w:sz w:val="20"/>
          <w:szCs w:val="20"/>
        </w:rPr>
        <w:t>10</w:t>
      </w:r>
      <w:r w:rsidRPr="007E20F9">
        <w:rPr>
          <w:sz w:val="20"/>
          <w:szCs w:val="20"/>
        </w:rPr>
        <w:fldChar w:fldCharType="end"/>
      </w:r>
      <w:bookmarkEnd w:id="12"/>
      <w:r w:rsidRPr="007E20F9">
        <w:rPr>
          <w:sz w:val="20"/>
          <w:szCs w:val="20"/>
          <w:lang w:val="en-US"/>
        </w:rPr>
        <w:t xml:space="preserve"> LMF-based tree detection results for 10 LiDAR plots</w:t>
      </w:r>
    </w:p>
    <w:p w14:paraId="032E104F" w14:textId="59221F18" w:rsidR="003B52BE" w:rsidRDefault="003B52BE" w:rsidP="009C5BBA"/>
    <w:p w14:paraId="1C1B1CA7" w14:textId="15C36543" w:rsidR="009C5BBA" w:rsidRDefault="007E20F9" w:rsidP="009C5BBA">
      <w:r w:rsidRPr="007E20F9">
        <w:rPr>
          <w:sz w:val="24"/>
          <w:szCs w:val="24"/>
        </w:rPr>
        <w:fldChar w:fldCharType="begin"/>
      </w:r>
      <w:r w:rsidRPr="007E20F9">
        <w:rPr>
          <w:sz w:val="24"/>
          <w:szCs w:val="24"/>
        </w:rPr>
        <w:instrText xml:space="preserve"> REF _Ref188200892 \h </w:instrText>
      </w:r>
      <w:r>
        <w:rPr>
          <w:sz w:val="24"/>
          <w:szCs w:val="24"/>
        </w:rPr>
        <w:instrText xml:space="preserve"> \* MERGEFORMAT </w:instrText>
      </w:r>
      <w:r w:rsidRPr="007E20F9">
        <w:rPr>
          <w:sz w:val="24"/>
          <w:szCs w:val="24"/>
        </w:rPr>
      </w:r>
      <w:r w:rsidRPr="007E20F9">
        <w:rPr>
          <w:sz w:val="24"/>
          <w:szCs w:val="24"/>
        </w:rPr>
        <w:fldChar w:fldCharType="separate"/>
      </w:r>
      <w:r w:rsidRPr="007E20F9">
        <w:t xml:space="preserve">Figure </w:t>
      </w:r>
      <w:r w:rsidRPr="007E20F9">
        <w:rPr>
          <w:noProof/>
        </w:rPr>
        <w:t>10</w:t>
      </w:r>
      <w:r w:rsidRPr="007E20F9">
        <w:rPr>
          <w:sz w:val="24"/>
          <w:szCs w:val="24"/>
        </w:rPr>
        <w:fldChar w:fldCharType="end"/>
      </w:r>
      <w:r>
        <w:t xml:space="preserve"> </w:t>
      </w:r>
      <w:r w:rsidRPr="007E20F9">
        <w:rPr>
          <w:sz w:val="24"/>
          <w:szCs w:val="24"/>
        </w:rPr>
        <w:t>is saved in the results folder as lmf_tree_detections.png.</w:t>
      </w:r>
    </w:p>
    <w:p w14:paraId="0EBBD88D" w14:textId="77777777" w:rsidR="009C5BBA" w:rsidRDefault="009C5BBA" w:rsidP="009C5BBA"/>
    <w:p w14:paraId="63CA219A" w14:textId="77777777" w:rsidR="009C5BBA" w:rsidRDefault="009C5BBA" w:rsidP="009C5BBA"/>
    <w:p w14:paraId="03B861AE" w14:textId="5F4FBEE7" w:rsidR="009C5BBA" w:rsidRPr="00CC73F7" w:rsidRDefault="00CC73F7" w:rsidP="00CC73F7">
      <w:pPr>
        <w:pStyle w:val="Heading2"/>
        <w:rPr>
          <w:color w:val="1F497D" w:themeColor="text2"/>
        </w:rPr>
      </w:pPr>
      <w:r w:rsidRPr="00CC73F7">
        <w:rPr>
          <w:color w:val="1F497D" w:themeColor="text2"/>
        </w:rPr>
        <w:t>Converting Point Cloud to Voxel Grid</w:t>
      </w:r>
    </w:p>
    <w:p w14:paraId="2593CE96" w14:textId="77777777" w:rsidR="00312EF0" w:rsidRPr="00312EF0" w:rsidRDefault="00312EF0" w:rsidP="00312EF0">
      <w:pPr>
        <w:rPr>
          <w:sz w:val="24"/>
          <w:szCs w:val="24"/>
          <w:lang w:val="en-IN"/>
        </w:rPr>
      </w:pPr>
      <w:r w:rsidRPr="00312EF0">
        <w:rPr>
          <w:sz w:val="24"/>
          <w:szCs w:val="24"/>
          <w:lang w:val="en-IN"/>
        </w:rPr>
        <w:t>We used the Open3D library for converting point cloud data into voxel grids because it provides efficient tools for 3D data transformation, simplifying the voxelization process. The procedure involved determining a voxel size for each plot by calculating the voxel size dynamically and selecting the minimum value across the plots to ensure uniform grid resolution. This resulted in a final voxel size of 0.55 meters. For each point cloud, we converted it into a voxel grid and then saved the voxel data in the .ply format within the /results/voxels directory.</w:t>
      </w:r>
    </w:p>
    <w:p w14:paraId="64815DE1" w14:textId="77777777" w:rsidR="000927CC" w:rsidRDefault="000927CC" w:rsidP="000927CC">
      <w:pPr>
        <w:rPr>
          <w:lang w:val="en-US"/>
        </w:rPr>
      </w:pPr>
    </w:p>
    <w:p w14:paraId="6E3B9E33" w14:textId="77777777" w:rsidR="00312EF0" w:rsidRDefault="00312EF0" w:rsidP="000927CC">
      <w:pPr>
        <w:rPr>
          <w:lang w:val="en-US"/>
        </w:rPr>
      </w:pPr>
    </w:p>
    <w:p w14:paraId="733947E7" w14:textId="77777777" w:rsidR="00312EF0" w:rsidRDefault="00312EF0" w:rsidP="000927CC">
      <w:pPr>
        <w:rPr>
          <w:lang w:val="en-US"/>
        </w:rPr>
      </w:pPr>
    </w:p>
    <w:p w14:paraId="6A358655"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lastRenderedPageBreak/>
        <w:t>1) Voxelization and Visualization Pipeline</w:t>
      </w:r>
    </w:p>
    <w:p w14:paraId="226F4C23"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We began by converting pre-processed point cloud data into voxel grids and saved them as .ply files for visualization and further analysis. The pipeline processed the first 10 plots, generating file names dynamically (e.g., plot_01_v.ply). Using the </w:t>
      </w:r>
      <w:proofErr w:type="spellStart"/>
      <w:r w:rsidRPr="0000655D">
        <w:rPr>
          <w:rFonts w:eastAsia="Times New Roman"/>
          <w:color w:val="000000" w:themeColor="text1"/>
          <w:sz w:val="24"/>
          <w:szCs w:val="24"/>
          <w:lang w:val="en-IN" w:eastAsia="en-GB"/>
        </w:rPr>
        <w:t>to_voxel_grid</w:t>
      </w:r>
      <w:proofErr w:type="spellEnd"/>
      <w:r w:rsidRPr="0000655D">
        <w:rPr>
          <w:rFonts w:eastAsia="Times New Roman"/>
          <w:color w:val="000000" w:themeColor="text1"/>
          <w:sz w:val="24"/>
          <w:szCs w:val="24"/>
          <w:lang w:val="en-IN" w:eastAsia="en-GB"/>
        </w:rPr>
        <w:t xml:space="preserve"> function, we transformed the point clouds into Open3D Point Cloud objects, applied a Virdis colormap to represent elevation, and created voxel grids with a voxel size of 0.55 meters.</w:t>
      </w:r>
    </w:p>
    <w:p w14:paraId="22C8ABB7"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2) Binary Voxel Grid Conversion</w:t>
      </w:r>
    </w:p>
    <w:p w14:paraId="07704C86"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Once the voxel grids were saved, we converted them into binary 3D arrays using the </w:t>
      </w:r>
      <w:proofErr w:type="spellStart"/>
      <w:r w:rsidRPr="0000655D">
        <w:rPr>
          <w:rFonts w:eastAsia="Times New Roman"/>
          <w:color w:val="000000" w:themeColor="text1"/>
          <w:sz w:val="24"/>
          <w:szCs w:val="24"/>
          <w:lang w:val="en-IN" w:eastAsia="en-GB"/>
        </w:rPr>
        <w:t>voxel_grid_to_array</w:t>
      </w:r>
      <w:proofErr w:type="spellEnd"/>
      <w:r w:rsidRPr="0000655D">
        <w:rPr>
          <w:rFonts w:eastAsia="Times New Roman"/>
          <w:color w:val="000000" w:themeColor="text1"/>
          <w:sz w:val="24"/>
          <w:szCs w:val="24"/>
          <w:lang w:val="en-IN" w:eastAsia="en-GB"/>
        </w:rPr>
        <w:t xml:space="preserve"> function. This step extracted the occupied voxel indices and created binary arrays where occupied voxels were marked as 1, and empty spaces were marked as 0. This conversion facilitated compact, binary representation of the </w:t>
      </w:r>
      <w:proofErr w:type="spellStart"/>
      <w:r w:rsidRPr="0000655D">
        <w:rPr>
          <w:rFonts w:eastAsia="Times New Roman"/>
          <w:color w:val="000000" w:themeColor="text1"/>
          <w:sz w:val="24"/>
          <w:szCs w:val="24"/>
          <w:lang w:val="en-IN" w:eastAsia="en-GB"/>
        </w:rPr>
        <w:t>voxelized</w:t>
      </w:r>
      <w:proofErr w:type="spellEnd"/>
      <w:r w:rsidRPr="0000655D">
        <w:rPr>
          <w:rFonts w:eastAsia="Times New Roman"/>
          <w:color w:val="000000" w:themeColor="text1"/>
          <w:sz w:val="24"/>
          <w:szCs w:val="24"/>
          <w:lang w:val="en-IN" w:eastAsia="en-GB"/>
        </w:rPr>
        <w:t xml:space="preserve"> point clouds.</w:t>
      </w:r>
    </w:p>
    <w:p w14:paraId="7A345744"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3) Voxel Grid Padding</w:t>
      </w:r>
    </w:p>
    <w:p w14:paraId="4504BA72"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To ensure uniform dimensions for all voxel grids, we padded the binary voxel arrays to a fixed shape of (240, 240, 56) using the </w:t>
      </w:r>
      <w:proofErr w:type="spellStart"/>
      <w:r w:rsidRPr="0000655D">
        <w:rPr>
          <w:rFonts w:eastAsia="Times New Roman"/>
          <w:color w:val="000000" w:themeColor="text1"/>
          <w:sz w:val="24"/>
          <w:szCs w:val="24"/>
          <w:lang w:val="en-IN" w:eastAsia="en-GB"/>
        </w:rPr>
        <w:t>pad_voxel_grid_to_shape</w:t>
      </w:r>
      <w:proofErr w:type="spellEnd"/>
      <w:r w:rsidRPr="0000655D">
        <w:rPr>
          <w:rFonts w:eastAsia="Times New Roman"/>
          <w:color w:val="000000" w:themeColor="text1"/>
          <w:sz w:val="24"/>
          <w:szCs w:val="24"/>
          <w:lang w:val="en-IN" w:eastAsia="en-GB"/>
        </w:rPr>
        <w:t xml:space="preserve"> function. The original binary voxel grid was placed at the top-left-front of the padded array, with the remaining space filled with zeros. This padding step allowed for consistent input dimensions across all data.</w:t>
      </w:r>
    </w:p>
    <w:p w14:paraId="61719316"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4) Tree Location Mapping to Voxel Grids</w:t>
      </w:r>
    </w:p>
    <w:p w14:paraId="5D248D81"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Next, we incorporated the ground truth tree locations into the voxel grids by mapping the tree coordinates to the corresponding 3D voxel grid indices. The </w:t>
      </w:r>
      <w:proofErr w:type="spellStart"/>
      <w:r w:rsidRPr="0000655D">
        <w:rPr>
          <w:rFonts w:eastAsia="Times New Roman"/>
          <w:color w:val="000000" w:themeColor="text1"/>
          <w:sz w:val="24"/>
          <w:szCs w:val="24"/>
          <w:lang w:val="en-IN" w:eastAsia="en-GB"/>
        </w:rPr>
        <w:t>map_trees_to_voxels</w:t>
      </w:r>
      <w:proofErr w:type="spellEnd"/>
      <w:r w:rsidRPr="0000655D">
        <w:rPr>
          <w:rFonts w:eastAsia="Times New Roman"/>
          <w:color w:val="000000" w:themeColor="text1"/>
          <w:sz w:val="24"/>
          <w:szCs w:val="24"/>
          <w:lang w:val="en-IN" w:eastAsia="en-GB"/>
        </w:rPr>
        <w:t xml:space="preserve"> function grouped tree coordinates by plot and calculated voxel indices based on the grid bounds and voxel size. The resulting binary label grids marked the voxel locations corresponding to trees, aiding in supervised learning.</w:t>
      </w:r>
    </w:p>
    <w:p w14:paraId="5E5577E3"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5) 3D Voxel Segmentation with Overlap</w:t>
      </w:r>
    </w:p>
    <w:p w14:paraId="0FE51A22"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To prepare the data for machine learning, we divided the voxel and label grids into smaller 3D segments with overlapping regions. Using the </w:t>
      </w:r>
      <w:proofErr w:type="spellStart"/>
      <w:r w:rsidRPr="0000655D">
        <w:rPr>
          <w:rFonts w:eastAsia="Times New Roman"/>
          <w:color w:val="000000" w:themeColor="text1"/>
          <w:sz w:val="24"/>
          <w:szCs w:val="24"/>
          <w:lang w:val="en-IN" w:eastAsia="en-GB"/>
        </w:rPr>
        <w:t>create_segments_with_overlap</w:t>
      </w:r>
      <w:proofErr w:type="spellEnd"/>
      <w:r w:rsidRPr="0000655D">
        <w:rPr>
          <w:rFonts w:eastAsia="Times New Roman"/>
          <w:color w:val="000000" w:themeColor="text1"/>
          <w:sz w:val="24"/>
          <w:szCs w:val="24"/>
          <w:lang w:val="en-IN" w:eastAsia="en-GB"/>
        </w:rPr>
        <w:t xml:space="preserve"> function, we generated segments of size (8, 8, 8) with a 50% overlap. The </w:t>
      </w:r>
      <w:proofErr w:type="spellStart"/>
      <w:r w:rsidRPr="0000655D">
        <w:rPr>
          <w:rFonts w:eastAsia="Times New Roman"/>
          <w:color w:val="000000" w:themeColor="text1"/>
          <w:sz w:val="24"/>
          <w:szCs w:val="24"/>
          <w:lang w:val="en-IN" w:eastAsia="en-GB"/>
        </w:rPr>
        <w:t>process_segment_labels</w:t>
      </w:r>
      <w:proofErr w:type="spellEnd"/>
      <w:r w:rsidRPr="0000655D">
        <w:rPr>
          <w:rFonts w:eastAsia="Times New Roman"/>
          <w:color w:val="000000" w:themeColor="text1"/>
          <w:sz w:val="24"/>
          <w:szCs w:val="24"/>
          <w:lang w:val="en-IN" w:eastAsia="en-GB"/>
        </w:rPr>
        <w:t xml:space="preserve"> function converted the label grids into binary labels for each segment. These smaller, structured segments were then stored for training and testing.</w:t>
      </w:r>
    </w:p>
    <w:p w14:paraId="63283595"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6) 3D CNN Model for Binary Classification</w:t>
      </w:r>
    </w:p>
    <w:p w14:paraId="189C8DEB"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lastRenderedPageBreak/>
        <w:t>For the model training, we converted the voxel segments into NumPy arrays and expanded their dimensions to shape (</w:t>
      </w:r>
      <w:proofErr w:type="spellStart"/>
      <w:r w:rsidRPr="0000655D">
        <w:rPr>
          <w:rFonts w:eastAsia="Times New Roman"/>
          <w:color w:val="000000" w:themeColor="text1"/>
          <w:sz w:val="24"/>
          <w:szCs w:val="24"/>
          <w:lang w:val="en-IN" w:eastAsia="en-GB"/>
        </w:rPr>
        <w:t>num_samples</w:t>
      </w:r>
      <w:proofErr w:type="spellEnd"/>
      <w:r w:rsidRPr="0000655D">
        <w:rPr>
          <w:rFonts w:eastAsia="Times New Roman"/>
          <w:color w:val="000000" w:themeColor="text1"/>
          <w:sz w:val="24"/>
          <w:szCs w:val="24"/>
          <w:lang w:val="en-IN" w:eastAsia="en-GB"/>
        </w:rPr>
        <w:t>, 8, 8, 8, 1), which is suitable for 3D CNN processing. The model was designed with layers to extract features from the 3D data, including convolutional layers, batch normalization, max pooling, and a fully connected network. The final layer used a sigmoid activation function for binary classification.</w:t>
      </w:r>
    </w:p>
    <w:p w14:paraId="48FD1C5B"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7) 3D CNN Model Evaluation</w:t>
      </w:r>
    </w:p>
    <w:p w14:paraId="31359A70"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After training the model, we evaluated its performance using the test dataset. We predicted the probabilities for each test segment and converted them into binary predictions using a threshold of 0.5. We calculated precision, recall, F1-score, and accuracy using scikit-learn metrics functions. The model achieved an accuracy of 78.1%, with precision at 63.8% and recall at 28.8%. These results indicate the model's ability to correctly classify trees but also highlight areas for improvement in recall, indicating that the model struggles to identify all </w:t>
      </w:r>
      <w:proofErr w:type="spellStart"/>
      <w:r w:rsidRPr="0000655D">
        <w:rPr>
          <w:rFonts w:eastAsia="Times New Roman"/>
          <w:color w:val="000000" w:themeColor="text1"/>
          <w:sz w:val="24"/>
          <w:szCs w:val="24"/>
          <w:lang w:val="en-IN" w:eastAsia="en-GB"/>
        </w:rPr>
        <w:t>tree</w:t>
      </w:r>
      <w:proofErr w:type="spellEnd"/>
      <w:r w:rsidRPr="0000655D">
        <w:rPr>
          <w:rFonts w:eastAsia="Times New Roman"/>
          <w:color w:val="000000" w:themeColor="text1"/>
          <w:sz w:val="24"/>
          <w:szCs w:val="24"/>
          <w:lang w:val="en-IN" w:eastAsia="en-GB"/>
        </w:rPr>
        <w:t xml:space="preserve"> instances.</w:t>
      </w:r>
    </w:p>
    <w:p w14:paraId="54D66D88" w14:textId="65A79CC1" w:rsidR="003445E2" w:rsidRPr="0000655D" w:rsidRDefault="003445E2" w:rsidP="003445E2">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w:t>
      </w:r>
    </w:p>
    <w:p w14:paraId="29CF9854" w14:textId="77777777" w:rsidR="003445E2" w:rsidRPr="00312EF0" w:rsidRDefault="003445E2" w:rsidP="009A4DE4">
      <w:pPr>
        <w:spacing w:before="100" w:beforeAutospacing="1" w:after="100" w:afterAutospacing="1" w:line="240" w:lineRule="auto"/>
        <w:rPr>
          <w:rFonts w:eastAsia="Times New Roman"/>
          <w:sz w:val="24"/>
          <w:szCs w:val="24"/>
          <w:lang w:val="en-IN" w:eastAsia="en-GB"/>
        </w:rPr>
      </w:pPr>
    </w:p>
    <w:p w14:paraId="47218B3A" w14:textId="77777777" w:rsidR="00312EF0" w:rsidRDefault="00312EF0" w:rsidP="000927CC">
      <w:pPr>
        <w:rPr>
          <w:lang w:val="en-US"/>
        </w:rPr>
      </w:pPr>
    </w:p>
    <w:p w14:paraId="36BFA40C" w14:textId="77777777" w:rsidR="000927CC" w:rsidRPr="000927CC" w:rsidRDefault="000927CC" w:rsidP="000927CC">
      <w:pPr>
        <w:rPr>
          <w:lang w:val="en-US"/>
        </w:rPr>
      </w:pPr>
    </w:p>
    <w:sectPr w:rsidR="000927CC" w:rsidRPr="000927CC">
      <w:headerReference w:type="default" r:id="rId20"/>
      <w:footerReference w:type="defaul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50A889" w14:textId="77777777" w:rsidR="00F93AD4" w:rsidRDefault="00F93AD4">
      <w:pPr>
        <w:spacing w:line="240" w:lineRule="auto"/>
      </w:pPr>
      <w:r>
        <w:separator/>
      </w:r>
    </w:p>
  </w:endnote>
  <w:endnote w:type="continuationSeparator" w:id="0">
    <w:p w14:paraId="73C8B5A2" w14:textId="77777777" w:rsidR="00F93AD4" w:rsidRDefault="00F93A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embedRegular r:id="rId1" w:fontKey="{68D31A4A-3AFE-3141-B2B6-0D52287B8C21}"/>
    <w:embedBold r:id="rId2" w:fontKey="{D2430709-362B-4947-98DC-89C5CD6A513C}"/>
  </w:font>
  <w:font w:name="Courier New">
    <w:panose1 w:val="02070309020205020404"/>
    <w:charset w:val="00"/>
    <w:family w:val="modern"/>
    <w:pitch w:val="fixed"/>
    <w:sig w:usb0="E0002EFF" w:usb1="C0007843" w:usb2="00000009" w:usb3="00000000" w:csb0="000001FF" w:csb1="00000000"/>
    <w:embedRegular r:id="rId3" w:fontKey="{943D96DA-3D6A-1D43-AA47-CABF7369D34A}"/>
  </w:font>
  <w:font w:name="Symbol">
    <w:panose1 w:val="05050102010706020507"/>
    <w:charset w:val="02"/>
    <w:family w:val="decorative"/>
    <w:pitch w:val="variable"/>
    <w:sig w:usb0="00000000" w:usb1="10000000" w:usb2="00000000" w:usb3="00000000" w:csb0="80000000" w:csb1="00000000"/>
    <w:embedRegular r:id="rId4" w:fontKey="{5C7E4D64-F741-524C-BEF4-89619DEAB830}"/>
  </w:font>
  <w:font w:name="Wingdings">
    <w:panose1 w:val="05000000000000000000"/>
    <w:charset w:val="4D"/>
    <w:family w:val="decorative"/>
    <w:pitch w:val="variable"/>
    <w:sig w:usb0="00000003" w:usb1="00000000" w:usb2="00000000" w:usb3="00000000" w:csb0="80000001" w:csb1="00000000"/>
    <w:embedRegular r:id="rId5" w:fontKey="{B63F57C6-139C-DE43-A4B4-E2F197D57948}"/>
  </w:font>
  <w:font w:name="Arial">
    <w:panose1 w:val="020B0604020202020204"/>
    <w:charset w:val="00"/>
    <w:family w:val="swiss"/>
    <w:pitch w:val="variable"/>
    <w:sig w:usb0="E0002EFF" w:usb1="C000785B" w:usb2="00000009" w:usb3="00000000" w:csb0="000001FF" w:csb1="00000000"/>
    <w:embedRegular r:id="rId6" w:fontKey="{F5D6FB15-44AD-9B48-97BF-A3788BCA1778}"/>
    <w:embedBold r:id="rId7" w:fontKey="{5DB727F1-BFBD-6545-B9E0-C054CBBB017E}"/>
    <w:embedItalic r:id="rId8" w:fontKey="{068C4C8C-5637-0D46-BFFF-5A2AA86CD452}"/>
  </w:font>
  <w:font w:name="Roboto">
    <w:panose1 w:val="02000000000000000000"/>
    <w:charset w:val="00"/>
    <w:family w:val="auto"/>
    <w:pitch w:val="variable"/>
    <w:sig w:usb0="E0000AFF" w:usb1="5000217F" w:usb2="00000021" w:usb3="00000000" w:csb0="0000019F" w:csb1="00000000"/>
    <w:embedRegular r:id="rId9" w:fontKey="{E75F594B-B24D-3A4D-8CE5-1B427F2DBE66}"/>
    <w:embedBold r:id="rId10" w:fontKey="{40E7C210-A959-B143-A95E-440440686B9A}"/>
  </w:font>
  <w:font w:name="Calibri">
    <w:panose1 w:val="020F0502020204030204"/>
    <w:charset w:val="00"/>
    <w:family w:val="swiss"/>
    <w:pitch w:val="variable"/>
    <w:sig w:usb0="E4002EFF" w:usb1="C200247B" w:usb2="00000009" w:usb3="00000000" w:csb0="000001FF" w:csb1="00000000"/>
    <w:embedRegular r:id="rId11" w:fontKey="{7202E573-9CCB-F742-B031-D91C02134525}"/>
  </w:font>
  <w:font w:name="Cambria">
    <w:panose1 w:val="02040503050406030204"/>
    <w:charset w:val="00"/>
    <w:family w:val="roman"/>
    <w:pitch w:val="variable"/>
    <w:sig w:usb0="E00006FF" w:usb1="420024FF" w:usb2="02000000" w:usb3="00000000" w:csb0="0000019F" w:csb1="00000000"/>
    <w:embedRegular r:id="rId12" w:fontKey="{4248B3CC-8AF7-E748-989E-EA93756787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93E4EF" w14:textId="77777777" w:rsidR="00F93AD4" w:rsidRDefault="00F93AD4">
      <w:pPr>
        <w:spacing w:line="240" w:lineRule="auto"/>
      </w:pPr>
      <w:r>
        <w:separator/>
      </w:r>
    </w:p>
  </w:footnote>
  <w:footnote w:type="continuationSeparator" w:id="0">
    <w:p w14:paraId="00EFA38A" w14:textId="77777777" w:rsidR="00F93AD4" w:rsidRDefault="00F93A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9AB5E70"/>
    <w:multiLevelType w:val="multilevel"/>
    <w:tmpl w:val="97566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561189"/>
    <w:multiLevelType w:val="multilevel"/>
    <w:tmpl w:val="B5B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DE15F2"/>
    <w:multiLevelType w:val="multilevel"/>
    <w:tmpl w:val="2EE6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AA7106"/>
    <w:multiLevelType w:val="hybridMultilevel"/>
    <w:tmpl w:val="3B545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A80146"/>
    <w:multiLevelType w:val="multilevel"/>
    <w:tmpl w:val="0ED45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1103A2"/>
    <w:multiLevelType w:val="hybridMultilevel"/>
    <w:tmpl w:val="8DCA2B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2C6434"/>
    <w:multiLevelType w:val="hybridMultilevel"/>
    <w:tmpl w:val="B888E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35F05E5"/>
    <w:multiLevelType w:val="multilevel"/>
    <w:tmpl w:val="969C6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0C3921"/>
    <w:multiLevelType w:val="multilevel"/>
    <w:tmpl w:val="AEA6C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1D3391"/>
    <w:multiLevelType w:val="multilevel"/>
    <w:tmpl w:val="0C848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A63F69"/>
    <w:multiLevelType w:val="multilevel"/>
    <w:tmpl w:val="D2C0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FC7B99"/>
    <w:multiLevelType w:val="hybridMultilevel"/>
    <w:tmpl w:val="E8640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D932D0"/>
    <w:multiLevelType w:val="hybridMultilevel"/>
    <w:tmpl w:val="AB266568"/>
    <w:lvl w:ilvl="0" w:tplc="1007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5D752730"/>
    <w:multiLevelType w:val="multilevel"/>
    <w:tmpl w:val="27BA9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9953B2"/>
    <w:multiLevelType w:val="multilevel"/>
    <w:tmpl w:val="3024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B96EB0"/>
    <w:multiLevelType w:val="hybridMultilevel"/>
    <w:tmpl w:val="68888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637342"/>
    <w:multiLevelType w:val="hybridMultilevel"/>
    <w:tmpl w:val="CF68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21"/>
  </w:num>
  <w:num w:numId="4" w16cid:durableId="1782266456">
    <w:abstractNumId w:val="8"/>
  </w:num>
  <w:num w:numId="5" w16cid:durableId="1213812997">
    <w:abstractNumId w:val="20"/>
  </w:num>
  <w:num w:numId="6" w16cid:durableId="1248033752">
    <w:abstractNumId w:val="19"/>
  </w:num>
  <w:num w:numId="7" w16cid:durableId="1267495874">
    <w:abstractNumId w:val="5"/>
  </w:num>
  <w:num w:numId="8" w16cid:durableId="718940960">
    <w:abstractNumId w:val="7"/>
  </w:num>
  <w:num w:numId="9" w16cid:durableId="1228998754">
    <w:abstractNumId w:val="15"/>
  </w:num>
  <w:num w:numId="10" w16cid:durableId="2135829687">
    <w:abstractNumId w:val="9"/>
  </w:num>
  <w:num w:numId="11" w16cid:durableId="1321734219">
    <w:abstractNumId w:val="14"/>
  </w:num>
  <w:num w:numId="12" w16cid:durableId="1041172772">
    <w:abstractNumId w:val="18"/>
  </w:num>
  <w:num w:numId="13" w16cid:durableId="1279292796">
    <w:abstractNumId w:val="16"/>
  </w:num>
  <w:num w:numId="14" w16cid:durableId="586811151">
    <w:abstractNumId w:val="2"/>
  </w:num>
  <w:num w:numId="15" w16cid:durableId="838815510">
    <w:abstractNumId w:val="3"/>
  </w:num>
  <w:num w:numId="16" w16cid:durableId="1311253125">
    <w:abstractNumId w:val="11"/>
  </w:num>
  <w:num w:numId="17" w16cid:durableId="123934756">
    <w:abstractNumId w:val="4"/>
  </w:num>
  <w:num w:numId="18" w16cid:durableId="2088260739">
    <w:abstractNumId w:val="13"/>
  </w:num>
  <w:num w:numId="19" w16cid:durableId="1531531892">
    <w:abstractNumId w:val="17"/>
  </w:num>
  <w:num w:numId="20" w16cid:durableId="1939825252">
    <w:abstractNumId w:val="10"/>
  </w:num>
  <w:num w:numId="21" w16cid:durableId="1753046954">
    <w:abstractNumId w:val="12"/>
  </w:num>
  <w:num w:numId="22" w16cid:durableId="11533310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0655D"/>
    <w:rsid w:val="00047EE0"/>
    <w:rsid w:val="00056DC0"/>
    <w:rsid w:val="000927CC"/>
    <w:rsid w:val="00095C9C"/>
    <w:rsid w:val="000A08EE"/>
    <w:rsid w:val="000A5515"/>
    <w:rsid w:val="000B7E0D"/>
    <w:rsid w:val="000D5F6F"/>
    <w:rsid w:val="000D7C61"/>
    <w:rsid w:val="000F160A"/>
    <w:rsid w:val="00103F2B"/>
    <w:rsid w:val="00113F7D"/>
    <w:rsid w:val="001471E3"/>
    <w:rsid w:val="00172433"/>
    <w:rsid w:val="001A2A32"/>
    <w:rsid w:val="001F46C2"/>
    <w:rsid w:val="002126C8"/>
    <w:rsid w:val="0022227E"/>
    <w:rsid w:val="0022545C"/>
    <w:rsid w:val="0024215D"/>
    <w:rsid w:val="00276349"/>
    <w:rsid w:val="00292F8B"/>
    <w:rsid w:val="002A0C82"/>
    <w:rsid w:val="002F25BF"/>
    <w:rsid w:val="00312EF0"/>
    <w:rsid w:val="00325CC5"/>
    <w:rsid w:val="003445E2"/>
    <w:rsid w:val="00345EB1"/>
    <w:rsid w:val="003463E1"/>
    <w:rsid w:val="00347A22"/>
    <w:rsid w:val="00372860"/>
    <w:rsid w:val="00382FFC"/>
    <w:rsid w:val="00385F1C"/>
    <w:rsid w:val="003A0CB0"/>
    <w:rsid w:val="003B40DB"/>
    <w:rsid w:val="003B52BE"/>
    <w:rsid w:val="003E29A0"/>
    <w:rsid w:val="003F61A6"/>
    <w:rsid w:val="0042026C"/>
    <w:rsid w:val="004408E6"/>
    <w:rsid w:val="00462333"/>
    <w:rsid w:val="004E7FA1"/>
    <w:rsid w:val="004F5C8A"/>
    <w:rsid w:val="0050645D"/>
    <w:rsid w:val="005066F3"/>
    <w:rsid w:val="0051254A"/>
    <w:rsid w:val="0051682D"/>
    <w:rsid w:val="005247BB"/>
    <w:rsid w:val="00543542"/>
    <w:rsid w:val="00546E2F"/>
    <w:rsid w:val="005773CE"/>
    <w:rsid w:val="005B21FC"/>
    <w:rsid w:val="006217DC"/>
    <w:rsid w:val="00647853"/>
    <w:rsid w:val="00657DD4"/>
    <w:rsid w:val="00661305"/>
    <w:rsid w:val="006623F7"/>
    <w:rsid w:val="006E0D14"/>
    <w:rsid w:val="00736C15"/>
    <w:rsid w:val="0074545C"/>
    <w:rsid w:val="00753ECF"/>
    <w:rsid w:val="00781A12"/>
    <w:rsid w:val="007A63A4"/>
    <w:rsid w:val="007E20F9"/>
    <w:rsid w:val="0082245B"/>
    <w:rsid w:val="0088761E"/>
    <w:rsid w:val="008A0DD1"/>
    <w:rsid w:val="00902A89"/>
    <w:rsid w:val="00953146"/>
    <w:rsid w:val="009545D2"/>
    <w:rsid w:val="00963590"/>
    <w:rsid w:val="009654DD"/>
    <w:rsid w:val="00976595"/>
    <w:rsid w:val="00980095"/>
    <w:rsid w:val="00982EB9"/>
    <w:rsid w:val="00991C61"/>
    <w:rsid w:val="0099708B"/>
    <w:rsid w:val="009A4DE4"/>
    <w:rsid w:val="009C5BBA"/>
    <w:rsid w:val="009C6256"/>
    <w:rsid w:val="00A02955"/>
    <w:rsid w:val="00A07FE7"/>
    <w:rsid w:val="00A20C78"/>
    <w:rsid w:val="00A27C0F"/>
    <w:rsid w:val="00A6550D"/>
    <w:rsid w:val="00AB5FD5"/>
    <w:rsid w:val="00AD0D5C"/>
    <w:rsid w:val="00AE503E"/>
    <w:rsid w:val="00B173C2"/>
    <w:rsid w:val="00B32484"/>
    <w:rsid w:val="00B6547A"/>
    <w:rsid w:val="00BF258F"/>
    <w:rsid w:val="00C1356F"/>
    <w:rsid w:val="00CB2ED8"/>
    <w:rsid w:val="00CC3C39"/>
    <w:rsid w:val="00CC73F7"/>
    <w:rsid w:val="00CD5023"/>
    <w:rsid w:val="00CD7D11"/>
    <w:rsid w:val="00D07559"/>
    <w:rsid w:val="00D13343"/>
    <w:rsid w:val="00D3422A"/>
    <w:rsid w:val="00D4759E"/>
    <w:rsid w:val="00D66A39"/>
    <w:rsid w:val="00DA39E0"/>
    <w:rsid w:val="00DB78B0"/>
    <w:rsid w:val="00E10C9F"/>
    <w:rsid w:val="00E165BD"/>
    <w:rsid w:val="00E62379"/>
    <w:rsid w:val="00E65A3A"/>
    <w:rsid w:val="00E72784"/>
    <w:rsid w:val="00E80C45"/>
    <w:rsid w:val="00EA4515"/>
    <w:rsid w:val="00EB46E8"/>
    <w:rsid w:val="00EB46FB"/>
    <w:rsid w:val="00EE29AA"/>
    <w:rsid w:val="00F2481F"/>
    <w:rsid w:val="00F520C0"/>
    <w:rsid w:val="00F575D4"/>
    <w:rsid w:val="00F7407B"/>
    <w:rsid w:val="00F7551F"/>
    <w:rsid w:val="00F93AD4"/>
    <w:rsid w:val="00F943E4"/>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 w:type="paragraph" w:styleId="ListParagraph">
    <w:name w:val="List Paragraph"/>
    <w:basedOn w:val="Normal"/>
    <w:uiPriority w:val="34"/>
    <w:qFormat/>
    <w:rsid w:val="009C5BBA"/>
    <w:pPr>
      <w:ind w:left="720"/>
      <w:contextualSpacing/>
    </w:pPr>
  </w:style>
  <w:style w:type="paragraph" w:styleId="NormalWeb">
    <w:name w:val="Normal (Web)"/>
    <w:basedOn w:val="Normal"/>
    <w:uiPriority w:val="99"/>
    <w:semiHidden/>
    <w:unhideWhenUsed/>
    <w:rsid w:val="00EB46FB"/>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546E2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46E2F"/>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51682D"/>
    <w:rPr>
      <w:color w:val="0000FF" w:themeColor="hyperlink"/>
      <w:u w:val="single"/>
    </w:rPr>
  </w:style>
  <w:style w:type="character" w:styleId="UnresolvedMention">
    <w:name w:val="Unresolved Mention"/>
    <w:basedOn w:val="DefaultParagraphFont"/>
    <w:uiPriority w:val="99"/>
    <w:semiHidden/>
    <w:unhideWhenUsed/>
    <w:rsid w:val="005168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5073208">
      <w:bodyDiv w:val="1"/>
      <w:marLeft w:val="0"/>
      <w:marRight w:val="0"/>
      <w:marTop w:val="0"/>
      <w:marBottom w:val="0"/>
      <w:divBdr>
        <w:top w:val="none" w:sz="0" w:space="0" w:color="auto"/>
        <w:left w:val="none" w:sz="0" w:space="0" w:color="auto"/>
        <w:bottom w:val="none" w:sz="0" w:space="0" w:color="auto"/>
        <w:right w:val="none" w:sz="0" w:space="0" w:color="auto"/>
      </w:divBdr>
    </w:div>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335425881">
      <w:bodyDiv w:val="1"/>
      <w:marLeft w:val="0"/>
      <w:marRight w:val="0"/>
      <w:marTop w:val="0"/>
      <w:marBottom w:val="0"/>
      <w:divBdr>
        <w:top w:val="none" w:sz="0" w:space="0" w:color="auto"/>
        <w:left w:val="none" w:sz="0" w:space="0" w:color="auto"/>
        <w:bottom w:val="none" w:sz="0" w:space="0" w:color="auto"/>
        <w:right w:val="none" w:sz="0" w:space="0" w:color="auto"/>
      </w:divBdr>
    </w:div>
    <w:div w:id="381948315">
      <w:bodyDiv w:val="1"/>
      <w:marLeft w:val="0"/>
      <w:marRight w:val="0"/>
      <w:marTop w:val="0"/>
      <w:marBottom w:val="0"/>
      <w:divBdr>
        <w:top w:val="none" w:sz="0" w:space="0" w:color="auto"/>
        <w:left w:val="none" w:sz="0" w:space="0" w:color="auto"/>
        <w:bottom w:val="none" w:sz="0" w:space="0" w:color="auto"/>
        <w:right w:val="none" w:sz="0" w:space="0" w:color="auto"/>
      </w:divBdr>
    </w:div>
    <w:div w:id="480775013">
      <w:bodyDiv w:val="1"/>
      <w:marLeft w:val="0"/>
      <w:marRight w:val="0"/>
      <w:marTop w:val="0"/>
      <w:marBottom w:val="0"/>
      <w:divBdr>
        <w:top w:val="none" w:sz="0" w:space="0" w:color="auto"/>
        <w:left w:val="none" w:sz="0" w:space="0" w:color="auto"/>
        <w:bottom w:val="none" w:sz="0" w:space="0" w:color="auto"/>
        <w:right w:val="none" w:sz="0" w:space="0" w:color="auto"/>
      </w:divBdr>
      <w:divsChild>
        <w:div w:id="1336346195">
          <w:marLeft w:val="0"/>
          <w:marRight w:val="0"/>
          <w:marTop w:val="0"/>
          <w:marBottom w:val="0"/>
          <w:divBdr>
            <w:top w:val="none" w:sz="0" w:space="0" w:color="auto"/>
            <w:left w:val="none" w:sz="0" w:space="0" w:color="auto"/>
            <w:bottom w:val="none" w:sz="0" w:space="0" w:color="auto"/>
            <w:right w:val="none" w:sz="0" w:space="0" w:color="auto"/>
          </w:divBdr>
          <w:divsChild>
            <w:div w:id="1997101134">
              <w:marLeft w:val="0"/>
              <w:marRight w:val="0"/>
              <w:marTop w:val="0"/>
              <w:marBottom w:val="0"/>
              <w:divBdr>
                <w:top w:val="none" w:sz="0" w:space="0" w:color="auto"/>
                <w:left w:val="none" w:sz="0" w:space="0" w:color="auto"/>
                <w:bottom w:val="none" w:sz="0" w:space="0" w:color="auto"/>
                <w:right w:val="none" w:sz="0" w:space="0" w:color="auto"/>
              </w:divBdr>
              <w:divsChild>
                <w:div w:id="1899898676">
                  <w:marLeft w:val="0"/>
                  <w:marRight w:val="0"/>
                  <w:marTop w:val="0"/>
                  <w:marBottom w:val="0"/>
                  <w:divBdr>
                    <w:top w:val="none" w:sz="0" w:space="0" w:color="auto"/>
                    <w:left w:val="none" w:sz="0" w:space="0" w:color="auto"/>
                    <w:bottom w:val="none" w:sz="0" w:space="0" w:color="auto"/>
                    <w:right w:val="none" w:sz="0" w:space="0" w:color="auto"/>
                  </w:divBdr>
                  <w:divsChild>
                    <w:div w:id="24329783">
                      <w:marLeft w:val="0"/>
                      <w:marRight w:val="0"/>
                      <w:marTop w:val="0"/>
                      <w:marBottom w:val="0"/>
                      <w:divBdr>
                        <w:top w:val="none" w:sz="0" w:space="0" w:color="auto"/>
                        <w:left w:val="none" w:sz="0" w:space="0" w:color="auto"/>
                        <w:bottom w:val="none" w:sz="0" w:space="0" w:color="auto"/>
                        <w:right w:val="none" w:sz="0" w:space="0" w:color="auto"/>
                      </w:divBdr>
                      <w:divsChild>
                        <w:div w:id="2015262548">
                          <w:marLeft w:val="0"/>
                          <w:marRight w:val="0"/>
                          <w:marTop w:val="0"/>
                          <w:marBottom w:val="0"/>
                          <w:divBdr>
                            <w:top w:val="none" w:sz="0" w:space="0" w:color="auto"/>
                            <w:left w:val="none" w:sz="0" w:space="0" w:color="auto"/>
                            <w:bottom w:val="none" w:sz="0" w:space="0" w:color="auto"/>
                            <w:right w:val="none" w:sz="0" w:space="0" w:color="auto"/>
                          </w:divBdr>
                          <w:divsChild>
                            <w:div w:id="137693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7515574">
      <w:bodyDiv w:val="1"/>
      <w:marLeft w:val="0"/>
      <w:marRight w:val="0"/>
      <w:marTop w:val="0"/>
      <w:marBottom w:val="0"/>
      <w:divBdr>
        <w:top w:val="none" w:sz="0" w:space="0" w:color="auto"/>
        <w:left w:val="none" w:sz="0" w:space="0" w:color="auto"/>
        <w:bottom w:val="none" w:sz="0" w:space="0" w:color="auto"/>
        <w:right w:val="none" w:sz="0" w:space="0" w:color="auto"/>
      </w:divBdr>
    </w:div>
    <w:div w:id="748426438">
      <w:bodyDiv w:val="1"/>
      <w:marLeft w:val="0"/>
      <w:marRight w:val="0"/>
      <w:marTop w:val="0"/>
      <w:marBottom w:val="0"/>
      <w:divBdr>
        <w:top w:val="none" w:sz="0" w:space="0" w:color="auto"/>
        <w:left w:val="none" w:sz="0" w:space="0" w:color="auto"/>
        <w:bottom w:val="none" w:sz="0" w:space="0" w:color="auto"/>
        <w:right w:val="none" w:sz="0" w:space="0" w:color="auto"/>
      </w:divBdr>
    </w:div>
    <w:div w:id="838303023">
      <w:bodyDiv w:val="1"/>
      <w:marLeft w:val="0"/>
      <w:marRight w:val="0"/>
      <w:marTop w:val="0"/>
      <w:marBottom w:val="0"/>
      <w:divBdr>
        <w:top w:val="none" w:sz="0" w:space="0" w:color="auto"/>
        <w:left w:val="none" w:sz="0" w:space="0" w:color="auto"/>
        <w:bottom w:val="none" w:sz="0" w:space="0" w:color="auto"/>
        <w:right w:val="none" w:sz="0" w:space="0" w:color="auto"/>
      </w:divBdr>
    </w:div>
    <w:div w:id="908928897">
      <w:bodyDiv w:val="1"/>
      <w:marLeft w:val="0"/>
      <w:marRight w:val="0"/>
      <w:marTop w:val="0"/>
      <w:marBottom w:val="0"/>
      <w:divBdr>
        <w:top w:val="none" w:sz="0" w:space="0" w:color="auto"/>
        <w:left w:val="none" w:sz="0" w:space="0" w:color="auto"/>
        <w:bottom w:val="none" w:sz="0" w:space="0" w:color="auto"/>
        <w:right w:val="none" w:sz="0" w:space="0" w:color="auto"/>
      </w:divBdr>
    </w:div>
    <w:div w:id="915286390">
      <w:bodyDiv w:val="1"/>
      <w:marLeft w:val="0"/>
      <w:marRight w:val="0"/>
      <w:marTop w:val="0"/>
      <w:marBottom w:val="0"/>
      <w:divBdr>
        <w:top w:val="none" w:sz="0" w:space="0" w:color="auto"/>
        <w:left w:val="none" w:sz="0" w:space="0" w:color="auto"/>
        <w:bottom w:val="none" w:sz="0" w:space="0" w:color="auto"/>
        <w:right w:val="none" w:sz="0" w:space="0" w:color="auto"/>
      </w:divBdr>
    </w:div>
    <w:div w:id="971906457">
      <w:bodyDiv w:val="1"/>
      <w:marLeft w:val="0"/>
      <w:marRight w:val="0"/>
      <w:marTop w:val="0"/>
      <w:marBottom w:val="0"/>
      <w:divBdr>
        <w:top w:val="none" w:sz="0" w:space="0" w:color="auto"/>
        <w:left w:val="none" w:sz="0" w:space="0" w:color="auto"/>
        <w:bottom w:val="none" w:sz="0" w:space="0" w:color="auto"/>
        <w:right w:val="none" w:sz="0" w:space="0" w:color="auto"/>
      </w:divBdr>
    </w:div>
    <w:div w:id="998462535">
      <w:bodyDiv w:val="1"/>
      <w:marLeft w:val="0"/>
      <w:marRight w:val="0"/>
      <w:marTop w:val="0"/>
      <w:marBottom w:val="0"/>
      <w:divBdr>
        <w:top w:val="none" w:sz="0" w:space="0" w:color="auto"/>
        <w:left w:val="none" w:sz="0" w:space="0" w:color="auto"/>
        <w:bottom w:val="none" w:sz="0" w:space="0" w:color="auto"/>
        <w:right w:val="none" w:sz="0" w:space="0" w:color="auto"/>
      </w:divBdr>
    </w:div>
    <w:div w:id="1184438570">
      <w:bodyDiv w:val="1"/>
      <w:marLeft w:val="0"/>
      <w:marRight w:val="0"/>
      <w:marTop w:val="0"/>
      <w:marBottom w:val="0"/>
      <w:divBdr>
        <w:top w:val="none" w:sz="0" w:space="0" w:color="auto"/>
        <w:left w:val="none" w:sz="0" w:space="0" w:color="auto"/>
        <w:bottom w:val="none" w:sz="0" w:space="0" w:color="auto"/>
        <w:right w:val="none" w:sz="0" w:space="0" w:color="auto"/>
      </w:divBdr>
    </w:div>
    <w:div w:id="1332490801">
      <w:bodyDiv w:val="1"/>
      <w:marLeft w:val="0"/>
      <w:marRight w:val="0"/>
      <w:marTop w:val="0"/>
      <w:marBottom w:val="0"/>
      <w:divBdr>
        <w:top w:val="none" w:sz="0" w:space="0" w:color="auto"/>
        <w:left w:val="none" w:sz="0" w:space="0" w:color="auto"/>
        <w:bottom w:val="none" w:sz="0" w:space="0" w:color="auto"/>
        <w:right w:val="none" w:sz="0" w:space="0" w:color="auto"/>
      </w:divBdr>
    </w:div>
    <w:div w:id="1364819564">
      <w:bodyDiv w:val="1"/>
      <w:marLeft w:val="0"/>
      <w:marRight w:val="0"/>
      <w:marTop w:val="0"/>
      <w:marBottom w:val="0"/>
      <w:divBdr>
        <w:top w:val="none" w:sz="0" w:space="0" w:color="auto"/>
        <w:left w:val="none" w:sz="0" w:space="0" w:color="auto"/>
        <w:bottom w:val="none" w:sz="0" w:space="0" w:color="auto"/>
        <w:right w:val="none" w:sz="0" w:space="0" w:color="auto"/>
      </w:divBdr>
    </w:div>
    <w:div w:id="1495956573">
      <w:bodyDiv w:val="1"/>
      <w:marLeft w:val="0"/>
      <w:marRight w:val="0"/>
      <w:marTop w:val="0"/>
      <w:marBottom w:val="0"/>
      <w:divBdr>
        <w:top w:val="none" w:sz="0" w:space="0" w:color="auto"/>
        <w:left w:val="none" w:sz="0" w:space="0" w:color="auto"/>
        <w:bottom w:val="none" w:sz="0" w:space="0" w:color="auto"/>
        <w:right w:val="none" w:sz="0" w:space="0" w:color="auto"/>
      </w:divBdr>
      <w:divsChild>
        <w:div w:id="1363239348">
          <w:marLeft w:val="0"/>
          <w:marRight w:val="0"/>
          <w:marTop w:val="0"/>
          <w:marBottom w:val="0"/>
          <w:divBdr>
            <w:top w:val="none" w:sz="0" w:space="0" w:color="auto"/>
            <w:left w:val="none" w:sz="0" w:space="0" w:color="auto"/>
            <w:bottom w:val="none" w:sz="0" w:space="0" w:color="auto"/>
            <w:right w:val="none" w:sz="0" w:space="0" w:color="auto"/>
          </w:divBdr>
          <w:divsChild>
            <w:div w:id="87167303">
              <w:marLeft w:val="0"/>
              <w:marRight w:val="0"/>
              <w:marTop w:val="0"/>
              <w:marBottom w:val="0"/>
              <w:divBdr>
                <w:top w:val="none" w:sz="0" w:space="0" w:color="auto"/>
                <w:left w:val="none" w:sz="0" w:space="0" w:color="auto"/>
                <w:bottom w:val="none" w:sz="0" w:space="0" w:color="auto"/>
                <w:right w:val="none" w:sz="0" w:space="0" w:color="auto"/>
              </w:divBdr>
              <w:divsChild>
                <w:div w:id="1873492279">
                  <w:marLeft w:val="0"/>
                  <w:marRight w:val="0"/>
                  <w:marTop w:val="0"/>
                  <w:marBottom w:val="0"/>
                  <w:divBdr>
                    <w:top w:val="none" w:sz="0" w:space="0" w:color="auto"/>
                    <w:left w:val="none" w:sz="0" w:space="0" w:color="auto"/>
                    <w:bottom w:val="none" w:sz="0" w:space="0" w:color="auto"/>
                    <w:right w:val="none" w:sz="0" w:space="0" w:color="auto"/>
                  </w:divBdr>
                  <w:divsChild>
                    <w:div w:id="1263883229">
                      <w:marLeft w:val="0"/>
                      <w:marRight w:val="0"/>
                      <w:marTop w:val="0"/>
                      <w:marBottom w:val="0"/>
                      <w:divBdr>
                        <w:top w:val="none" w:sz="0" w:space="0" w:color="auto"/>
                        <w:left w:val="none" w:sz="0" w:space="0" w:color="auto"/>
                        <w:bottom w:val="none" w:sz="0" w:space="0" w:color="auto"/>
                        <w:right w:val="none" w:sz="0" w:space="0" w:color="auto"/>
                      </w:divBdr>
                      <w:divsChild>
                        <w:div w:id="1459571616">
                          <w:marLeft w:val="0"/>
                          <w:marRight w:val="0"/>
                          <w:marTop w:val="0"/>
                          <w:marBottom w:val="0"/>
                          <w:divBdr>
                            <w:top w:val="none" w:sz="0" w:space="0" w:color="auto"/>
                            <w:left w:val="none" w:sz="0" w:space="0" w:color="auto"/>
                            <w:bottom w:val="none" w:sz="0" w:space="0" w:color="auto"/>
                            <w:right w:val="none" w:sz="0" w:space="0" w:color="auto"/>
                          </w:divBdr>
                          <w:divsChild>
                            <w:div w:id="178461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045419">
      <w:bodyDiv w:val="1"/>
      <w:marLeft w:val="0"/>
      <w:marRight w:val="0"/>
      <w:marTop w:val="0"/>
      <w:marBottom w:val="0"/>
      <w:divBdr>
        <w:top w:val="none" w:sz="0" w:space="0" w:color="auto"/>
        <w:left w:val="none" w:sz="0" w:space="0" w:color="auto"/>
        <w:bottom w:val="none" w:sz="0" w:space="0" w:color="auto"/>
        <w:right w:val="none" w:sz="0" w:space="0" w:color="auto"/>
      </w:divBdr>
    </w:div>
    <w:div w:id="1570379176">
      <w:bodyDiv w:val="1"/>
      <w:marLeft w:val="0"/>
      <w:marRight w:val="0"/>
      <w:marTop w:val="0"/>
      <w:marBottom w:val="0"/>
      <w:divBdr>
        <w:top w:val="none" w:sz="0" w:space="0" w:color="auto"/>
        <w:left w:val="none" w:sz="0" w:space="0" w:color="auto"/>
        <w:bottom w:val="none" w:sz="0" w:space="0" w:color="auto"/>
        <w:right w:val="none" w:sz="0" w:space="0" w:color="auto"/>
      </w:divBdr>
    </w:div>
    <w:div w:id="1601985915">
      <w:bodyDiv w:val="1"/>
      <w:marLeft w:val="0"/>
      <w:marRight w:val="0"/>
      <w:marTop w:val="0"/>
      <w:marBottom w:val="0"/>
      <w:divBdr>
        <w:top w:val="none" w:sz="0" w:space="0" w:color="auto"/>
        <w:left w:val="none" w:sz="0" w:space="0" w:color="auto"/>
        <w:bottom w:val="none" w:sz="0" w:space="0" w:color="auto"/>
        <w:right w:val="none" w:sz="0" w:space="0" w:color="auto"/>
      </w:divBdr>
    </w:div>
    <w:div w:id="1649283741">
      <w:bodyDiv w:val="1"/>
      <w:marLeft w:val="0"/>
      <w:marRight w:val="0"/>
      <w:marTop w:val="0"/>
      <w:marBottom w:val="0"/>
      <w:divBdr>
        <w:top w:val="none" w:sz="0" w:space="0" w:color="auto"/>
        <w:left w:val="none" w:sz="0" w:space="0" w:color="auto"/>
        <w:bottom w:val="none" w:sz="0" w:space="0" w:color="auto"/>
        <w:right w:val="none" w:sz="0" w:space="0" w:color="auto"/>
      </w:divBdr>
    </w:div>
    <w:div w:id="1660189646">
      <w:bodyDiv w:val="1"/>
      <w:marLeft w:val="0"/>
      <w:marRight w:val="0"/>
      <w:marTop w:val="0"/>
      <w:marBottom w:val="0"/>
      <w:divBdr>
        <w:top w:val="none" w:sz="0" w:space="0" w:color="auto"/>
        <w:left w:val="none" w:sz="0" w:space="0" w:color="auto"/>
        <w:bottom w:val="none" w:sz="0" w:space="0" w:color="auto"/>
        <w:right w:val="none" w:sz="0" w:space="0" w:color="auto"/>
      </w:divBdr>
    </w:div>
    <w:div w:id="1708873994">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 w:id="2037610965">
      <w:bodyDiv w:val="1"/>
      <w:marLeft w:val="0"/>
      <w:marRight w:val="0"/>
      <w:marTop w:val="0"/>
      <w:marBottom w:val="0"/>
      <w:divBdr>
        <w:top w:val="none" w:sz="0" w:space="0" w:color="auto"/>
        <w:left w:val="none" w:sz="0" w:space="0" w:color="auto"/>
        <w:bottom w:val="none" w:sz="0" w:space="0" w:color="auto"/>
        <w:right w:val="none" w:sz="0" w:space="0" w:color="auto"/>
      </w:divBdr>
    </w:div>
    <w:div w:id="2056076522">
      <w:bodyDiv w:val="1"/>
      <w:marLeft w:val="0"/>
      <w:marRight w:val="0"/>
      <w:marTop w:val="0"/>
      <w:marBottom w:val="0"/>
      <w:divBdr>
        <w:top w:val="none" w:sz="0" w:space="0" w:color="auto"/>
        <w:left w:val="none" w:sz="0" w:space="0" w:color="auto"/>
        <w:bottom w:val="none" w:sz="0" w:space="0" w:color="auto"/>
        <w:right w:val="none" w:sz="0" w:space="0" w:color="auto"/>
      </w:divBdr>
    </w:div>
    <w:div w:id="20837953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13</Pages>
  <Words>2042</Words>
  <Characters>11646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APOORV DHYANI06 - 75252019006</cp:lastModifiedBy>
  <cp:revision>71</cp:revision>
  <cp:lastPrinted>2025-01-03T15:59:00Z</cp:lastPrinted>
  <dcterms:created xsi:type="dcterms:W3CDTF">2025-01-02T14:31:00Z</dcterms:created>
  <dcterms:modified xsi:type="dcterms:W3CDTF">2025-01-23T22:23:00Z</dcterms:modified>
</cp:coreProperties>
</file>