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&#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Apoorv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Paria Ighanian</w:t>
      </w:r>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Default="003F61A6" w:rsidP="003F61A6">
      <w:pPr>
        <w:pStyle w:val="Heading2"/>
      </w:pPr>
      <w:r w:rsidRPr="003F61A6">
        <w:lastRenderedPageBreak/>
        <w:t>Exploratory Data Analysis (EDA)</w:t>
      </w:r>
    </w:p>
    <w:p w14:paraId="0A1FA439" w14:textId="30F0D1A4" w:rsidR="003F61A6" w:rsidRDefault="003F61A6" w:rsidP="003F61A6">
      <w:pPr>
        <w:pStyle w:val="Heading3"/>
      </w:pPr>
      <w:r>
        <w:t>Dataset Overview</w:t>
      </w:r>
    </w:p>
    <w:p w14:paraId="2CA36847" w14:textId="6BEA9109" w:rsidR="003F61A6" w:rsidRDefault="003F61A6" w:rsidP="00976595">
      <w:pPr>
        <w:jc w:val="both"/>
        <w:rPr>
          <w:sz w:val="24"/>
          <w:szCs w:val="24"/>
        </w:rPr>
      </w:pPr>
      <w:r w:rsidRPr="003F61A6">
        <w:rPr>
          <w:sz w:val="24"/>
          <w:szCs w:val="24"/>
        </w:rPr>
        <w:t>The dataset field_</w:t>
      </w:r>
      <w:proofErr w:type="gramStart"/>
      <w:r w:rsidRPr="003F61A6">
        <w:rPr>
          <w:sz w:val="24"/>
          <w:szCs w:val="24"/>
        </w:rPr>
        <w:t>survey.geojson</w:t>
      </w:r>
      <w:proofErr w:type="gramEnd"/>
      <w:r w:rsidRPr="003F61A6">
        <w:rPr>
          <w:sz w:val="24"/>
          <w:szCs w:val="24"/>
        </w:rPr>
        <w:t xml:space="preserve">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44236B37" w14:textId="15D6869F" w:rsidR="00647853" w:rsidRPr="00F575D4" w:rsidRDefault="003B40DB" w:rsidP="00F575D4">
      <w:pPr>
        <w:pStyle w:val="Heading3"/>
      </w:pPr>
      <w:r w:rsidRPr="003B40DB">
        <w:t>Species Distribution</w:t>
      </w:r>
      <w:r w:rsidR="0088761E">
        <w:rPr>
          <w:sz w:val="24"/>
          <w:szCs w:val="24"/>
        </w:rPr>
        <w:fldChar w:fldCharType="begin"/>
      </w:r>
      <w:r w:rsidR="0088761E">
        <w:rPr>
          <w:sz w:val="24"/>
          <w:szCs w:val="24"/>
        </w:rPr>
        <w:instrText xml:space="preserve"> REF _Ref186747282 \h </w:instrText>
      </w:r>
      <w:r w:rsidR="00976595">
        <w:rPr>
          <w:sz w:val="24"/>
          <w:szCs w:val="24"/>
        </w:rPr>
        <w:instrText xml:space="preserve"> \* MERGEFORMAT </w:instrText>
      </w:r>
      <w:r w:rsidR="0088761E">
        <w:rPr>
          <w:sz w:val="24"/>
          <w:szCs w:val="24"/>
        </w:rPr>
      </w:r>
      <w:r w:rsidR="0088761E">
        <w:rPr>
          <w:sz w:val="24"/>
          <w:szCs w:val="24"/>
        </w:rPr>
        <w:fldChar w:fldCharType="separate"/>
      </w:r>
    </w:p>
    <w:p w14:paraId="781457E9" w14:textId="0C363D2D" w:rsidR="0088761E" w:rsidRPr="0088761E" w:rsidRDefault="00647853" w:rsidP="00976595">
      <w:pPr>
        <w:jc w:val="both"/>
        <w:rPr>
          <w:sz w:val="24"/>
          <w:szCs w:val="24"/>
        </w:rPr>
      </w:pPr>
      <w:r w:rsidRPr="00647853">
        <w:t>Figure</w:t>
      </w:r>
      <w:r w:rsidRPr="00647853">
        <w:rPr>
          <w:noProof/>
        </w:rPr>
        <w:t xml:space="preserve"> </w:t>
      </w:r>
      <w:r>
        <w:rPr>
          <w:noProof/>
          <w:sz w:val="20"/>
          <w:szCs w:val="20"/>
        </w:rPr>
        <w:t>1</w:t>
      </w:r>
      <w:r w:rsidR="0088761E">
        <w:rPr>
          <w:sz w:val="24"/>
          <w:szCs w:val="24"/>
        </w:rPr>
        <w:fldChar w:fldCharType="end"/>
      </w:r>
      <w:r w:rsidR="0088761E">
        <w:rPr>
          <w:sz w:val="24"/>
          <w:szCs w:val="24"/>
        </w:rPr>
        <w:t xml:space="preserve"> </w:t>
      </w:r>
      <w:r w:rsidR="0088761E" w:rsidRPr="0088761E">
        <w:rPr>
          <w:sz w:val="24"/>
          <w:szCs w:val="24"/>
        </w:rPr>
        <w:t xml:space="preserve">illustrates the distribution of </w:t>
      </w:r>
      <w:proofErr w:type="gramStart"/>
      <w:r w:rsidR="0088761E" w:rsidRPr="0088761E">
        <w:rPr>
          <w:sz w:val="24"/>
          <w:szCs w:val="24"/>
        </w:rPr>
        <w:t>tree</w:t>
      </w:r>
      <w:proofErr w:type="gramEnd"/>
      <w:r w:rsidR="0088761E" w:rsidRPr="0088761E">
        <w:rPr>
          <w:sz w:val="24"/>
          <w:szCs w:val="24"/>
        </w:rPr>
        <w:t xml:space="preserve"> species in the surveyed area. Among the 9 distinct species, Spruce is the most common, making up 31.76% (1,143 trees) of the total. Other common species include Birch (18.77%, 675 trees), Fir (18.41%, 662 trees), and Aspen (16.60%, 598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4A5620F6" w14:textId="77777777" w:rsidR="003B40DB" w:rsidRDefault="003B40DB" w:rsidP="003B40DB">
      <w:pPr>
        <w:keepNext/>
        <w:jc w:val="center"/>
      </w:pPr>
      <w:r w:rsidRPr="003B40DB">
        <w:rPr>
          <w:noProof/>
          <w:sz w:val="24"/>
          <w:szCs w:val="24"/>
        </w:rPr>
        <w:drawing>
          <wp:inline distT="0" distB="0" distL="0" distR="0" wp14:anchorId="410F9127" wp14:editId="6C2F53A6">
            <wp:extent cx="4933593" cy="3649980"/>
            <wp:effectExtent l="0" t="0" r="635" b="7620"/>
            <wp:docPr id="1654057752" name="Picture 1" descr="A pie chart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057752" name="Picture 1" descr="A pie chart with numbers and text&#10;&#10;Description automatically generated"/>
                    <pic:cNvPicPr/>
                  </pic:nvPicPr>
                  <pic:blipFill rotWithShape="1">
                    <a:blip r:embed="rId10"/>
                    <a:srcRect t="6205" b="6373"/>
                    <a:stretch/>
                  </pic:blipFill>
                  <pic:spPr bwMode="auto">
                    <a:xfrm>
                      <a:off x="0" y="0"/>
                      <a:ext cx="4936176" cy="3651891"/>
                    </a:xfrm>
                    <a:prstGeom prst="rect">
                      <a:avLst/>
                    </a:prstGeom>
                    <a:ln>
                      <a:noFill/>
                    </a:ln>
                    <a:extLst>
                      <a:ext uri="{53640926-AAD7-44D8-BBD7-CCE9431645EC}">
                        <a14:shadowObscured xmlns:a14="http://schemas.microsoft.com/office/drawing/2010/main"/>
                      </a:ext>
                    </a:extLst>
                  </pic:spPr>
                </pic:pic>
              </a:graphicData>
            </a:graphic>
          </wp:inline>
        </w:drawing>
      </w:r>
    </w:p>
    <w:p w14:paraId="149111E9" w14:textId="77777777" w:rsidR="00EB46E8" w:rsidRDefault="00EB46E8" w:rsidP="003B40DB">
      <w:pPr>
        <w:pStyle w:val="Caption"/>
        <w:jc w:val="center"/>
        <w:rPr>
          <w:color w:val="auto"/>
        </w:rPr>
      </w:pPr>
      <w:bookmarkStart w:id="0" w:name="_Ref186747282"/>
    </w:p>
    <w:p w14:paraId="4BA56A52" w14:textId="1704C631" w:rsidR="003B40DB" w:rsidRPr="0022227E" w:rsidRDefault="003B40DB" w:rsidP="003B40DB">
      <w:pPr>
        <w:pStyle w:val="Caption"/>
        <w:jc w:val="center"/>
        <w:rPr>
          <w:color w:val="auto"/>
          <w:sz w:val="28"/>
          <w:szCs w:val="28"/>
        </w:rPr>
      </w:pPr>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1A2A32">
        <w:rPr>
          <w:noProof/>
          <w:color w:val="auto"/>
          <w:sz w:val="20"/>
          <w:szCs w:val="20"/>
        </w:rPr>
        <w:t>1</w:t>
      </w:r>
      <w:r w:rsidRPr="0022227E">
        <w:rPr>
          <w:color w:val="auto"/>
          <w:sz w:val="20"/>
          <w:szCs w:val="20"/>
        </w:rPr>
        <w:fldChar w:fldCharType="end"/>
      </w:r>
      <w:bookmarkEnd w:id="0"/>
      <w:r w:rsidRPr="0022227E">
        <w:rPr>
          <w:color w:val="auto"/>
          <w:sz w:val="20"/>
          <w:szCs w:val="20"/>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lastRenderedPageBreak/>
        <w:t>These species can be classified into two groups: Coniferous (evergreens such as Spruce, Fir, and Pine) and Deciduous (leaf-shedding species like Birch, Aspen, and Tilia).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Default="000B7E0D" w:rsidP="000B7E0D">
      <w:pPr>
        <w:pStyle w:val="Heading3"/>
      </w:pPr>
      <w:r>
        <w:t>Diameter at Breast Height</w:t>
      </w:r>
    </w:p>
    <w:p w14:paraId="544C88EB" w14:textId="5FAE7A22"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rPr>
          <w:sz w:val="24"/>
          <w:szCs w:val="24"/>
        </w:rPr>
        <w:fldChar w:fldCharType="begin"/>
      </w:r>
      <w:r>
        <w:rPr>
          <w:sz w:val="24"/>
          <w:szCs w:val="24"/>
        </w:rPr>
        <w:instrText xml:space="preserve"> REF _Ref186801422 \h </w:instrText>
      </w:r>
      <w:r>
        <w:rPr>
          <w:sz w:val="24"/>
          <w:szCs w:val="24"/>
        </w:rPr>
      </w:r>
      <w:r>
        <w:rPr>
          <w:sz w:val="24"/>
          <w:szCs w:val="24"/>
        </w:rPr>
        <w:fldChar w:fldCharType="separate"/>
      </w:r>
      <w:r w:rsidR="00647853" w:rsidRPr="0022227E">
        <w:rPr>
          <w:sz w:val="20"/>
          <w:szCs w:val="20"/>
        </w:rPr>
        <w:t xml:space="preserve">Figure </w:t>
      </w:r>
      <w:r w:rsidR="00647853">
        <w:rPr>
          <w:noProof/>
          <w:sz w:val="20"/>
          <w:szCs w:val="20"/>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noProof/>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7B8F9410" w14:textId="011C6722" w:rsidR="000B7E0D" w:rsidRPr="0022227E" w:rsidRDefault="000B7E0D" w:rsidP="000B7E0D">
      <w:pPr>
        <w:pStyle w:val="Caption"/>
        <w:jc w:val="center"/>
        <w:rPr>
          <w:color w:val="auto"/>
          <w:sz w:val="20"/>
          <w:szCs w:val="20"/>
          <w:lang w:val="en-US"/>
        </w:rPr>
      </w:pPr>
      <w:bookmarkStart w:id="1" w:name="_Ref186801422"/>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1A2A32">
        <w:rPr>
          <w:noProof/>
          <w:color w:val="auto"/>
          <w:sz w:val="20"/>
          <w:szCs w:val="20"/>
        </w:rPr>
        <w:t>2</w:t>
      </w:r>
      <w:r w:rsidRPr="0022227E">
        <w:rPr>
          <w:color w:val="auto"/>
          <w:sz w:val="20"/>
          <w:szCs w:val="20"/>
        </w:rPr>
        <w:fldChar w:fldCharType="end"/>
      </w:r>
      <w:bookmarkEnd w:id="1"/>
      <w:r w:rsidRPr="0022227E">
        <w:rPr>
          <w:color w:val="auto"/>
          <w:sz w:val="20"/>
          <w:szCs w:val="20"/>
        </w:rPr>
        <w:t xml:space="preserve"> </w:t>
      </w:r>
      <w:r w:rsidRPr="0022227E">
        <w:rPr>
          <w:color w:val="auto"/>
          <w:sz w:val="20"/>
          <w:szCs w:val="20"/>
          <w:lang w:val="en-US"/>
        </w:rPr>
        <w:t>Density plot of Diameter at Breast Height (DBH) measurements</w:t>
      </w:r>
    </w:p>
    <w:p w14:paraId="0AC6711F" w14:textId="77777777" w:rsidR="001F46C2" w:rsidRDefault="001F46C2" w:rsidP="001F46C2">
      <w:pPr>
        <w:rPr>
          <w:lang w:val="en-US"/>
        </w:rPr>
      </w:pPr>
    </w:p>
    <w:p w14:paraId="484C2625" w14:textId="77777777" w:rsidR="001F46C2" w:rsidRDefault="001F46C2" w:rsidP="001F46C2">
      <w:pPr>
        <w:rPr>
          <w:lang w:val="en-US"/>
        </w:rPr>
      </w:pPr>
    </w:p>
    <w:p w14:paraId="015725F0" w14:textId="4FB09242" w:rsidR="001F46C2" w:rsidRDefault="0022227E" w:rsidP="0022227E">
      <w:pPr>
        <w:pStyle w:val="Heading3"/>
        <w:rPr>
          <w:lang w:val="en-US"/>
        </w:rPr>
      </w:pPr>
      <w:r>
        <w:rPr>
          <w:lang w:val="en-US"/>
        </w:rPr>
        <w:lastRenderedPageBreak/>
        <w:t>Plot</w:t>
      </w:r>
    </w:p>
    <w:p w14:paraId="579D6696" w14:textId="5A1F5D62" w:rsidR="000A5515" w:rsidRPr="00D07559" w:rsidRDefault="0022227E" w:rsidP="00D07559">
      <w:pPr>
        <w:jc w:val="both"/>
      </w:pPr>
      <w:r w:rsidRPr="0022227E">
        <w:rPr>
          <w:sz w:val="24"/>
          <w:szCs w:val="24"/>
          <w:lang w:val="en-US"/>
        </w:rPr>
        <w:t>Th</w:t>
      </w:r>
      <w:r w:rsidRPr="0022227E">
        <w:rPr>
          <w:sz w:val="24"/>
          <w:szCs w:val="24"/>
          <w:lang w:val="en-US"/>
        </w:rPr>
        <w:t xml:space="preserve">is </w:t>
      </w:r>
      <w:r w:rsidRPr="0022227E">
        <w:rPr>
          <w:sz w:val="24"/>
          <w:szCs w:val="24"/>
          <w:lang w:val="en-US"/>
        </w:rPr>
        <w:t>feature represents rectangular ground plots surveyed in the dataset. These plots are associated with both .</w:t>
      </w:r>
      <w:proofErr w:type="spellStart"/>
      <w:r w:rsidRPr="0022227E">
        <w:rPr>
          <w:sz w:val="24"/>
          <w:szCs w:val="24"/>
          <w:lang w:val="en-US"/>
        </w:rPr>
        <w:t>tif</w:t>
      </w:r>
      <w:proofErr w:type="spellEnd"/>
      <w:r w:rsidRPr="0022227E">
        <w:rPr>
          <w:sz w:val="24"/>
          <w:szCs w:val="24"/>
          <w:lang w:val="en-US"/>
        </w:rPr>
        <w:t xml:space="preserve"> and .las files. </w:t>
      </w:r>
      <w:r w:rsidR="00D07559">
        <w:rPr>
          <w:sz w:val="24"/>
          <w:szCs w:val="24"/>
          <w:lang w:val="en-US"/>
        </w:rPr>
        <w:fldChar w:fldCharType="begin"/>
      </w:r>
      <w:r w:rsidR="00D07559">
        <w:rPr>
          <w:lang w:val="en-US"/>
        </w:rPr>
        <w:instrText xml:space="preserve"> REF _Ref186816345 \h </w:instrText>
      </w:r>
      <w:r w:rsidR="00D07559">
        <w:rPr>
          <w:sz w:val="24"/>
          <w:szCs w:val="24"/>
          <w:lang w:val="en-US"/>
        </w:rPr>
      </w:r>
      <w:r w:rsidR="00D07559">
        <w:rPr>
          <w:sz w:val="24"/>
          <w:szCs w:val="24"/>
          <w:lang w:val="en-US"/>
        </w:rPr>
        <w:fldChar w:fldCharType="separate"/>
      </w:r>
      <w:r w:rsidR="00D07559" w:rsidRPr="000A5515">
        <w:rPr>
          <w:sz w:val="20"/>
          <w:szCs w:val="20"/>
        </w:rPr>
        <w:t xml:space="preserve">Figure </w:t>
      </w:r>
      <w:r w:rsidR="00D07559">
        <w:rPr>
          <w:noProof/>
          <w:sz w:val="20"/>
          <w:szCs w:val="20"/>
        </w:rPr>
        <w:t>3</w:t>
      </w:r>
      <w:r w:rsidR="00D07559">
        <w:rPr>
          <w:sz w:val="24"/>
          <w:szCs w:val="24"/>
          <w:lang w:val="en-US"/>
        </w:rPr>
        <w:fldChar w:fldCharType="end"/>
      </w:r>
      <w:r w:rsidR="00D07559">
        <w:rPr>
          <w:sz w:val="24"/>
          <w:szCs w:val="24"/>
          <w:lang w:val="en-US"/>
        </w:rPr>
        <w:t xml:space="preserve"> </w:t>
      </w:r>
      <w:r w:rsidRPr="0022227E">
        <w:rPr>
          <w:sz w:val="24"/>
          <w:szCs w:val="24"/>
          <w:lang w:val="en-US"/>
        </w:rPr>
        <w:t>illustrates the distribution of tree species across these 10 plots. Each point represents an individual tree, color-coded by its species. The plots reveal varying species compositions, with some plots dominated by specific species. For instance, Plot 1 is largely populated with Aspens, while Plot 7 shows a predominance of Birch trees.</w:t>
      </w:r>
      <w:bookmarkStart w:id="2" w:name="_Ref186809469"/>
      <w:r w:rsidR="00D07559">
        <w:rPr>
          <w:sz w:val="24"/>
          <w:szCs w:val="24"/>
          <w:lang w:val="en-US"/>
        </w:rPr>
        <w:t xml:space="preserve"> </w:t>
      </w:r>
      <w:r w:rsidR="00D07559">
        <w:rPr>
          <w:sz w:val="24"/>
          <w:szCs w:val="24"/>
          <w:lang w:val="en-US"/>
        </w:rPr>
        <w:fldChar w:fldCharType="begin"/>
      </w:r>
      <w:r w:rsidR="00D07559">
        <w:rPr>
          <w:sz w:val="24"/>
          <w:szCs w:val="24"/>
          <w:lang w:val="en-US"/>
        </w:rPr>
        <w:instrText xml:space="preserve"> REF _Ref186816466 \h </w:instrText>
      </w:r>
      <w:r w:rsidR="00D07559">
        <w:rPr>
          <w:sz w:val="24"/>
          <w:szCs w:val="24"/>
          <w:lang w:val="en-US"/>
        </w:rPr>
      </w:r>
      <w:r w:rsidR="00D07559">
        <w:rPr>
          <w:sz w:val="24"/>
          <w:szCs w:val="24"/>
          <w:lang w:val="en-US"/>
        </w:rPr>
        <w:fldChar w:fldCharType="separate"/>
      </w:r>
      <w:r w:rsidR="00D07559" w:rsidRPr="00647853">
        <w:rPr>
          <w:sz w:val="20"/>
          <w:szCs w:val="20"/>
        </w:rPr>
        <w:t xml:space="preserve">Figure </w:t>
      </w:r>
      <w:r w:rsidR="00D07559" w:rsidRPr="00647853">
        <w:rPr>
          <w:noProof/>
          <w:sz w:val="20"/>
          <w:szCs w:val="20"/>
        </w:rPr>
        <w:t>4</w:t>
      </w:r>
      <w:r w:rsidR="00D07559">
        <w:rPr>
          <w:sz w:val="24"/>
          <w:szCs w:val="24"/>
          <w:lang w:val="en-US"/>
        </w:rPr>
        <w:fldChar w:fldCharType="end"/>
      </w:r>
      <w:r w:rsidR="00D07559">
        <w:rPr>
          <w:sz w:val="24"/>
          <w:szCs w:val="24"/>
          <w:lang w:val="en-US"/>
        </w:rPr>
        <w:t xml:space="preserve"> </w:t>
      </w:r>
      <w:r w:rsidR="00D07559" w:rsidRPr="00D07559">
        <w:rPr>
          <w:sz w:val="24"/>
          <w:szCs w:val="24"/>
          <w:lang w:val="en-US"/>
        </w:rPr>
        <w:t xml:space="preserve">provides a more detailed view of the </w:t>
      </w:r>
      <w:proofErr w:type="gramStart"/>
      <w:r w:rsidR="00D07559" w:rsidRPr="00D07559">
        <w:rPr>
          <w:sz w:val="24"/>
          <w:szCs w:val="24"/>
          <w:lang w:val="en-US"/>
        </w:rPr>
        <w:t>species distribution</w:t>
      </w:r>
      <w:proofErr w:type="gramEnd"/>
      <w:r w:rsidR="00D07559" w:rsidRPr="00D07559">
        <w:rPr>
          <w:sz w:val="24"/>
          <w:szCs w:val="24"/>
          <w:lang w:val="en-US"/>
        </w:rPr>
        <w:t xml:space="preserve"> within each individual plot</w:t>
      </w:r>
      <w:r w:rsidR="00D07559">
        <w:rPr>
          <w:sz w:val="24"/>
          <w:szCs w:val="24"/>
          <w:lang w:val="en-US"/>
        </w:rPr>
        <w:t>.</w:t>
      </w:r>
    </w:p>
    <w:p w14:paraId="7B160CE6" w14:textId="77777777" w:rsidR="000A5515" w:rsidRPr="000A5515" w:rsidRDefault="000A5515" w:rsidP="000A5515">
      <w:pPr>
        <w:jc w:val="both"/>
        <w:rPr>
          <w:sz w:val="24"/>
          <w:szCs w:val="24"/>
          <w:lang w:val="en-US"/>
        </w:rPr>
      </w:pPr>
    </w:p>
    <w:bookmarkEnd w:id="2"/>
    <w:p w14:paraId="7D0927C3" w14:textId="6347683C" w:rsidR="006217DC" w:rsidRPr="006217DC" w:rsidRDefault="000A5515" w:rsidP="006217DC">
      <w:pPr>
        <w:pStyle w:val="Caption"/>
        <w:keepNext/>
        <w:jc w:val="center"/>
      </w:pPr>
      <w:r w:rsidRPr="000A5515">
        <w:rPr>
          <w:color w:val="auto"/>
          <w:sz w:val="20"/>
          <w:szCs w:val="20"/>
          <w:lang w:val="en-US"/>
        </w:rPr>
        <w:drawing>
          <wp:inline distT="0" distB="0" distL="0" distR="0" wp14:anchorId="1E3D0653" wp14:editId="2A029B83">
            <wp:extent cx="5943600" cy="5269865"/>
            <wp:effectExtent l="0" t="0" r="0" b="6985"/>
            <wp:docPr id="11865745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74551" name="Picture 1" descr="A screenshot of a computer screen&#10;&#10;Description automatically generated"/>
                    <pic:cNvPicPr/>
                  </pic:nvPicPr>
                  <pic:blipFill>
                    <a:blip r:embed="rId12"/>
                    <a:stretch>
                      <a:fillRect/>
                    </a:stretch>
                  </pic:blipFill>
                  <pic:spPr>
                    <a:xfrm>
                      <a:off x="0" y="0"/>
                      <a:ext cx="5943600" cy="5269865"/>
                    </a:xfrm>
                    <a:prstGeom prst="rect">
                      <a:avLst/>
                    </a:prstGeom>
                  </pic:spPr>
                </pic:pic>
              </a:graphicData>
            </a:graphic>
          </wp:inline>
        </w:drawing>
      </w:r>
    </w:p>
    <w:p w14:paraId="2C03A475" w14:textId="1C85FC6D" w:rsidR="0022227E" w:rsidRDefault="000A5515" w:rsidP="000A5515">
      <w:pPr>
        <w:pStyle w:val="Caption"/>
        <w:jc w:val="center"/>
        <w:rPr>
          <w:color w:val="auto"/>
          <w:sz w:val="20"/>
          <w:szCs w:val="20"/>
          <w:lang w:val="en-US"/>
        </w:rPr>
      </w:pPr>
      <w:bookmarkStart w:id="3" w:name="_Ref186816345"/>
      <w:r w:rsidRPr="000A5515">
        <w:rPr>
          <w:color w:val="auto"/>
          <w:sz w:val="20"/>
          <w:szCs w:val="20"/>
        </w:rPr>
        <w:t xml:space="preserve">Figure </w:t>
      </w:r>
      <w:r w:rsidRPr="000A5515">
        <w:rPr>
          <w:color w:val="auto"/>
          <w:sz w:val="20"/>
          <w:szCs w:val="20"/>
        </w:rPr>
        <w:fldChar w:fldCharType="begin"/>
      </w:r>
      <w:r w:rsidRPr="000A5515">
        <w:rPr>
          <w:color w:val="auto"/>
          <w:sz w:val="20"/>
          <w:szCs w:val="20"/>
        </w:rPr>
        <w:instrText xml:space="preserve"> SEQ Figure \* ARABIC </w:instrText>
      </w:r>
      <w:r w:rsidRPr="000A5515">
        <w:rPr>
          <w:color w:val="auto"/>
          <w:sz w:val="20"/>
          <w:szCs w:val="20"/>
        </w:rPr>
        <w:fldChar w:fldCharType="separate"/>
      </w:r>
      <w:r w:rsidR="001A2A32">
        <w:rPr>
          <w:noProof/>
          <w:color w:val="auto"/>
          <w:sz w:val="20"/>
          <w:szCs w:val="20"/>
        </w:rPr>
        <w:t>3</w:t>
      </w:r>
      <w:r w:rsidRPr="000A5515">
        <w:rPr>
          <w:color w:val="auto"/>
          <w:sz w:val="20"/>
          <w:szCs w:val="20"/>
        </w:rPr>
        <w:fldChar w:fldCharType="end"/>
      </w:r>
      <w:bookmarkEnd w:id="3"/>
      <w:r w:rsidRPr="006217DC">
        <w:rPr>
          <w:color w:val="auto"/>
          <w:sz w:val="20"/>
          <w:szCs w:val="20"/>
          <w:lang w:val="en-US"/>
        </w:rPr>
        <w:t xml:space="preserve"> Species Distribution Across </w:t>
      </w:r>
      <w:r w:rsidR="00FD3962">
        <w:rPr>
          <w:color w:val="auto"/>
          <w:sz w:val="20"/>
          <w:szCs w:val="20"/>
          <w:lang w:val="en-US"/>
        </w:rPr>
        <w:t>Rectangular</w:t>
      </w:r>
      <w:r w:rsidR="00FD3962" w:rsidRPr="00D07559">
        <w:rPr>
          <w:color w:val="auto"/>
          <w:sz w:val="20"/>
          <w:szCs w:val="20"/>
          <w:lang w:val="en-US"/>
        </w:rPr>
        <w:t xml:space="preserve"> </w:t>
      </w:r>
      <w:r w:rsidRPr="006217DC">
        <w:rPr>
          <w:color w:val="auto"/>
          <w:sz w:val="20"/>
          <w:szCs w:val="20"/>
          <w:lang w:val="en-US"/>
        </w:rPr>
        <w:t>Plots 1 to 10</w:t>
      </w:r>
    </w:p>
    <w:p w14:paraId="5D2FC050" w14:textId="77777777" w:rsidR="006217DC" w:rsidRDefault="006217DC" w:rsidP="006217DC">
      <w:pPr>
        <w:rPr>
          <w:lang w:val="en-US"/>
        </w:rPr>
      </w:pPr>
    </w:p>
    <w:p w14:paraId="3A980627" w14:textId="77777777" w:rsidR="00647853" w:rsidRDefault="00647853" w:rsidP="00E65A3A">
      <w:pPr>
        <w:keepNext/>
      </w:pPr>
      <w:r w:rsidRPr="00647853">
        <w:rPr>
          <w:b/>
          <w:bCs/>
          <w:lang w:val="en-US"/>
        </w:rPr>
        <w:lastRenderedPageBreak/>
        <w:drawing>
          <wp:inline distT="0" distB="0" distL="0" distR="0" wp14:anchorId="7875D315" wp14:editId="2B4537CB">
            <wp:extent cx="6547716" cy="3324225"/>
            <wp:effectExtent l="0" t="0" r="5715" b="0"/>
            <wp:docPr id="372075139" name="Picture 1" descr="A group of colorful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75139" name="Picture 1" descr="A group of colorful dots&#10;&#10;Description automatically generated"/>
                    <pic:cNvPicPr/>
                  </pic:nvPicPr>
                  <pic:blipFill>
                    <a:blip r:embed="rId13"/>
                    <a:stretch>
                      <a:fillRect/>
                    </a:stretch>
                  </pic:blipFill>
                  <pic:spPr>
                    <a:xfrm>
                      <a:off x="0" y="0"/>
                      <a:ext cx="6547716" cy="3324225"/>
                    </a:xfrm>
                    <a:prstGeom prst="rect">
                      <a:avLst/>
                    </a:prstGeom>
                  </pic:spPr>
                </pic:pic>
              </a:graphicData>
            </a:graphic>
          </wp:inline>
        </w:drawing>
      </w:r>
    </w:p>
    <w:p w14:paraId="775428A0" w14:textId="77777777" w:rsidR="00647853" w:rsidRDefault="00647853" w:rsidP="00647853">
      <w:pPr>
        <w:pStyle w:val="Caption"/>
        <w:jc w:val="center"/>
      </w:pPr>
    </w:p>
    <w:p w14:paraId="03D9930F" w14:textId="045F1D8A" w:rsidR="00FD3962" w:rsidRDefault="00647853" w:rsidP="003463E1">
      <w:pPr>
        <w:pStyle w:val="Caption"/>
        <w:jc w:val="center"/>
        <w:rPr>
          <w:color w:val="auto"/>
          <w:sz w:val="20"/>
          <w:szCs w:val="20"/>
          <w:lang w:val="en-US"/>
        </w:rPr>
      </w:pPr>
      <w:bookmarkStart w:id="4" w:name="_Ref186816466"/>
      <w:r w:rsidRPr="00647853">
        <w:rPr>
          <w:color w:val="auto"/>
          <w:sz w:val="20"/>
          <w:szCs w:val="20"/>
        </w:rPr>
        <w:t xml:space="preserve">Figure </w:t>
      </w:r>
      <w:r w:rsidRPr="00647853">
        <w:rPr>
          <w:color w:val="auto"/>
          <w:sz w:val="20"/>
          <w:szCs w:val="20"/>
        </w:rPr>
        <w:fldChar w:fldCharType="begin"/>
      </w:r>
      <w:r w:rsidRPr="00647853">
        <w:rPr>
          <w:color w:val="auto"/>
          <w:sz w:val="20"/>
          <w:szCs w:val="20"/>
        </w:rPr>
        <w:instrText xml:space="preserve"> SEQ Figure \* ARABIC </w:instrText>
      </w:r>
      <w:r w:rsidRPr="00647853">
        <w:rPr>
          <w:color w:val="auto"/>
          <w:sz w:val="20"/>
          <w:szCs w:val="20"/>
        </w:rPr>
        <w:fldChar w:fldCharType="separate"/>
      </w:r>
      <w:r w:rsidR="001A2A32">
        <w:rPr>
          <w:noProof/>
          <w:color w:val="auto"/>
          <w:sz w:val="20"/>
          <w:szCs w:val="20"/>
        </w:rPr>
        <w:t>4</w:t>
      </w:r>
      <w:r w:rsidRPr="00647853">
        <w:rPr>
          <w:color w:val="auto"/>
          <w:sz w:val="20"/>
          <w:szCs w:val="20"/>
        </w:rPr>
        <w:fldChar w:fldCharType="end"/>
      </w:r>
      <w:bookmarkEnd w:id="4"/>
      <w:r w:rsidRPr="00D07559">
        <w:rPr>
          <w:color w:val="auto"/>
          <w:sz w:val="20"/>
          <w:szCs w:val="20"/>
          <w:lang w:val="en-US"/>
        </w:rPr>
        <w:t xml:space="preserve"> Detailed</w:t>
      </w:r>
      <w:r w:rsidR="00CD7D11">
        <w:rPr>
          <w:color w:val="auto"/>
          <w:sz w:val="20"/>
          <w:szCs w:val="20"/>
          <w:lang w:val="en-US"/>
        </w:rPr>
        <w:t xml:space="preserve"> View of </w:t>
      </w:r>
      <w:r w:rsidRPr="00D07559">
        <w:rPr>
          <w:color w:val="auto"/>
          <w:sz w:val="20"/>
          <w:szCs w:val="20"/>
          <w:lang w:val="en-US"/>
        </w:rPr>
        <w:t>Species Distribution Across</w:t>
      </w:r>
      <w:r w:rsidR="00FD3962">
        <w:rPr>
          <w:color w:val="auto"/>
          <w:sz w:val="20"/>
          <w:szCs w:val="20"/>
          <w:lang w:val="en-US"/>
        </w:rPr>
        <w:t xml:space="preserve"> Rectangular</w:t>
      </w:r>
      <w:r w:rsidRPr="00D07559">
        <w:rPr>
          <w:color w:val="auto"/>
          <w:sz w:val="20"/>
          <w:szCs w:val="20"/>
          <w:lang w:val="en-US"/>
        </w:rPr>
        <w:t xml:space="preserve"> Plots 1 to 10</w:t>
      </w:r>
    </w:p>
    <w:p w14:paraId="373C77C3" w14:textId="77777777" w:rsidR="003463E1" w:rsidRPr="003463E1" w:rsidRDefault="003463E1" w:rsidP="003463E1">
      <w:pPr>
        <w:rPr>
          <w:lang w:val="en-US"/>
        </w:rPr>
      </w:pPr>
    </w:p>
    <w:p w14:paraId="2729B4DF" w14:textId="133C3F0B" w:rsidR="003463E1" w:rsidRDefault="003463E1" w:rsidP="00FD3962">
      <w:pPr>
        <w:rPr>
          <w:lang w:val="en-US"/>
        </w:rPr>
      </w:pPr>
      <w:r>
        <w:rPr>
          <w:lang w:val="en-US"/>
        </w:rPr>
        <w:fldChar w:fldCharType="begin"/>
      </w:r>
      <w:r>
        <w:rPr>
          <w:lang w:val="en-US"/>
        </w:rPr>
        <w:instrText xml:space="preserve"> REF _Ref186818061 \h </w:instrText>
      </w:r>
      <w:r>
        <w:rPr>
          <w:lang w:val="en-US"/>
        </w:rPr>
      </w:r>
      <w:r>
        <w:rPr>
          <w:lang w:val="en-US"/>
        </w:rPr>
        <w:fldChar w:fldCharType="separate"/>
      </w:r>
      <w:r w:rsidRPr="001A2A32">
        <w:rPr>
          <w:sz w:val="20"/>
          <w:szCs w:val="20"/>
        </w:rPr>
        <w:t xml:space="preserve">Figure </w:t>
      </w:r>
      <w:r w:rsidRPr="001A2A32">
        <w:rPr>
          <w:noProof/>
          <w:sz w:val="20"/>
          <w:szCs w:val="20"/>
        </w:rPr>
        <w:t>5</w:t>
      </w:r>
      <w:r>
        <w:rPr>
          <w:lang w:val="en-US"/>
        </w:rPr>
        <w:fldChar w:fldCharType="end"/>
      </w:r>
      <w:r>
        <w:rPr>
          <w:lang w:val="en-US"/>
        </w:rPr>
        <w:t xml:space="preserve"> </w:t>
      </w:r>
      <w:r w:rsidRPr="003463E1">
        <w:rPr>
          <w:sz w:val="24"/>
          <w:szCs w:val="24"/>
          <w:lang w:val="en-US"/>
        </w:rPr>
        <w:t>shows the RGB version of tree distribution across 10 rectangular plots, providing</w:t>
      </w:r>
      <w:r w:rsidRPr="003463E1">
        <w:rPr>
          <w:sz w:val="24"/>
          <w:szCs w:val="24"/>
          <w:lang w:val="en-US"/>
        </w:rPr>
        <w:t xml:space="preserve"> </w:t>
      </w:r>
      <w:r w:rsidRPr="003463E1">
        <w:rPr>
          <w:sz w:val="24"/>
          <w:szCs w:val="24"/>
          <w:lang w:val="en-US"/>
        </w:rPr>
        <w:t>another perspective of the forest.</w:t>
      </w:r>
    </w:p>
    <w:p w14:paraId="052787F7" w14:textId="77777777" w:rsidR="00FD3962" w:rsidRPr="00FD3962" w:rsidRDefault="00FD3962" w:rsidP="00FD3962">
      <w:pPr>
        <w:rPr>
          <w:lang w:val="en-US"/>
        </w:rPr>
      </w:pPr>
    </w:p>
    <w:p w14:paraId="0F684917" w14:textId="77777777" w:rsidR="001A2A32" w:rsidRDefault="00FD3962" w:rsidP="001A2A32">
      <w:pPr>
        <w:keepNext/>
      </w:pPr>
      <w:r w:rsidRPr="00FD3962">
        <w:rPr>
          <w:lang w:val="en-US"/>
        </w:rPr>
        <w:drawing>
          <wp:inline distT="0" distB="0" distL="0" distR="0" wp14:anchorId="20962D9E" wp14:editId="1F110E43">
            <wp:extent cx="5943600" cy="2954020"/>
            <wp:effectExtent l="0" t="0" r="0" b="0"/>
            <wp:docPr id="1471793262" name="Picture 1" descr="A group of trees with different shades of g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93262" name="Picture 1" descr="A group of trees with different shades of green&#10;&#10;Description automatically generated"/>
                    <pic:cNvPicPr/>
                  </pic:nvPicPr>
                  <pic:blipFill>
                    <a:blip r:embed="rId14"/>
                    <a:stretch>
                      <a:fillRect/>
                    </a:stretch>
                  </pic:blipFill>
                  <pic:spPr>
                    <a:xfrm>
                      <a:off x="0" y="0"/>
                      <a:ext cx="5943600" cy="2954020"/>
                    </a:xfrm>
                    <a:prstGeom prst="rect">
                      <a:avLst/>
                    </a:prstGeom>
                  </pic:spPr>
                </pic:pic>
              </a:graphicData>
            </a:graphic>
          </wp:inline>
        </w:drawing>
      </w:r>
    </w:p>
    <w:p w14:paraId="274A54E6" w14:textId="77777777" w:rsidR="003463E1" w:rsidRDefault="003463E1" w:rsidP="001A2A32">
      <w:pPr>
        <w:pStyle w:val="Caption"/>
        <w:jc w:val="center"/>
        <w:rPr>
          <w:color w:val="auto"/>
          <w:sz w:val="20"/>
          <w:szCs w:val="20"/>
        </w:rPr>
      </w:pPr>
      <w:bookmarkStart w:id="5" w:name="_Ref186818061"/>
    </w:p>
    <w:p w14:paraId="45A81CFE" w14:textId="094B42B2" w:rsidR="00D4759E" w:rsidRDefault="001A2A32" w:rsidP="001A2A32">
      <w:pPr>
        <w:pStyle w:val="Caption"/>
        <w:jc w:val="center"/>
        <w:rPr>
          <w:color w:val="auto"/>
          <w:sz w:val="20"/>
          <w:szCs w:val="20"/>
          <w:lang w:val="en-US"/>
        </w:rPr>
      </w:pPr>
      <w:r w:rsidRPr="001A2A32">
        <w:rPr>
          <w:color w:val="auto"/>
          <w:sz w:val="20"/>
          <w:szCs w:val="20"/>
        </w:rPr>
        <w:t xml:space="preserve">Figure </w:t>
      </w:r>
      <w:r w:rsidRPr="001A2A32">
        <w:rPr>
          <w:color w:val="auto"/>
          <w:sz w:val="20"/>
          <w:szCs w:val="20"/>
        </w:rPr>
        <w:fldChar w:fldCharType="begin"/>
      </w:r>
      <w:r w:rsidRPr="001A2A32">
        <w:rPr>
          <w:color w:val="auto"/>
          <w:sz w:val="20"/>
          <w:szCs w:val="20"/>
        </w:rPr>
        <w:instrText xml:space="preserve"> SEQ Figure \* ARABIC </w:instrText>
      </w:r>
      <w:r w:rsidRPr="001A2A32">
        <w:rPr>
          <w:color w:val="auto"/>
          <w:sz w:val="20"/>
          <w:szCs w:val="20"/>
        </w:rPr>
        <w:fldChar w:fldCharType="separate"/>
      </w:r>
      <w:r w:rsidRPr="001A2A32">
        <w:rPr>
          <w:noProof/>
          <w:color w:val="auto"/>
          <w:sz w:val="20"/>
          <w:szCs w:val="20"/>
        </w:rPr>
        <w:t>5</w:t>
      </w:r>
      <w:r w:rsidRPr="001A2A32">
        <w:rPr>
          <w:color w:val="auto"/>
          <w:sz w:val="20"/>
          <w:szCs w:val="20"/>
        </w:rPr>
        <w:fldChar w:fldCharType="end"/>
      </w:r>
      <w:bookmarkEnd w:id="5"/>
      <w:r w:rsidRPr="001A2A32">
        <w:rPr>
          <w:color w:val="auto"/>
          <w:sz w:val="20"/>
          <w:szCs w:val="20"/>
          <w:lang w:val="en-US"/>
        </w:rPr>
        <w:t xml:space="preserve"> RGB Images of </w:t>
      </w:r>
      <w:r>
        <w:rPr>
          <w:color w:val="auto"/>
          <w:sz w:val="20"/>
          <w:szCs w:val="20"/>
          <w:lang w:val="en-US"/>
        </w:rPr>
        <w:t>R</w:t>
      </w:r>
      <w:r w:rsidRPr="001A2A32">
        <w:rPr>
          <w:color w:val="auto"/>
          <w:sz w:val="20"/>
          <w:szCs w:val="20"/>
          <w:lang w:val="en-US"/>
        </w:rPr>
        <w:t xml:space="preserve">ectangular </w:t>
      </w:r>
      <w:r>
        <w:rPr>
          <w:color w:val="auto"/>
          <w:sz w:val="20"/>
          <w:szCs w:val="20"/>
          <w:lang w:val="en-US"/>
        </w:rPr>
        <w:t>P</w:t>
      </w:r>
      <w:r w:rsidRPr="001A2A32">
        <w:rPr>
          <w:color w:val="auto"/>
          <w:sz w:val="20"/>
          <w:szCs w:val="20"/>
          <w:lang w:val="en-US"/>
        </w:rPr>
        <w:t>lots 1 to 10</w:t>
      </w:r>
    </w:p>
    <w:p w14:paraId="6C1ED219" w14:textId="77777777" w:rsidR="00172433" w:rsidRPr="00172433" w:rsidRDefault="00172433" w:rsidP="00172433">
      <w:pPr>
        <w:rPr>
          <w:lang w:val="en-US"/>
        </w:rPr>
      </w:pPr>
    </w:p>
    <w:sectPr w:rsidR="00172433" w:rsidRPr="00172433">
      <w:headerReference w:type="default" r:id="rId15"/>
      <w:footerReference w:type="default"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21324" w14:textId="77777777" w:rsidR="002A07DB" w:rsidRDefault="002A07DB">
      <w:pPr>
        <w:spacing w:line="240" w:lineRule="auto"/>
      </w:pPr>
      <w:r>
        <w:separator/>
      </w:r>
    </w:p>
  </w:endnote>
  <w:endnote w:type="continuationSeparator" w:id="0">
    <w:p w14:paraId="4446291E" w14:textId="77777777" w:rsidR="002A07DB" w:rsidRDefault="002A07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embedRegular r:id="rId1" w:fontKey="{10DFE42F-7C90-4011-AEA9-5415CD2FC570}"/>
    <w:embedBold r:id="rId2" w:fontKey="{FB3FD747-A554-488B-B084-66F493F73B25}"/>
  </w:font>
  <w:font w:name="Calibri">
    <w:panose1 w:val="020F0502020204030204"/>
    <w:charset w:val="00"/>
    <w:family w:val="swiss"/>
    <w:pitch w:val="variable"/>
    <w:sig w:usb0="E4002EFF" w:usb1="C200247B" w:usb2="00000009" w:usb3="00000000" w:csb0="000001FF" w:csb1="00000000"/>
    <w:embedRegular r:id="rId3" w:fontKey="{88D4EA43-E8F7-4D50-9D50-5B02438BAF4E}"/>
  </w:font>
  <w:font w:name="Cambria">
    <w:panose1 w:val="02040503050406030204"/>
    <w:charset w:val="00"/>
    <w:family w:val="roman"/>
    <w:pitch w:val="variable"/>
    <w:sig w:usb0="E00006FF" w:usb1="420024FF" w:usb2="02000000" w:usb3="00000000" w:csb0="0000019F" w:csb1="00000000"/>
    <w:embedRegular r:id="rId4" w:fontKey="{E104CEC8-7436-4E30-A42E-AE8B02C2099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34987" w14:textId="77777777" w:rsidR="002A07DB" w:rsidRDefault="002A07DB">
      <w:pPr>
        <w:spacing w:line="240" w:lineRule="auto"/>
      </w:pPr>
      <w:r>
        <w:separator/>
      </w:r>
    </w:p>
  </w:footnote>
  <w:footnote w:type="continuationSeparator" w:id="0">
    <w:p w14:paraId="6AE53948" w14:textId="77777777" w:rsidR="002A07DB" w:rsidRDefault="002A07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1"/>
  </w:num>
  <w:num w:numId="2" w16cid:durableId="1647466076">
    <w:abstractNumId w:val="0"/>
  </w:num>
  <w:num w:numId="3" w16cid:durableId="605886727">
    <w:abstractNumId w:val="4"/>
  </w:num>
  <w:num w:numId="4" w16cid:durableId="1782266456">
    <w:abstractNumId w:val="2"/>
  </w:num>
  <w:num w:numId="5" w16cid:durableId="12138129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5E2"/>
    <w:rsid w:val="00095C9C"/>
    <w:rsid w:val="000A5515"/>
    <w:rsid w:val="000B7E0D"/>
    <w:rsid w:val="000F160A"/>
    <w:rsid w:val="00113F7D"/>
    <w:rsid w:val="00172433"/>
    <w:rsid w:val="001A2A32"/>
    <w:rsid w:val="001F46C2"/>
    <w:rsid w:val="0022227E"/>
    <w:rsid w:val="00276349"/>
    <w:rsid w:val="002A07DB"/>
    <w:rsid w:val="00345EB1"/>
    <w:rsid w:val="003463E1"/>
    <w:rsid w:val="003B40DB"/>
    <w:rsid w:val="003F61A6"/>
    <w:rsid w:val="0050645D"/>
    <w:rsid w:val="005066F3"/>
    <w:rsid w:val="006217DC"/>
    <w:rsid w:val="00647853"/>
    <w:rsid w:val="006623F7"/>
    <w:rsid w:val="0082245B"/>
    <w:rsid w:val="0088761E"/>
    <w:rsid w:val="008A0DD1"/>
    <w:rsid w:val="00976595"/>
    <w:rsid w:val="0099708B"/>
    <w:rsid w:val="00A20C78"/>
    <w:rsid w:val="00B6547A"/>
    <w:rsid w:val="00CD7D11"/>
    <w:rsid w:val="00D07559"/>
    <w:rsid w:val="00D4759E"/>
    <w:rsid w:val="00D66A39"/>
    <w:rsid w:val="00E65A3A"/>
    <w:rsid w:val="00E72784"/>
    <w:rsid w:val="00E80C45"/>
    <w:rsid w:val="00EB46E8"/>
    <w:rsid w:val="00F520C0"/>
    <w:rsid w:val="00F575D4"/>
    <w:rsid w:val="00F949B3"/>
    <w:rsid w:val="00FD39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467</Words>
  <Characters>2665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Paria IGHANIAN</cp:lastModifiedBy>
  <cp:revision>27</cp:revision>
  <cp:lastPrinted>2025-01-03T15:59:00Z</cp:lastPrinted>
  <dcterms:created xsi:type="dcterms:W3CDTF">2025-01-02T14:31:00Z</dcterms:created>
  <dcterms:modified xsi:type="dcterms:W3CDTF">2025-01-03T16:34:00Z</dcterms:modified>
</cp:coreProperties>
</file>